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5F8E" w:rsidRDefault="00E05F8E" w:rsidP="00E05F8E">
      <w:pPr>
        <w:pStyle w:val="Sansinterligne"/>
        <w:jc w:val="center"/>
        <w:rPr>
          <w:b/>
        </w:rPr>
      </w:pPr>
      <w:r>
        <w:rPr>
          <w:b/>
        </w:rPr>
        <w:t>CAS DE COMMERCE EXTERIEUR : UN CREDIT DOCUMENTAIRE A L’EXPORT</w:t>
      </w:r>
    </w:p>
    <w:p w:rsidR="00E05F8E" w:rsidRDefault="00E05F8E" w:rsidP="00E05F8E">
      <w:pPr>
        <w:pStyle w:val="Sansinterligne"/>
        <w:jc w:val="center"/>
        <w:rPr>
          <w:rFonts w:ascii="Times New Roman" w:hAnsi="Times New Roman"/>
          <w:b/>
        </w:rPr>
      </w:pPr>
      <w:proofErr w:type="gramStart"/>
      <w:r>
        <w:rPr>
          <w:rFonts w:ascii="Times New Roman" w:hAnsi="Times New Roman"/>
          <w:b/>
        </w:rPr>
        <w:t>présenté</w:t>
      </w:r>
      <w:proofErr w:type="gramEnd"/>
      <w:r>
        <w:rPr>
          <w:rFonts w:ascii="Times New Roman" w:hAnsi="Times New Roman"/>
          <w:b/>
        </w:rPr>
        <w:t xml:space="preserve"> par Mrs PERRE, COLIN DE VERDIERE et MIGNIOT – NATIXIS BORDEAUX</w:t>
      </w:r>
    </w:p>
    <w:p w:rsidR="00E05F8E" w:rsidRDefault="00E05F8E" w:rsidP="00E05F8E">
      <w:pPr>
        <w:pStyle w:val="Sansinterligne"/>
        <w:rPr>
          <w:rFonts w:ascii="Times New Roman" w:hAnsi="Times New Roman"/>
        </w:rPr>
      </w:pPr>
    </w:p>
    <w:p w:rsidR="00E05F8E" w:rsidRDefault="00E05F8E" w:rsidP="00E05F8E">
      <w:pPr>
        <w:pStyle w:val="Sansinterligne"/>
        <w:jc w:val="both"/>
        <w:rPr>
          <w:rFonts w:ascii="Times New Roman" w:hAnsi="Times New Roman"/>
        </w:rPr>
      </w:pPr>
      <w:r>
        <w:rPr>
          <w:rFonts w:ascii="Times New Roman" w:hAnsi="Times New Roman"/>
        </w:rPr>
        <w:t>Ce cas illustre le déroulement d’un crédit documentaire import entre une société de Macao, exportatrice et une société bordelaise, DURANT SA,  importatrice. Ce crédit a été l’objet d’une procédure d’amendement et de réserves bancaires pour irrégularités au niveau des documents remis par l’exportateur. Ainsi, il apporte un éclairage très complet sur cette technique de paiem</w:t>
      </w:r>
      <w:r w:rsidR="00567724">
        <w:rPr>
          <w:rFonts w:ascii="Times New Roman" w:hAnsi="Times New Roman"/>
        </w:rPr>
        <w:t>ent. L’analyse concerne</w:t>
      </w:r>
      <w:r>
        <w:rPr>
          <w:rFonts w:ascii="Times New Roman" w:hAnsi="Times New Roman"/>
        </w:rPr>
        <w:t xml:space="preserve"> plus particulièrement l’exportateur français et la banque</w:t>
      </w:r>
      <w:r w:rsidR="00C170D0">
        <w:rPr>
          <w:rFonts w:ascii="Times New Roman" w:hAnsi="Times New Roman"/>
        </w:rPr>
        <w:t xml:space="preserve"> émettrice bordelaise. </w:t>
      </w:r>
    </w:p>
    <w:p w:rsidR="00E05F8E" w:rsidRDefault="00E05F8E" w:rsidP="00E05F8E">
      <w:pPr>
        <w:pStyle w:val="Sansinterligne"/>
        <w:jc w:val="both"/>
        <w:rPr>
          <w:rFonts w:ascii="Times New Roman" w:hAnsi="Times New Roman"/>
        </w:rPr>
      </w:pPr>
    </w:p>
    <w:p w:rsidR="00E05F8E" w:rsidRDefault="00E05F8E" w:rsidP="00E05F8E">
      <w:pPr>
        <w:pStyle w:val="Sansinterligne"/>
        <w:jc w:val="both"/>
        <w:rPr>
          <w:rFonts w:ascii="Times New Roman" w:hAnsi="Times New Roman"/>
        </w:rPr>
      </w:pPr>
      <w:r>
        <w:rPr>
          <w:rFonts w:ascii="Times New Roman" w:hAnsi="Times New Roman"/>
        </w:rPr>
        <w:t xml:space="preserve">Ce cas est proposé par des conseillers du commerce extérieur qui travaillent chez </w:t>
      </w:r>
      <w:proofErr w:type="spellStart"/>
      <w:r>
        <w:rPr>
          <w:rFonts w:ascii="Times New Roman" w:hAnsi="Times New Roman"/>
        </w:rPr>
        <w:t>Natixis</w:t>
      </w:r>
      <w:proofErr w:type="spellEnd"/>
      <w:r>
        <w:rPr>
          <w:rFonts w:ascii="Times New Roman" w:hAnsi="Times New Roman"/>
        </w:rPr>
        <w:t xml:space="preserve"> à Bordeaux. </w:t>
      </w:r>
    </w:p>
    <w:p w:rsidR="00E05F8E" w:rsidRDefault="00E05F8E" w:rsidP="00E05F8E">
      <w:pPr>
        <w:pStyle w:val="Sansinterligne"/>
        <w:jc w:val="both"/>
        <w:rPr>
          <w:rFonts w:ascii="Times New Roman" w:hAnsi="Times New Roman"/>
        </w:rPr>
      </w:pPr>
      <w:r>
        <w:rPr>
          <w:rFonts w:ascii="Times New Roman" w:hAnsi="Times New Roman"/>
        </w:rPr>
        <w:t xml:space="preserve">Nous avons conservé le cas et l’esprit proposés par les auteurs, mais, dans un objectif de confidentialité, certaines informations ont été </w:t>
      </w:r>
      <w:proofErr w:type="spellStart"/>
      <w:r>
        <w:rPr>
          <w:rFonts w:ascii="Times New Roman" w:hAnsi="Times New Roman"/>
        </w:rPr>
        <w:t>anonymées</w:t>
      </w:r>
      <w:proofErr w:type="spellEnd"/>
      <w:r>
        <w:rPr>
          <w:rFonts w:ascii="Times New Roman" w:hAnsi="Times New Roman"/>
        </w:rPr>
        <w:t>.</w:t>
      </w:r>
    </w:p>
    <w:p w:rsidR="00E05F8E" w:rsidRDefault="00E05F8E" w:rsidP="00E05F8E">
      <w:pPr>
        <w:pStyle w:val="Sansinterligne"/>
        <w:rPr>
          <w:rFonts w:ascii="Times New Roman" w:hAnsi="Times New Roman"/>
        </w:rPr>
      </w:pPr>
    </w:p>
    <w:tbl>
      <w:tblPr>
        <w:tblW w:w="0" w:type="auto"/>
        <w:tblInd w:w="-7" w:type="dxa"/>
        <w:tblLayout w:type="fixed"/>
        <w:tblLook w:val="04A0"/>
      </w:tblPr>
      <w:tblGrid>
        <w:gridCol w:w="1675"/>
        <w:gridCol w:w="7551"/>
      </w:tblGrid>
      <w:tr w:rsidR="00E05F8E" w:rsidTr="00E05F8E">
        <w:trPr>
          <w:cantSplit/>
        </w:trPr>
        <w:tc>
          <w:tcPr>
            <w:tcW w:w="1675" w:type="dxa"/>
            <w:tcBorders>
              <w:top w:val="single" w:sz="2" w:space="0" w:color="000000"/>
              <w:left w:val="single" w:sz="2" w:space="0" w:color="000000"/>
              <w:bottom w:val="single" w:sz="2" w:space="0" w:color="000000"/>
              <w:right w:val="nil"/>
            </w:tcBorders>
            <w:hideMark/>
          </w:tcPr>
          <w:p w:rsidR="00E05F8E" w:rsidRDefault="00E05F8E">
            <w:pPr>
              <w:pStyle w:val="Sansinterligne"/>
              <w:spacing w:line="276" w:lineRule="auto"/>
              <w:rPr>
                <w:rFonts w:ascii="Times New Roman" w:hAnsi="Times New Roman"/>
              </w:rPr>
            </w:pPr>
            <w:r>
              <w:rPr>
                <w:rFonts w:ascii="Times New Roman" w:hAnsi="Times New Roman"/>
              </w:rPr>
              <w:t>Idée de départ</w:t>
            </w:r>
          </w:p>
        </w:tc>
        <w:tc>
          <w:tcPr>
            <w:tcW w:w="7551" w:type="dxa"/>
            <w:tcBorders>
              <w:top w:val="single" w:sz="2" w:space="0" w:color="000000"/>
              <w:left w:val="single" w:sz="2" w:space="0" w:color="000000"/>
              <w:bottom w:val="single" w:sz="2" w:space="0" w:color="000000"/>
              <w:right w:val="single" w:sz="2" w:space="0" w:color="000000"/>
            </w:tcBorders>
            <w:hideMark/>
          </w:tcPr>
          <w:p w:rsidR="00E05F8E" w:rsidRDefault="00E05F8E">
            <w:pPr>
              <w:pStyle w:val="Sansinterligne"/>
              <w:spacing w:line="276" w:lineRule="auto"/>
              <w:rPr>
                <w:rFonts w:ascii="Times New Roman" w:hAnsi="Times New Roman"/>
              </w:rPr>
            </w:pPr>
            <w:r>
              <w:rPr>
                <w:rFonts w:ascii="Times New Roman" w:hAnsi="Times New Roman"/>
              </w:rPr>
              <w:t>Retracer le déroulement d’un crédit documentaire import, avec ses caractéristiques propres et les problèmes qui peuvent l’entraver.</w:t>
            </w:r>
          </w:p>
          <w:p w:rsidR="00E05F8E" w:rsidRDefault="00E05F8E" w:rsidP="00E05F8E">
            <w:pPr>
              <w:pStyle w:val="Sansinterligne"/>
              <w:spacing w:line="276" w:lineRule="auto"/>
              <w:rPr>
                <w:rFonts w:ascii="Times New Roman" w:hAnsi="Times New Roman"/>
              </w:rPr>
            </w:pPr>
            <w:r>
              <w:rPr>
                <w:rFonts w:ascii="Times New Roman" w:hAnsi="Times New Roman"/>
              </w:rPr>
              <w:t>L’entreprise française est importatrice, elle a donc des obligations particulières : ouvrir le crédit documentaire auprès de sa banque, accepter ou refuser une demande d’amendement, demander un avenant à sa banque, lever ou non les réserves en cas d’irrégularités.</w:t>
            </w:r>
          </w:p>
          <w:p w:rsidR="00567724" w:rsidRDefault="00567724" w:rsidP="00567724">
            <w:pPr>
              <w:pStyle w:val="Sansinterligne"/>
              <w:spacing w:line="276" w:lineRule="auto"/>
              <w:rPr>
                <w:rFonts w:ascii="Times New Roman" w:hAnsi="Times New Roman"/>
              </w:rPr>
            </w:pPr>
            <w:r>
              <w:rPr>
                <w:rFonts w:ascii="Times New Roman" w:hAnsi="Times New Roman"/>
              </w:rPr>
              <w:t xml:space="preserve">La banque française émet l’avis d’ouverture à sa correspondante à Macao, puis vérifie les documents et règle l’exportateur, si les documents sont conformes. </w:t>
            </w:r>
          </w:p>
        </w:tc>
      </w:tr>
      <w:tr w:rsidR="00E05F8E" w:rsidTr="00E05F8E">
        <w:trPr>
          <w:cantSplit/>
        </w:trPr>
        <w:tc>
          <w:tcPr>
            <w:tcW w:w="1675" w:type="dxa"/>
            <w:tcBorders>
              <w:top w:val="nil"/>
              <w:left w:val="single" w:sz="2" w:space="0" w:color="000000"/>
              <w:bottom w:val="single" w:sz="2" w:space="0" w:color="000000"/>
              <w:right w:val="nil"/>
            </w:tcBorders>
            <w:hideMark/>
          </w:tcPr>
          <w:p w:rsidR="00E05F8E" w:rsidRDefault="00E05F8E">
            <w:pPr>
              <w:pStyle w:val="Sansinterligne"/>
              <w:spacing w:line="276" w:lineRule="auto"/>
              <w:rPr>
                <w:rFonts w:ascii="Times New Roman" w:hAnsi="Times New Roman"/>
              </w:rPr>
            </w:pPr>
            <w:r>
              <w:rPr>
                <w:rFonts w:ascii="Times New Roman" w:hAnsi="Times New Roman"/>
              </w:rPr>
              <w:t>Problématique</w:t>
            </w:r>
          </w:p>
        </w:tc>
        <w:tc>
          <w:tcPr>
            <w:tcW w:w="7551" w:type="dxa"/>
            <w:tcBorders>
              <w:top w:val="nil"/>
              <w:left w:val="single" w:sz="2" w:space="0" w:color="000000"/>
              <w:bottom w:val="single" w:sz="2" w:space="0" w:color="000000"/>
              <w:right w:val="single" w:sz="2" w:space="0" w:color="000000"/>
            </w:tcBorders>
            <w:hideMark/>
          </w:tcPr>
          <w:p w:rsidR="00E05F8E" w:rsidRDefault="00E05F8E">
            <w:pPr>
              <w:pStyle w:val="Sansinterligne"/>
              <w:spacing w:line="276" w:lineRule="auto"/>
              <w:rPr>
                <w:rFonts w:ascii="Times New Roman" w:hAnsi="Times New Roman"/>
              </w:rPr>
            </w:pPr>
            <w:r>
              <w:rPr>
                <w:rFonts w:ascii="Times New Roman" w:hAnsi="Times New Roman"/>
              </w:rPr>
              <w:t>Quelles sont les caractéristiques de ce crédit documentaire à l’import ?</w:t>
            </w:r>
          </w:p>
          <w:p w:rsidR="00E05F8E" w:rsidRDefault="00E05F8E">
            <w:pPr>
              <w:pStyle w:val="Sansinterligne"/>
              <w:spacing w:line="276" w:lineRule="auto"/>
              <w:rPr>
                <w:rFonts w:ascii="Times New Roman" w:hAnsi="Times New Roman"/>
              </w:rPr>
            </w:pPr>
            <w:r>
              <w:rPr>
                <w:rFonts w:ascii="Times New Roman" w:hAnsi="Times New Roman"/>
              </w:rPr>
              <w:t>Quel</w:t>
            </w:r>
            <w:r w:rsidR="000D2C90">
              <w:rPr>
                <w:rFonts w:ascii="Times New Roman" w:hAnsi="Times New Roman"/>
              </w:rPr>
              <w:t>s</w:t>
            </w:r>
            <w:r>
              <w:rPr>
                <w:rFonts w:ascii="Times New Roman" w:hAnsi="Times New Roman"/>
              </w:rPr>
              <w:t xml:space="preserve"> sont le rôle et les obligations de chaque partie à ce processus ?</w:t>
            </w:r>
          </w:p>
          <w:p w:rsidR="00E05F8E" w:rsidRDefault="00E05F8E">
            <w:pPr>
              <w:pStyle w:val="Sansinterligne"/>
              <w:spacing w:line="276" w:lineRule="auto"/>
              <w:rPr>
                <w:rFonts w:ascii="Times New Roman" w:hAnsi="Times New Roman"/>
              </w:rPr>
            </w:pPr>
            <w:r>
              <w:rPr>
                <w:rFonts w:ascii="Times New Roman" w:hAnsi="Times New Roman"/>
              </w:rPr>
              <w:t>Quelles sont les conséquences d’irrégularités décelées par les banques lors de la vérification de la liasse documentaire pour l’acheteur ?</w:t>
            </w:r>
          </w:p>
        </w:tc>
      </w:tr>
      <w:tr w:rsidR="00E05F8E" w:rsidTr="00E05F8E">
        <w:trPr>
          <w:cantSplit/>
        </w:trPr>
        <w:tc>
          <w:tcPr>
            <w:tcW w:w="1675" w:type="dxa"/>
            <w:tcBorders>
              <w:top w:val="nil"/>
              <w:left w:val="single" w:sz="2" w:space="0" w:color="000000"/>
              <w:bottom w:val="single" w:sz="2" w:space="0" w:color="000000"/>
              <w:right w:val="nil"/>
            </w:tcBorders>
            <w:hideMark/>
          </w:tcPr>
          <w:p w:rsidR="00E05F8E" w:rsidRDefault="00E05F8E">
            <w:pPr>
              <w:pStyle w:val="Sansinterligne"/>
              <w:spacing w:line="276" w:lineRule="auto"/>
              <w:rPr>
                <w:rFonts w:ascii="Times New Roman" w:hAnsi="Times New Roman"/>
              </w:rPr>
            </w:pPr>
            <w:r>
              <w:rPr>
                <w:rFonts w:ascii="Times New Roman" w:hAnsi="Times New Roman"/>
              </w:rPr>
              <w:t>Cibles</w:t>
            </w:r>
          </w:p>
        </w:tc>
        <w:tc>
          <w:tcPr>
            <w:tcW w:w="7551" w:type="dxa"/>
            <w:tcBorders>
              <w:top w:val="nil"/>
              <w:left w:val="single" w:sz="2" w:space="0" w:color="000000"/>
              <w:bottom w:val="single" w:sz="2" w:space="0" w:color="000000"/>
              <w:right w:val="single" w:sz="2" w:space="0" w:color="000000"/>
            </w:tcBorders>
            <w:hideMark/>
          </w:tcPr>
          <w:p w:rsidR="00E05F8E" w:rsidRDefault="00E05F8E">
            <w:pPr>
              <w:pStyle w:val="Sansinterligne"/>
              <w:spacing w:line="276" w:lineRule="auto"/>
              <w:rPr>
                <w:rFonts w:ascii="Times New Roman" w:hAnsi="Times New Roman"/>
              </w:rPr>
            </w:pPr>
            <w:r>
              <w:rPr>
                <w:rFonts w:ascii="Times New Roman" w:hAnsi="Times New Roman"/>
              </w:rPr>
              <w:t>Ce cas est destiné à des étudiants de bac + 2,</w:t>
            </w:r>
            <w:r w:rsidR="000D2C90">
              <w:rPr>
                <w:rFonts w:ascii="Times New Roman" w:hAnsi="Times New Roman"/>
              </w:rPr>
              <w:t xml:space="preserve"> mais également </w:t>
            </w:r>
            <w:r>
              <w:rPr>
                <w:rFonts w:ascii="Times New Roman" w:hAnsi="Times New Roman"/>
              </w:rPr>
              <w:t>d’un niveau supérieur (licence professionnelle, MST, DESS en commerce international ou commerce extérieur)…</w:t>
            </w:r>
          </w:p>
          <w:p w:rsidR="00E05F8E" w:rsidRDefault="00E05F8E">
            <w:pPr>
              <w:pStyle w:val="Sansinterligne"/>
              <w:spacing w:line="276" w:lineRule="auto"/>
              <w:rPr>
                <w:rFonts w:ascii="Times New Roman" w:hAnsi="Times New Roman"/>
              </w:rPr>
            </w:pPr>
            <w:r>
              <w:rPr>
                <w:rFonts w:ascii="Times New Roman" w:hAnsi="Times New Roman"/>
              </w:rPr>
              <w:t>Il peut être utilisé par des professionnels et des audite</w:t>
            </w:r>
            <w:r w:rsidR="00C170D0">
              <w:rPr>
                <w:rFonts w:ascii="Times New Roman" w:hAnsi="Times New Roman"/>
              </w:rPr>
              <w:t>urs de formation</w:t>
            </w:r>
            <w:r>
              <w:rPr>
                <w:rFonts w:ascii="Times New Roman" w:hAnsi="Times New Roman"/>
              </w:rPr>
              <w:t xml:space="preserve"> continue.</w:t>
            </w:r>
          </w:p>
        </w:tc>
      </w:tr>
      <w:tr w:rsidR="00E05F8E" w:rsidTr="00E05F8E">
        <w:trPr>
          <w:cantSplit/>
        </w:trPr>
        <w:tc>
          <w:tcPr>
            <w:tcW w:w="1675" w:type="dxa"/>
            <w:tcBorders>
              <w:top w:val="nil"/>
              <w:left w:val="single" w:sz="2" w:space="0" w:color="000000"/>
              <w:bottom w:val="single" w:sz="2" w:space="0" w:color="000000"/>
              <w:right w:val="nil"/>
            </w:tcBorders>
            <w:hideMark/>
          </w:tcPr>
          <w:p w:rsidR="00E05F8E" w:rsidRDefault="00E05F8E">
            <w:pPr>
              <w:pStyle w:val="Sansinterligne"/>
              <w:spacing w:line="276" w:lineRule="auto"/>
              <w:rPr>
                <w:rFonts w:ascii="Times New Roman" w:hAnsi="Times New Roman"/>
              </w:rPr>
            </w:pPr>
            <w:r>
              <w:rPr>
                <w:rFonts w:ascii="Times New Roman" w:hAnsi="Times New Roman"/>
              </w:rPr>
              <w:t>Durée d’application</w:t>
            </w:r>
          </w:p>
        </w:tc>
        <w:tc>
          <w:tcPr>
            <w:tcW w:w="7551" w:type="dxa"/>
            <w:tcBorders>
              <w:top w:val="nil"/>
              <w:left w:val="single" w:sz="2" w:space="0" w:color="000000"/>
              <w:bottom w:val="single" w:sz="2" w:space="0" w:color="000000"/>
              <w:right w:val="single" w:sz="2" w:space="0" w:color="000000"/>
            </w:tcBorders>
            <w:hideMark/>
          </w:tcPr>
          <w:p w:rsidR="00E05F8E" w:rsidRDefault="00E05F8E">
            <w:pPr>
              <w:pStyle w:val="Sansinterligne"/>
              <w:spacing w:line="276" w:lineRule="auto"/>
              <w:rPr>
                <w:rFonts w:ascii="Times New Roman" w:hAnsi="Times New Roman"/>
              </w:rPr>
            </w:pPr>
            <w:r>
              <w:rPr>
                <w:rFonts w:ascii="Times New Roman" w:hAnsi="Times New Roman"/>
              </w:rPr>
              <w:t>Ce cas peut-être traité globalement au travers de l’illustration du déroulement de ce mode de paiement, depuis sa conclusion jusqu’à son terme.</w:t>
            </w:r>
          </w:p>
          <w:p w:rsidR="00E05F8E" w:rsidRDefault="00E05F8E">
            <w:pPr>
              <w:pStyle w:val="Sansinterligne"/>
              <w:spacing w:line="276" w:lineRule="auto"/>
              <w:rPr>
                <w:rFonts w:ascii="Times New Roman" w:hAnsi="Times New Roman"/>
              </w:rPr>
            </w:pPr>
            <w:r>
              <w:rPr>
                <w:rFonts w:ascii="Times New Roman" w:hAnsi="Times New Roman"/>
              </w:rPr>
              <w:t>Ou partiellement en travaillant des parties bien précises :</w:t>
            </w:r>
          </w:p>
          <w:p w:rsidR="00E05F8E" w:rsidRDefault="00E05F8E">
            <w:pPr>
              <w:pStyle w:val="Sansinterligne"/>
              <w:spacing w:line="276" w:lineRule="auto"/>
              <w:rPr>
                <w:rFonts w:ascii="Times New Roman" w:hAnsi="Times New Roman"/>
              </w:rPr>
            </w:pPr>
            <w:r>
              <w:rPr>
                <w:rFonts w:ascii="Times New Roman" w:hAnsi="Times New Roman"/>
              </w:rPr>
              <w:t xml:space="preserve">. l’ouverture de l’avis d’ouverture du crédit documentaire </w:t>
            </w:r>
          </w:p>
          <w:p w:rsidR="00E05F8E" w:rsidRDefault="00E05F8E">
            <w:pPr>
              <w:pStyle w:val="Sansinterligne"/>
              <w:spacing w:line="276" w:lineRule="auto"/>
              <w:rPr>
                <w:rFonts w:ascii="Times New Roman" w:hAnsi="Times New Roman"/>
              </w:rPr>
            </w:pPr>
            <w:r>
              <w:rPr>
                <w:rFonts w:ascii="Times New Roman" w:hAnsi="Times New Roman"/>
              </w:rPr>
              <w:t>. la procédure d’amendement</w:t>
            </w:r>
          </w:p>
          <w:p w:rsidR="00E05F8E" w:rsidRDefault="00E05F8E">
            <w:pPr>
              <w:pStyle w:val="Sansinterligne"/>
              <w:spacing w:line="276" w:lineRule="auto"/>
              <w:rPr>
                <w:rFonts w:ascii="Times New Roman" w:hAnsi="Times New Roman"/>
              </w:rPr>
            </w:pPr>
            <w:r>
              <w:rPr>
                <w:rFonts w:ascii="Times New Roman" w:hAnsi="Times New Roman"/>
              </w:rPr>
              <w:t>. la vérification des documents, les réserves bancaires et l’utilisation</w:t>
            </w:r>
          </w:p>
        </w:tc>
      </w:tr>
      <w:tr w:rsidR="00E05F8E" w:rsidTr="00E05F8E">
        <w:trPr>
          <w:cantSplit/>
        </w:trPr>
        <w:tc>
          <w:tcPr>
            <w:tcW w:w="1675" w:type="dxa"/>
            <w:tcBorders>
              <w:top w:val="nil"/>
              <w:left w:val="single" w:sz="2" w:space="0" w:color="000000"/>
              <w:bottom w:val="single" w:sz="2" w:space="0" w:color="000000"/>
              <w:right w:val="nil"/>
            </w:tcBorders>
            <w:hideMark/>
          </w:tcPr>
          <w:p w:rsidR="00E05F8E" w:rsidRDefault="00E05F8E">
            <w:pPr>
              <w:pStyle w:val="Sansinterligne"/>
              <w:spacing w:line="276" w:lineRule="auto"/>
              <w:rPr>
                <w:rFonts w:ascii="Times New Roman" w:hAnsi="Times New Roman"/>
              </w:rPr>
            </w:pPr>
            <w:r>
              <w:rPr>
                <w:rFonts w:ascii="Times New Roman" w:hAnsi="Times New Roman"/>
              </w:rPr>
              <w:t>Objectifs</w:t>
            </w:r>
          </w:p>
        </w:tc>
        <w:tc>
          <w:tcPr>
            <w:tcW w:w="7551" w:type="dxa"/>
            <w:tcBorders>
              <w:top w:val="nil"/>
              <w:left w:val="single" w:sz="2" w:space="0" w:color="000000"/>
              <w:bottom w:val="single" w:sz="2" w:space="0" w:color="000000"/>
              <w:right w:val="single" w:sz="2" w:space="0" w:color="000000"/>
            </w:tcBorders>
            <w:hideMark/>
          </w:tcPr>
          <w:p w:rsidR="00E05F8E" w:rsidRDefault="00E05F8E">
            <w:pPr>
              <w:pStyle w:val="Sansinterligne"/>
              <w:spacing w:line="276" w:lineRule="auto"/>
              <w:rPr>
                <w:rFonts w:ascii="Times New Roman" w:hAnsi="Times New Roman"/>
              </w:rPr>
            </w:pPr>
            <w:r>
              <w:rPr>
                <w:rFonts w:ascii="Times New Roman" w:hAnsi="Times New Roman"/>
              </w:rPr>
              <w:t>Ce cas a pour objectifs :</w:t>
            </w:r>
          </w:p>
          <w:p w:rsidR="00E05F8E" w:rsidRDefault="00E05F8E">
            <w:pPr>
              <w:pStyle w:val="Sansinterligne"/>
              <w:spacing w:line="276" w:lineRule="auto"/>
              <w:rPr>
                <w:rFonts w:ascii="Times New Roman" w:hAnsi="Times New Roman"/>
              </w:rPr>
            </w:pPr>
            <w:r>
              <w:rPr>
                <w:rFonts w:ascii="Times New Roman" w:hAnsi="Times New Roman"/>
              </w:rPr>
              <w:t>. de donner une vision pragmatique à cette technique de paiement</w:t>
            </w:r>
          </w:p>
          <w:p w:rsidR="00E05F8E" w:rsidRDefault="00E05F8E">
            <w:pPr>
              <w:pStyle w:val="Sansinterligne"/>
              <w:spacing w:line="276" w:lineRule="auto"/>
              <w:rPr>
                <w:rFonts w:ascii="Times New Roman" w:hAnsi="Times New Roman"/>
              </w:rPr>
            </w:pPr>
            <w:r>
              <w:rPr>
                <w:rFonts w:ascii="Times New Roman" w:hAnsi="Times New Roman"/>
              </w:rPr>
              <w:t xml:space="preserve">. permettre de mieux comprendre le rôle des deux </w:t>
            </w:r>
            <w:proofErr w:type="spellStart"/>
            <w:r>
              <w:rPr>
                <w:rFonts w:ascii="Times New Roman" w:hAnsi="Times New Roman"/>
              </w:rPr>
              <w:t>co-contractants</w:t>
            </w:r>
            <w:proofErr w:type="spellEnd"/>
            <w:r>
              <w:rPr>
                <w:rFonts w:ascii="Times New Roman" w:hAnsi="Times New Roman"/>
              </w:rPr>
              <w:t xml:space="preserve"> et des banques dans ce mode de paiement à l’import</w:t>
            </w:r>
          </w:p>
          <w:p w:rsidR="00E05F8E" w:rsidRDefault="00E05F8E">
            <w:pPr>
              <w:pStyle w:val="Sansinterligne"/>
              <w:spacing w:line="276" w:lineRule="auto"/>
              <w:rPr>
                <w:rFonts w:ascii="Times New Roman" w:hAnsi="Times New Roman"/>
              </w:rPr>
            </w:pPr>
            <w:r>
              <w:rPr>
                <w:rFonts w:ascii="Times New Roman" w:hAnsi="Times New Roman"/>
              </w:rPr>
              <w:t>. Utiliser les savoirs et savoirs faire sur un cas concret (analyse des documents pour rechercher les erreurs potentielles…)</w:t>
            </w:r>
          </w:p>
          <w:p w:rsidR="00E05F8E" w:rsidRDefault="00E05F8E">
            <w:pPr>
              <w:pStyle w:val="Sansinterligne"/>
              <w:spacing w:line="276" w:lineRule="auto"/>
              <w:rPr>
                <w:rFonts w:ascii="Times New Roman" w:hAnsi="Times New Roman"/>
              </w:rPr>
            </w:pPr>
            <w:r>
              <w:rPr>
                <w:rFonts w:ascii="Times New Roman" w:hAnsi="Times New Roman"/>
              </w:rPr>
              <w:t>. Etre plus opérationnel</w:t>
            </w:r>
            <w:r w:rsidR="000D2C90">
              <w:rPr>
                <w:rFonts w:ascii="Times New Roman" w:hAnsi="Times New Roman"/>
              </w:rPr>
              <w:t>s</w:t>
            </w:r>
            <w:r>
              <w:rPr>
                <w:rFonts w:ascii="Times New Roman" w:hAnsi="Times New Roman"/>
              </w:rPr>
              <w:t xml:space="preserve"> pour le stage technique de deuxième année</w:t>
            </w:r>
          </w:p>
        </w:tc>
      </w:tr>
      <w:tr w:rsidR="00E05F8E" w:rsidTr="00E05F8E">
        <w:trPr>
          <w:cantSplit/>
        </w:trPr>
        <w:tc>
          <w:tcPr>
            <w:tcW w:w="1675" w:type="dxa"/>
            <w:tcBorders>
              <w:top w:val="nil"/>
              <w:left w:val="single" w:sz="2" w:space="0" w:color="000000"/>
              <w:bottom w:val="single" w:sz="2" w:space="0" w:color="000000"/>
              <w:right w:val="nil"/>
            </w:tcBorders>
            <w:hideMark/>
          </w:tcPr>
          <w:p w:rsidR="00E05F8E" w:rsidRDefault="00E05F8E">
            <w:pPr>
              <w:pStyle w:val="Sansinterligne"/>
              <w:spacing w:line="276" w:lineRule="auto"/>
              <w:rPr>
                <w:rFonts w:ascii="Times New Roman" w:hAnsi="Times New Roman"/>
              </w:rPr>
            </w:pPr>
            <w:r>
              <w:rPr>
                <w:rFonts w:ascii="Times New Roman" w:hAnsi="Times New Roman"/>
              </w:rPr>
              <w:t>Utilisation pratique</w:t>
            </w:r>
          </w:p>
        </w:tc>
        <w:tc>
          <w:tcPr>
            <w:tcW w:w="7551" w:type="dxa"/>
            <w:tcBorders>
              <w:top w:val="nil"/>
              <w:left w:val="single" w:sz="2" w:space="0" w:color="000000"/>
              <w:bottom w:val="single" w:sz="2" w:space="0" w:color="000000"/>
              <w:right w:val="single" w:sz="2" w:space="0" w:color="000000"/>
            </w:tcBorders>
            <w:hideMark/>
          </w:tcPr>
          <w:p w:rsidR="00E05F8E" w:rsidRDefault="00E05F8E">
            <w:pPr>
              <w:pStyle w:val="Sansinterligne"/>
              <w:spacing w:line="276" w:lineRule="auto"/>
              <w:rPr>
                <w:rFonts w:ascii="Times New Roman" w:hAnsi="Times New Roman"/>
              </w:rPr>
            </w:pPr>
            <w:r>
              <w:rPr>
                <w:rFonts w:ascii="Times New Roman" w:hAnsi="Times New Roman"/>
              </w:rPr>
              <w:t xml:space="preserve">Les utilisateurs pourront rechercher des informations plus larges sur le crédit documentaire auprès de la Chambre de Commerce Internationale, en consultant les Règles et Usances Uniformes 2007, sur les moyens de paiement. </w:t>
            </w:r>
          </w:p>
          <w:p w:rsidR="00E05F8E" w:rsidRDefault="00E05F8E" w:rsidP="00C170D0">
            <w:pPr>
              <w:pStyle w:val="Sansinterligne"/>
              <w:spacing w:line="276" w:lineRule="auto"/>
              <w:rPr>
                <w:rFonts w:ascii="Times New Roman" w:hAnsi="Times New Roman"/>
              </w:rPr>
            </w:pPr>
            <w:r>
              <w:rPr>
                <w:rFonts w:ascii="Times New Roman" w:hAnsi="Times New Roman"/>
              </w:rPr>
              <w:t>Mais également, ils peuvent élargir leurs connaissances avec les incoterms, les contrats</w:t>
            </w:r>
            <w:r w:rsidR="00C170D0">
              <w:rPr>
                <w:rFonts w:ascii="Times New Roman" w:hAnsi="Times New Roman"/>
              </w:rPr>
              <w:t>, particulièrement l’obligation de livraison en conformité avec la commande.</w:t>
            </w:r>
          </w:p>
        </w:tc>
      </w:tr>
    </w:tbl>
    <w:p w:rsidR="00AD390A" w:rsidRDefault="00AD390A"/>
    <w:sectPr w:rsidR="00AD390A" w:rsidSect="003C2C0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useFELayout/>
  </w:compat>
  <w:rsids>
    <w:rsidRoot w:val="00E05F8E"/>
    <w:rsid w:val="000D2C90"/>
    <w:rsid w:val="003C2C02"/>
    <w:rsid w:val="00567724"/>
    <w:rsid w:val="00AD390A"/>
    <w:rsid w:val="00C170D0"/>
    <w:rsid w:val="00E05F8E"/>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2C0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E05F8E"/>
    <w:pPr>
      <w:spacing w:after="0" w:line="240" w:lineRule="auto"/>
    </w:pPr>
  </w:style>
</w:styles>
</file>

<file path=word/webSettings.xml><?xml version="1.0" encoding="utf-8"?>
<w:webSettings xmlns:r="http://schemas.openxmlformats.org/officeDocument/2006/relationships" xmlns:w="http://schemas.openxmlformats.org/wordprocessingml/2006/main">
  <w:divs>
    <w:div w:id="198860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493</Words>
  <Characters>2717</Characters>
  <Application>Microsoft Office Word</Application>
  <DocSecurity>0</DocSecurity>
  <Lines>22</Lines>
  <Paragraphs>6</Paragraphs>
  <ScaleCrop>false</ScaleCrop>
  <Company> </Company>
  <LinksUpToDate>false</LinksUpToDate>
  <CharactersWithSpaces>3204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dc:creator>
  <cp:keywords/>
  <dc:description/>
  <cp:lastModifiedBy>Martine</cp:lastModifiedBy>
  <cp:revision>5</cp:revision>
  <dcterms:created xsi:type="dcterms:W3CDTF">2009-11-17T09:11:00Z</dcterms:created>
  <dcterms:modified xsi:type="dcterms:W3CDTF">2010-01-11T11:14:00Z</dcterms:modified>
</cp:coreProperties>
</file>