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8A8" w:rsidRPr="00DC4564" w:rsidRDefault="00E248A8" w:rsidP="00C23085">
      <w:pPr>
        <w:ind w:firstLine="708"/>
        <w:jc w:val="center"/>
        <w:rPr>
          <w:rFonts w:ascii="Arial Narrow" w:hAnsi="Arial Narrow"/>
          <w:b/>
        </w:rPr>
      </w:pPr>
      <w:r w:rsidRPr="00DC4564">
        <w:rPr>
          <w:rFonts w:ascii="Arial Narrow" w:hAnsi="Arial Narrow"/>
          <w:b/>
        </w:rPr>
        <w:t>BACCALAUREAT STG MERCATIQU</w:t>
      </w:r>
      <w:r>
        <w:rPr>
          <w:rFonts w:ascii="Arial Narrow" w:hAnsi="Arial Narrow"/>
          <w:b/>
        </w:rPr>
        <w:t>E – PARTIE ECRITE – SESSION 2012</w:t>
      </w:r>
    </w:p>
    <w:p w:rsidR="00E248A8" w:rsidRDefault="00E248A8" w:rsidP="00E248A8">
      <w:pPr>
        <w:jc w:val="center"/>
        <w:rPr>
          <w:rFonts w:ascii="Arial Narrow" w:hAnsi="Arial Narrow"/>
        </w:rPr>
      </w:pPr>
      <w:r w:rsidRPr="00DC4564">
        <w:rPr>
          <w:rFonts w:ascii="Arial Narrow" w:hAnsi="Arial Narrow"/>
          <w:u w:val="single"/>
        </w:rPr>
        <w:t>Sujet </w:t>
      </w:r>
      <w:r w:rsidRPr="001B2F6E">
        <w:rPr>
          <w:rFonts w:ascii="Arial Narrow" w:hAnsi="Arial Narrow"/>
        </w:rPr>
        <w:t xml:space="preserve">: </w:t>
      </w:r>
      <w:r w:rsidR="00C23085">
        <w:rPr>
          <w:rFonts w:ascii="Arial Narrow" w:hAnsi="Arial Narrow"/>
        </w:rPr>
        <w:t>BOULANGER ET P’TIT LOUIS</w:t>
      </w:r>
    </w:p>
    <w:p w:rsidR="0017381D" w:rsidRPr="00DC4564" w:rsidRDefault="0017381D" w:rsidP="00E248A8">
      <w:pPr>
        <w:jc w:val="center"/>
        <w:rPr>
          <w:rFonts w:ascii="Arial Narrow" w:hAnsi="Arial Narrow"/>
          <w:u w:val="single"/>
        </w:rPr>
      </w:pPr>
    </w:p>
    <w:tbl>
      <w:tblPr>
        <w:tblW w:w="130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938"/>
        <w:gridCol w:w="823"/>
        <w:gridCol w:w="823"/>
        <w:gridCol w:w="823"/>
        <w:gridCol w:w="753"/>
        <w:gridCol w:w="823"/>
        <w:gridCol w:w="753"/>
        <w:gridCol w:w="823"/>
        <w:gridCol w:w="823"/>
        <w:gridCol w:w="823"/>
      </w:tblGrid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rPr>
                <w:rFonts w:ascii="Arial Narrow" w:hAnsi="Arial Narrow"/>
                <w:color w:val="000000"/>
              </w:rPr>
            </w:pPr>
            <w:r>
              <w:rPr>
                <w:rFonts w:ascii="Calibri" w:hAnsi="Calibri"/>
                <w:noProof/>
                <w:color w:val="000000"/>
                <w:lang w:eastAsia="fr-F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1841500</wp:posOffset>
                  </wp:positionH>
                  <wp:positionV relativeFrom="paragraph">
                    <wp:posOffset>2540</wp:posOffset>
                  </wp:positionV>
                  <wp:extent cx="276225" cy="200025"/>
                  <wp:effectExtent l="0" t="0" r="0" b="0"/>
                  <wp:wrapNone/>
                  <wp:docPr id="2" name="Line 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5172075" y="104775"/>
                            <a:ext cx="171450" cy="0"/>
                            <a:chOff x="5172075" y="104775"/>
                            <a:chExt cx="171450" cy="0"/>
                          </a:xfrm>
                        </a:grpSpPr>
                        <a:sp>
                          <a:nvSpPr>
                            <a:cNvPr id="1025" name="Line 1"/>
                            <a:cNvSpPr>
                              <a:spLocks noChangeShapeType="1"/>
                            </a:cNvSpPr>
                          </a:nvSpPr>
                          <a:spPr bwMode="auto">
                            <a:xfrm>
                              <a:off x="1714500" y="104775"/>
                              <a:ext cx="171450" cy="0"/>
                            </a:xfrm>
                            <a:prstGeom prst="line">
                              <a:avLst/>
                            </a:prstGeom>
                            <a:noFill/>
                            <a:ln w="2857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</a:spPr>
                        </a:sp>
                      </lc:lockedCanvas>
                    </a:graphicData>
                  </a:graphic>
                </wp:anchor>
              </w:drawing>
            </w:r>
            <w:r>
              <w:rPr>
                <w:rFonts w:ascii="Arial Narrow" w:hAnsi="Arial Narrow"/>
                <w:color w:val="000000"/>
              </w:rPr>
              <w:t xml:space="preserve">                      </w:t>
            </w:r>
            <w:r>
              <w:rPr>
                <w:rFonts w:ascii="Arial Narrow" w:hAnsi="Arial Narrow"/>
                <w:b/>
                <w:bCs/>
                <w:color w:val="000000"/>
              </w:rPr>
              <w:t xml:space="preserve">N° de copie </w:t>
            </w:r>
          </w:p>
        </w:tc>
        <w:tc>
          <w:tcPr>
            <w:tcW w:w="938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Barème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b/>
                <w:bCs/>
                <w:i/>
                <w:iCs/>
                <w:color w:val="00000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</w:rPr>
              <w:t xml:space="preserve">Première partie </w:t>
            </w:r>
            <w:r w:rsidR="00C23085">
              <w:rPr>
                <w:rFonts w:ascii="Arial Narrow" w:hAnsi="Arial Narrow"/>
                <w:b/>
                <w:bCs/>
                <w:i/>
                <w:iCs/>
                <w:color w:val="000000"/>
              </w:rPr>
              <w:t>BOULANGER</w:t>
            </w:r>
          </w:p>
        </w:tc>
        <w:tc>
          <w:tcPr>
            <w:tcW w:w="938" w:type="dxa"/>
          </w:tcPr>
          <w:p w:rsidR="00E248A8" w:rsidRDefault="00C23085" w:rsidP="00E248A8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70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1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>Image des enseignes et conformité avec les valeurs</w:t>
            </w:r>
          </w:p>
        </w:tc>
        <w:tc>
          <w:tcPr>
            <w:tcW w:w="938" w:type="dxa"/>
          </w:tcPr>
          <w:p w:rsidR="00E248A8" w:rsidRDefault="00816FCD" w:rsidP="0017381D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</w:t>
            </w:r>
            <w:r w:rsidR="0017381D">
              <w:rPr>
                <w:rFonts w:ascii="Arial Narrow" w:hAnsi="Arial Narrow"/>
                <w:color w:val="000000"/>
              </w:rPr>
              <w:t>2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2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>Nouveau positionnement de Boulanger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3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>Segmentation et clientèle de Boulanger</w:t>
            </w:r>
          </w:p>
        </w:tc>
        <w:tc>
          <w:tcPr>
            <w:tcW w:w="938" w:type="dxa"/>
          </w:tcPr>
          <w:p w:rsidR="00E248A8" w:rsidRDefault="00816FC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4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17381D">
              <w:rPr>
                <w:rFonts w:ascii="Arial Narrow" w:hAnsi="Arial Narrow"/>
                <w:color w:val="000000"/>
              </w:rPr>
              <w:t xml:space="preserve">CA et atouts du </w:t>
            </w:r>
            <w:r w:rsidR="00816FCD">
              <w:rPr>
                <w:rFonts w:ascii="Arial Narrow" w:hAnsi="Arial Narrow"/>
                <w:color w:val="000000"/>
              </w:rPr>
              <w:t>commerce électronique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5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 xml:space="preserve">Performances </w:t>
            </w:r>
            <w:r w:rsidR="0017381D">
              <w:rPr>
                <w:rFonts w:ascii="Arial Narrow" w:hAnsi="Arial Narrow"/>
                <w:color w:val="000000"/>
              </w:rPr>
              <w:t xml:space="preserve">commerciales </w:t>
            </w:r>
            <w:r w:rsidR="00816FCD">
              <w:rPr>
                <w:rFonts w:ascii="Arial Narrow" w:hAnsi="Arial Narrow"/>
                <w:color w:val="000000"/>
              </w:rPr>
              <w:t>du site boulanger.fr</w:t>
            </w:r>
          </w:p>
        </w:tc>
        <w:tc>
          <w:tcPr>
            <w:tcW w:w="938" w:type="dxa"/>
          </w:tcPr>
          <w:p w:rsidR="00E248A8" w:rsidRDefault="0017381D" w:rsidP="0017381D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6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>Forces et faiblesses du site</w:t>
            </w:r>
          </w:p>
        </w:tc>
        <w:tc>
          <w:tcPr>
            <w:tcW w:w="938" w:type="dxa"/>
          </w:tcPr>
          <w:p w:rsidR="00E248A8" w:rsidRDefault="0017381D" w:rsidP="0017381D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7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>Avantages de l’</w:t>
            </w:r>
            <w:proofErr w:type="spellStart"/>
            <w:r w:rsidR="00816FCD">
              <w:rPr>
                <w:rFonts w:ascii="Arial Narrow" w:hAnsi="Arial Narrow"/>
                <w:color w:val="000000"/>
              </w:rPr>
              <w:t>iAd</w:t>
            </w:r>
            <w:proofErr w:type="spellEnd"/>
          </w:p>
        </w:tc>
        <w:tc>
          <w:tcPr>
            <w:tcW w:w="938" w:type="dxa"/>
          </w:tcPr>
          <w:p w:rsidR="00E248A8" w:rsidRDefault="0017381D" w:rsidP="0017381D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1.</w:t>
            </w:r>
            <w:r w:rsidR="0017381D">
              <w:rPr>
                <w:rFonts w:ascii="Arial Narrow" w:hAnsi="Arial Narrow"/>
                <w:color w:val="000000"/>
              </w:rPr>
              <w:t>8</w:t>
            </w:r>
            <w:r>
              <w:rPr>
                <w:rFonts w:ascii="Arial Narrow" w:hAnsi="Arial Narrow"/>
                <w:color w:val="000000"/>
              </w:rPr>
              <w:t xml:space="preserve">. </w:t>
            </w:r>
            <w:r w:rsidR="00816FCD">
              <w:rPr>
                <w:rFonts w:ascii="Arial Narrow" w:hAnsi="Arial Narrow"/>
                <w:color w:val="000000"/>
              </w:rPr>
              <w:t xml:space="preserve">Efficacité de l’outil </w:t>
            </w:r>
            <w:proofErr w:type="spellStart"/>
            <w:r w:rsidR="00816FCD">
              <w:rPr>
                <w:rFonts w:ascii="Arial Narrow" w:hAnsi="Arial Narrow"/>
                <w:color w:val="000000"/>
              </w:rPr>
              <w:t>iAd</w:t>
            </w:r>
            <w:proofErr w:type="spellEnd"/>
          </w:p>
        </w:tc>
        <w:tc>
          <w:tcPr>
            <w:tcW w:w="938" w:type="dxa"/>
          </w:tcPr>
          <w:p w:rsidR="00E248A8" w:rsidRDefault="00816FCD" w:rsidP="0017381D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</w:t>
            </w:r>
            <w:r w:rsidR="0017381D">
              <w:rPr>
                <w:rFonts w:ascii="Arial Narrow" w:hAnsi="Arial Narrow"/>
                <w:color w:val="000000"/>
              </w:rPr>
              <w:t>2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b/>
                <w:bCs/>
                <w:i/>
                <w:iCs/>
                <w:color w:val="00000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</w:rPr>
              <w:t xml:space="preserve">Deuxième partie </w:t>
            </w:r>
            <w:r w:rsidR="00C23085">
              <w:rPr>
                <w:rFonts w:ascii="Arial Narrow" w:hAnsi="Arial Narrow"/>
                <w:b/>
                <w:bCs/>
                <w:i/>
                <w:iCs/>
                <w:color w:val="000000"/>
              </w:rPr>
              <w:t>P’TIT LOUIS</w:t>
            </w:r>
          </w:p>
        </w:tc>
        <w:tc>
          <w:tcPr>
            <w:tcW w:w="938" w:type="dxa"/>
          </w:tcPr>
          <w:p w:rsidR="00E248A8" w:rsidRDefault="00C23085" w:rsidP="00E248A8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70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2.1. </w:t>
            </w:r>
            <w:r w:rsidR="00C23085">
              <w:rPr>
                <w:rFonts w:ascii="Arial Narrow" w:hAnsi="Arial Narrow"/>
                <w:color w:val="000000"/>
              </w:rPr>
              <w:t>Analyse de l’offre</w:t>
            </w:r>
          </w:p>
        </w:tc>
        <w:tc>
          <w:tcPr>
            <w:tcW w:w="938" w:type="dxa"/>
          </w:tcPr>
          <w:p w:rsidR="00E248A8" w:rsidRDefault="0017381D" w:rsidP="0017381D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10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2.2. </w:t>
            </w:r>
            <w:r w:rsidR="00C23085">
              <w:rPr>
                <w:rFonts w:ascii="Arial Narrow" w:hAnsi="Arial Narrow"/>
                <w:color w:val="000000"/>
              </w:rPr>
              <w:t>Les facteurs environnementaux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2.3. </w:t>
            </w:r>
            <w:r w:rsidR="00C23085">
              <w:rPr>
                <w:rFonts w:ascii="Arial Narrow" w:hAnsi="Arial Narrow"/>
                <w:color w:val="000000"/>
              </w:rPr>
              <w:t>Intégration des facteurs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2.4. </w:t>
            </w:r>
            <w:r w:rsidR="00C23085">
              <w:rPr>
                <w:rFonts w:ascii="Arial Narrow" w:hAnsi="Arial Narrow"/>
                <w:color w:val="000000"/>
              </w:rPr>
              <w:t>Points forts points faible</w:t>
            </w:r>
            <w:r w:rsidR="0017381D">
              <w:rPr>
                <w:rFonts w:ascii="Arial Narrow" w:hAnsi="Arial Narrow"/>
                <w:color w:val="000000"/>
              </w:rPr>
              <w:t>s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2.5. </w:t>
            </w:r>
            <w:r w:rsidR="00C23085">
              <w:rPr>
                <w:rFonts w:ascii="Arial Narrow" w:hAnsi="Arial Narrow"/>
                <w:color w:val="000000"/>
              </w:rPr>
              <w:t>Les facteurs explicatifs du comportement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2.6. </w:t>
            </w:r>
            <w:r w:rsidR="00C23085">
              <w:rPr>
                <w:rFonts w:ascii="Arial Narrow" w:hAnsi="Arial Narrow"/>
                <w:color w:val="000000"/>
              </w:rPr>
              <w:t>Objectifs de communication par rapport aux cibles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2.7. </w:t>
            </w:r>
            <w:r w:rsidR="00C23085">
              <w:rPr>
                <w:rFonts w:ascii="Arial Narrow" w:hAnsi="Arial Narrow"/>
                <w:color w:val="000000"/>
              </w:rPr>
              <w:t>Complémentarité animation promotion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C23085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2.8. </w:t>
            </w:r>
            <w:r w:rsidR="0017381D">
              <w:rPr>
                <w:rFonts w:ascii="Arial Narrow" w:hAnsi="Arial Narrow"/>
                <w:color w:val="000000"/>
              </w:rPr>
              <w:t>Chiffre d’affaires prévisionnel</w:t>
            </w:r>
          </w:p>
        </w:tc>
        <w:tc>
          <w:tcPr>
            <w:tcW w:w="938" w:type="dxa"/>
          </w:tcPr>
          <w:p w:rsidR="00E248A8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C23085" w:rsidRPr="00C20A31" w:rsidTr="002757C0">
        <w:trPr>
          <w:trHeight w:val="280"/>
          <w:jc w:val="center"/>
        </w:trPr>
        <w:tc>
          <w:tcPr>
            <w:tcW w:w="4889" w:type="dxa"/>
          </w:tcPr>
          <w:p w:rsidR="00C23085" w:rsidRDefault="00C23085" w:rsidP="0017381D">
            <w:pPr>
              <w:spacing w:after="0"/>
              <w:jc w:val="both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2.9 </w:t>
            </w:r>
            <w:r w:rsidR="0017381D">
              <w:rPr>
                <w:rFonts w:ascii="Arial Narrow" w:hAnsi="Arial Narrow"/>
                <w:color w:val="000000"/>
              </w:rPr>
              <w:t>Pertinence de l’opération</w:t>
            </w:r>
          </w:p>
        </w:tc>
        <w:tc>
          <w:tcPr>
            <w:tcW w:w="938" w:type="dxa"/>
          </w:tcPr>
          <w:p w:rsidR="00C23085" w:rsidRDefault="0017381D" w:rsidP="00E248A8">
            <w:pPr>
              <w:spacing w:after="0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8</w:t>
            </w:r>
          </w:p>
        </w:tc>
        <w:tc>
          <w:tcPr>
            <w:tcW w:w="823" w:type="dxa"/>
            <w:vAlign w:val="bottom"/>
          </w:tcPr>
          <w:p w:rsidR="00C23085" w:rsidRDefault="00C23085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C23085" w:rsidRPr="00C20A31" w:rsidRDefault="00C23085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Note sur 140</w:t>
            </w:r>
          </w:p>
        </w:tc>
        <w:tc>
          <w:tcPr>
            <w:tcW w:w="938" w:type="dxa"/>
          </w:tcPr>
          <w:p w:rsidR="00E248A8" w:rsidRDefault="00E80980" w:rsidP="00E248A8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140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  <w:tr w:rsidR="00E248A8" w:rsidRPr="00C20A31" w:rsidTr="002757C0">
        <w:trPr>
          <w:trHeight w:val="280"/>
          <w:jc w:val="center"/>
        </w:trPr>
        <w:tc>
          <w:tcPr>
            <w:tcW w:w="4889" w:type="dxa"/>
          </w:tcPr>
          <w:p w:rsidR="00E248A8" w:rsidRDefault="00E248A8" w:rsidP="00E248A8">
            <w:pPr>
              <w:spacing w:after="0"/>
              <w:jc w:val="both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Note 20</w:t>
            </w:r>
          </w:p>
        </w:tc>
        <w:tc>
          <w:tcPr>
            <w:tcW w:w="938" w:type="dxa"/>
          </w:tcPr>
          <w:p w:rsidR="00E248A8" w:rsidRDefault="00E80980" w:rsidP="00E248A8">
            <w:pPr>
              <w:spacing w:after="0"/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20</w:t>
            </w:r>
          </w:p>
        </w:tc>
        <w:tc>
          <w:tcPr>
            <w:tcW w:w="823" w:type="dxa"/>
            <w:vAlign w:val="bottom"/>
          </w:tcPr>
          <w:p w:rsidR="00E248A8" w:rsidRDefault="00E248A8" w:rsidP="00E248A8">
            <w:pPr>
              <w:spacing w:after="0"/>
              <w:rPr>
                <w:rFonts w:ascii="Calibri" w:hAnsi="Calibri"/>
                <w:color w:val="000000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75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  <w:tc>
          <w:tcPr>
            <w:tcW w:w="823" w:type="dxa"/>
          </w:tcPr>
          <w:p w:rsidR="00E248A8" w:rsidRPr="00C20A31" w:rsidRDefault="00E248A8" w:rsidP="00E248A8">
            <w:pPr>
              <w:spacing w:after="0"/>
              <w:jc w:val="both"/>
              <w:rPr>
                <w:rFonts w:ascii="Arial Narrow" w:hAnsi="Arial Narrow"/>
              </w:rPr>
            </w:pPr>
          </w:p>
        </w:tc>
      </w:tr>
    </w:tbl>
    <w:p w:rsidR="005C2FDF" w:rsidRPr="00B30DDB" w:rsidRDefault="005C2FDF" w:rsidP="00B30DDB">
      <w:pPr>
        <w:spacing w:after="0"/>
        <w:rPr>
          <w:sz w:val="2"/>
          <w:szCs w:val="2"/>
        </w:rPr>
      </w:pPr>
    </w:p>
    <w:sectPr w:rsidR="005C2FDF" w:rsidRPr="00B30DDB" w:rsidSect="00B30DD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134" w:right="1440" w:bottom="1134" w:left="179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4DE9" w:rsidRDefault="00CB4DE9" w:rsidP="00CB4DE9">
      <w:pPr>
        <w:spacing w:after="0" w:line="240" w:lineRule="auto"/>
      </w:pPr>
      <w:r>
        <w:separator/>
      </w:r>
    </w:p>
  </w:endnote>
  <w:endnote w:type="continuationSeparator" w:id="0">
    <w:p w:rsidR="00CB4DE9" w:rsidRDefault="00CB4DE9" w:rsidP="00CB4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892" w:rsidRDefault="00A93892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3709"/>
      <w:gridCol w:w="2852"/>
      <w:gridCol w:w="1293"/>
      <w:gridCol w:w="1662"/>
      <w:gridCol w:w="2707"/>
      <w:gridCol w:w="1594"/>
    </w:tblGrid>
    <w:tr w:rsidR="00847C6F">
      <w:trPr>
        <w:jc w:val="center"/>
      </w:trPr>
      <w:tc>
        <w:tcPr>
          <w:tcW w:w="37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r w:rsidRPr="002F4A24">
            <w:rPr>
              <w:sz w:val="20"/>
              <w:szCs w:val="20"/>
            </w:rPr>
            <w:t>STG Mercatique</w:t>
          </w:r>
        </w:p>
        <w:p w:rsidR="00847C6F" w:rsidRPr="002F4A24" w:rsidRDefault="00C23085" w:rsidP="00C0648A">
          <w:pPr>
            <w:pStyle w:val="Pieddepage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Session 2012</w:t>
          </w:r>
        </w:p>
      </w:tc>
      <w:tc>
        <w:tcPr>
          <w:tcW w:w="28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r w:rsidRPr="002F4A24">
            <w:rPr>
              <w:sz w:val="20"/>
              <w:szCs w:val="20"/>
            </w:rPr>
            <w:t>Partie écrite de</w:t>
          </w:r>
        </w:p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r w:rsidRPr="002F4A24">
            <w:rPr>
              <w:sz w:val="20"/>
              <w:szCs w:val="20"/>
            </w:rPr>
            <w:t>l’épreuve de spécialité</w:t>
          </w:r>
        </w:p>
      </w:tc>
      <w:tc>
        <w:tcPr>
          <w:tcW w:w="1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proofErr w:type="spellStart"/>
          <w:r w:rsidRPr="002F4A24">
            <w:rPr>
              <w:sz w:val="20"/>
              <w:szCs w:val="20"/>
            </w:rPr>
            <w:t>Coeff</w:t>
          </w:r>
          <w:proofErr w:type="spellEnd"/>
          <w:r w:rsidRPr="002F4A24">
            <w:rPr>
              <w:sz w:val="20"/>
              <w:szCs w:val="20"/>
            </w:rPr>
            <w:t>. : 7</w:t>
          </w:r>
        </w:p>
      </w:tc>
      <w:tc>
        <w:tcPr>
          <w:tcW w:w="16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Durée :</w:t>
          </w:r>
          <w:r w:rsidRPr="002F4A24">
            <w:rPr>
              <w:sz w:val="20"/>
              <w:szCs w:val="20"/>
            </w:rPr>
            <w:t xml:space="preserve"> 4 heures</w:t>
          </w:r>
        </w:p>
      </w:tc>
      <w:tc>
        <w:tcPr>
          <w:tcW w:w="27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r w:rsidRPr="002F4A24">
            <w:rPr>
              <w:sz w:val="20"/>
              <w:szCs w:val="20"/>
            </w:rPr>
            <w:t>Repère de l’épreuve :</w:t>
          </w:r>
        </w:p>
        <w:p w:rsidR="00847C6F" w:rsidRPr="005B4A1B" w:rsidRDefault="00A93892" w:rsidP="00A93892">
          <w:pPr>
            <w:pStyle w:val="Pieddepage"/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12SPMEPO1C</w:t>
          </w:r>
        </w:p>
      </w:tc>
      <w:tc>
        <w:tcPr>
          <w:tcW w:w="160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847C6F" w:rsidRPr="002F4A24" w:rsidRDefault="00E248A8" w:rsidP="00C0648A">
          <w:pPr>
            <w:pStyle w:val="Pieddepage"/>
            <w:jc w:val="center"/>
            <w:rPr>
              <w:sz w:val="20"/>
              <w:szCs w:val="20"/>
            </w:rPr>
          </w:pPr>
          <w:r w:rsidRPr="002F4A24">
            <w:rPr>
              <w:sz w:val="20"/>
              <w:szCs w:val="20"/>
            </w:rPr>
            <w:t xml:space="preserve">Page </w:t>
          </w:r>
          <w:r w:rsidR="003254E9" w:rsidRPr="002F4A24">
            <w:rPr>
              <w:sz w:val="20"/>
              <w:szCs w:val="20"/>
            </w:rPr>
            <w:fldChar w:fldCharType="begin"/>
          </w:r>
          <w:r w:rsidRPr="002F4A24">
            <w:rPr>
              <w:sz w:val="20"/>
              <w:szCs w:val="20"/>
            </w:rPr>
            <w:instrText xml:space="preserve"> PAGE </w:instrText>
          </w:r>
          <w:r w:rsidR="003254E9" w:rsidRPr="002F4A24">
            <w:rPr>
              <w:sz w:val="20"/>
              <w:szCs w:val="20"/>
            </w:rPr>
            <w:fldChar w:fldCharType="separate"/>
          </w:r>
          <w:r w:rsidR="00A93892">
            <w:rPr>
              <w:noProof/>
              <w:sz w:val="20"/>
              <w:szCs w:val="20"/>
            </w:rPr>
            <w:t>1</w:t>
          </w:r>
          <w:r w:rsidR="003254E9" w:rsidRPr="002F4A24">
            <w:rPr>
              <w:sz w:val="20"/>
              <w:szCs w:val="20"/>
            </w:rPr>
            <w:fldChar w:fldCharType="end"/>
          </w:r>
          <w:r w:rsidRPr="002F4A24">
            <w:rPr>
              <w:sz w:val="20"/>
              <w:szCs w:val="20"/>
            </w:rPr>
            <w:t xml:space="preserve"> sur 1</w:t>
          </w:r>
        </w:p>
      </w:tc>
    </w:tr>
  </w:tbl>
  <w:p w:rsidR="00847C6F" w:rsidRPr="001B0DEF" w:rsidRDefault="00A93892">
    <w:pPr>
      <w:pStyle w:val="Pieddepage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892" w:rsidRDefault="00A9389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4DE9" w:rsidRDefault="00CB4DE9" w:rsidP="00CB4DE9">
      <w:pPr>
        <w:spacing w:after="0" w:line="240" w:lineRule="auto"/>
      </w:pPr>
      <w:r>
        <w:separator/>
      </w:r>
    </w:p>
  </w:footnote>
  <w:footnote w:type="continuationSeparator" w:id="0">
    <w:p w:rsidR="00CB4DE9" w:rsidRDefault="00CB4DE9" w:rsidP="00CB4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892" w:rsidRDefault="00A93892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892" w:rsidRDefault="00A93892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892" w:rsidRDefault="00A93892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48A8"/>
    <w:rsid w:val="0017381D"/>
    <w:rsid w:val="003254E9"/>
    <w:rsid w:val="004715C5"/>
    <w:rsid w:val="005C2FDF"/>
    <w:rsid w:val="00816FCD"/>
    <w:rsid w:val="00A93892"/>
    <w:rsid w:val="00B30DDB"/>
    <w:rsid w:val="00BB07F9"/>
    <w:rsid w:val="00C23085"/>
    <w:rsid w:val="00CB4DE9"/>
    <w:rsid w:val="00E248A8"/>
    <w:rsid w:val="00E80980"/>
    <w:rsid w:val="00EC57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FD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E248A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rsid w:val="00E248A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semiHidden/>
    <w:unhideWhenUsed/>
    <w:rsid w:val="00C230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3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175</Words>
  <Characters>965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mty</cp:lastModifiedBy>
  <dcterms:created xsi:type="dcterms:W3CDTF">2011-11-04T10:10:00Z</dcterms:created>
  <dcterms:modified xsi:type="dcterms:W3CDTF">2011-12-06T17:21:00Z</dcterms:modified>
</cp:coreProperties>
</file>