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762F" w:rsidRDefault="00E3762F" w:rsidP="00E3762F">
      <w:pPr>
        <w:pStyle w:val="Sansinterligne"/>
        <w:rPr>
          <w:b/>
        </w:rPr>
      </w:pPr>
      <w:r>
        <w:rPr>
          <w:b/>
        </w:rPr>
        <w:t>Annexe 2.6 : l’analyse des documents</w:t>
      </w:r>
    </w:p>
    <w:p w:rsidR="00E3762F" w:rsidRDefault="00E3762F" w:rsidP="00E72E29">
      <w:pPr>
        <w:pStyle w:val="Sansinterligne"/>
        <w:jc w:val="center"/>
        <w:rPr>
          <w:b/>
        </w:rPr>
      </w:pPr>
    </w:p>
    <w:p w:rsidR="00E72E29" w:rsidRDefault="00E973EA" w:rsidP="00E72E29">
      <w:pPr>
        <w:pStyle w:val="Sansinterligne"/>
        <w:jc w:val="center"/>
        <w:rPr>
          <w:b/>
        </w:rPr>
      </w:pPr>
      <w:r>
        <w:rPr>
          <w:b/>
        </w:rPr>
        <w:t>Deuxième</w:t>
      </w:r>
      <w:r w:rsidR="00E72E29">
        <w:rPr>
          <w:b/>
        </w:rPr>
        <w:t xml:space="preserve"> phase : Vérification des documents et paiement</w:t>
      </w:r>
    </w:p>
    <w:p w:rsidR="00E72E29" w:rsidRDefault="00E72E29" w:rsidP="00E72E29">
      <w:pPr>
        <w:pStyle w:val="Sansinterligne"/>
      </w:pPr>
    </w:p>
    <w:p w:rsidR="00E72E29" w:rsidRPr="00E669B2" w:rsidRDefault="00E42F72" w:rsidP="00E72E29">
      <w:pPr>
        <w:pStyle w:val="Sansinterligne"/>
        <w:pBdr>
          <w:top w:val="single" w:sz="4" w:space="1" w:color="auto"/>
          <w:left w:val="single" w:sz="4" w:space="4" w:color="auto"/>
          <w:bottom w:val="single" w:sz="4" w:space="1" w:color="auto"/>
          <w:right w:val="single" w:sz="4" w:space="4" w:color="auto"/>
        </w:pBdr>
      </w:pPr>
      <w:r>
        <w:t xml:space="preserve">Principes </w:t>
      </w:r>
      <w:r w:rsidR="00E72E29">
        <w:t>: L’exportateur ne sera payé que s’il remet des documents conformes à l’avis d’ouverture du crédit documentaire et entre eux. Sinon, la banque négociatrice formule des réserves pour irrégularités et ne s’engage pas. Si l’importateur refuse de lever les réserves, toute la sécurité de ce mode de paiement n’opère plus.</w:t>
      </w:r>
    </w:p>
    <w:p w:rsidR="00E72E29" w:rsidRDefault="00E72E29" w:rsidP="00E72E29">
      <w:pPr>
        <w:pStyle w:val="Sansinterligne"/>
        <w:jc w:val="center"/>
        <w:rPr>
          <w:b/>
        </w:rPr>
      </w:pPr>
    </w:p>
    <w:p w:rsidR="00E72E29" w:rsidRPr="00A778B1" w:rsidRDefault="00E72E29" w:rsidP="00E72E29">
      <w:pPr>
        <w:pStyle w:val="Sansinterligne"/>
      </w:pPr>
      <w:r>
        <w:rPr>
          <w:b/>
        </w:rPr>
        <w:t>L’</w:t>
      </w:r>
      <w:r>
        <w:t xml:space="preserve">exportateur a remis les documents requis à la banque </w:t>
      </w:r>
      <w:proofErr w:type="spellStart"/>
      <w:r>
        <w:t>notificatrice</w:t>
      </w:r>
      <w:proofErr w:type="spellEnd"/>
      <w:r>
        <w:t xml:space="preserve">, </w:t>
      </w:r>
      <w:proofErr w:type="spellStart"/>
      <w:r>
        <w:t>Natixis</w:t>
      </w:r>
      <w:proofErr w:type="spellEnd"/>
      <w:r>
        <w:t>. Celle-ci commence par procéder à la vérification des documents dans les 5 jours ouvrés de sa remise.</w:t>
      </w:r>
    </w:p>
    <w:p w:rsidR="00E72E29" w:rsidRDefault="00E72E29" w:rsidP="00E72E29">
      <w:pPr>
        <w:pStyle w:val="Sansinterligne"/>
      </w:pPr>
    </w:p>
    <w:tbl>
      <w:tblPr>
        <w:tblStyle w:val="Grilledutableau"/>
        <w:tblW w:w="0" w:type="auto"/>
        <w:tblLook w:val="04A0"/>
      </w:tblPr>
      <w:tblGrid>
        <w:gridCol w:w="1679"/>
        <w:gridCol w:w="4462"/>
        <w:gridCol w:w="3071"/>
      </w:tblGrid>
      <w:tr w:rsidR="00E72E29" w:rsidTr="0012354B">
        <w:tc>
          <w:tcPr>
            <w:tcW w:w="1679" w:type="dxa"/>
          </w:tcPr>
          <w:p w:rsidR="00E72E29" w:rsidRDefault="00E72E29" w:rsidP="0012354B">
            <w:pPr>
              <w:pStyle w:val="Sansinterligne"/>
            </w:pPr>
            <w:r>
              <w:t>Documents :</w:t>
            </w:r>
          </w:p>
          <w:p w:rsidR="00E72E29" w:rsidRDefault="00E72E29" w:rsidP="0012354B">
            <w:pPr>
              <w:pStyle w:val="Sansinterligne"/>
            </w:pPr>
          </w:p>
        </w:tc>
        <w:tc>
          <w:tcPr>
            <w:tcW w:w="4462" w:type="dxa"/>
          </w:tcPr>
          <w:p w:rsidR="00E72E29" w:rsidRDefault="00E72E29" w:rsidP="0012354B">
            <w:pPr>
              <w:pStyle w:val="Sansinterligne"/>
            </w:pPr>
            <w:r>
              <w:t>Mentions</w:t>
            </w:r>
          </w:p>
        </w:tc>
        <w:tc>
          <w:tcPr>
            <w:tcW w:w="3071" w:type="dxa"/>
          </w:tcPr>
          <w:p w:rsidR="00E72E29" w:rsidRDefault="00E72E29" w:rsidP="0012354B">
            <w:pPr>
              <w:pStyle w:val="Sansinterligne"/>
            </w:pPr>
            <w:r>
              <w:t>Points d’analyse</w:t>
            </w:r>
          </w:p>
        </w:tc>
      </w:tr>
      <w:tr w:rsidR="00E72E29" w:rsidTr="0012354B">
        <w:tc>
          <w:tcPr>
            <w:tcW w:w="1679" w:type="dxa"/>
          </w:tcPr>
          <w:p w:rsidR="00E72E29" w:rsidRDefault="00E72E29" w:rsidP="0012354B">
            <w:pPr>
              <w:pStyle w:val="Sansinterligne"/>
            </w:pPr>
            <w:r>
              <w:t>Factures</w:t>
            </w:r>
          </w:p>
        </w:tc>
        <w:tc>
          <w:tcPr>
            <w:tcW w:w="4462" w:type="dxa"/>
          </w:tcPr>
          <w:p w:rsidR="00E72E29" w:rsidRDefault="00E72E29" w:rsidP="00E72E29">
            <w:pPr>
              <w:pStyle w:val="Sansinterligne"/>
            </w:pPr>
            <w:r>
              <w:t>. 3 originaux comportant le n° de crédit documentaire et du contrat</w:t>
            </w:r>
          </w:p>
        </w:tc>
        <w:tc>
          <w:tcPr>
            <w:tcW w:w="3071" w:type="dxa"/>
          </w:tcPr>
          <w:p w:rsidR="00E72E29" w:rsidRDefault="00E72E29" w:rsidP="0012354B">
            <w:pPr>
              <w:pStyle w:val="Sansinterligne"/>
            </w:pPr>
            <w:r>
              <w:t>Ils y figurent</w:t>
            </w:r>
          </w:p>
        </w:tc>
      </w:tr>
      <w:tr w:rsidR="00E72E29" w:rsidTr="0012354B">
        <w:tc>
          <w:tcPr>
            <w:tcW w:w="1679" w:type="dxa"/>
          </w:tcPr>
          <w:p w:rsidR="00E72E29" w:rsidRDefault="00E72E29" w:rsidP="0012354B">
            <w:pPr>
              <w:pStyle w:val="Sansinterligne"/>
            </w:pPr>
            <w:r>
              <w:t>Listes de colisage</w:t>
            </w:r>
          </w:p>
          <w:p w:rsidR="00E72E29" w:rsidRDefault="00E72E29" w:rsidP="0012354B">
            <w:pPr>
              <w:pStyle w:val="Sansinterligne"/>
            </w:pPr>
          </w:p>
        </w:tc>
        <w:tc>
          <w:tcPr>
            <w:tcW w:w="4462" w:type="dxa"/>
          </w:tcPr>
          <w:p w:rsidR="00E72E29" w:rsidRDefault="00E72E29" w:rsidP="00E72E29">
            <w:pPr>
              <w:pStyle w:val="Sansinterligne"/>
            </w:pPr>
            <w:r>
              <w:t>. 3 exemplaires originaux</w:t>
            </w:r>
          </w:p>
        </w:tc>
        <w:tc>
          <w:tcPr>
            <w:tcW w:w="3071" w:type="dxa"/>
          </w:tcPr>
          <w:p w:rsidR="00E72E29" w:rsidRDefault="00AE4633" w:rsidP="0012354B">
            <w:pPr>
              <w:pStyle w:val="Sansinterligne"/>
            </w:pPr>
            <w:r>
              <w:t>Ils y figurent</w:t>
            </w:r>
          </w:p>
        </w:tc>
      </w:tr>
      <w:tr w:rsidR="00E72E29" w:rsidTr="0012354B">
        <w:tc>
          <w:tcPr>
            <w:tcW w:w="1679" w:type="dxa"/>
          </w:tcPr>
          <w:p w:rsidR="00E72E29" w:rsidRDefault="00E72E29" w:rsidP="0012354B">
            <w:pPr>
              <w:pStyle w:val="Sansinterligne"/>
            </w:pPr>
            <w:r>
              <w:t xml:space="preserve"> </w:t>
            </w:r>
          </w:p>
          <w:p w:rsidR="00E72E29" w:rsidRDefault="00E72E29" w:rsidP="0012354B">
            <w:pPr>
              <w:pStyle w:val="Sansinterligne"/>
            </w:pPr>
          </w:p>
          <w:p w:rsidR="00E72E29" w:rsidRDefault="00E72E29" w:rsidP="0012354B">
            <w:pPr>
              <w:pStyle w:val="Sansinterligne"/>
            </w:pPr>
          </w:p>
          <w:p w:rsidR="00E72E29" w:rsidRDefault="00E72E29" w:rsidP="0012354B">
            <w:pPr>
              <w:pStyle w:val="Sansinterligne"/>
            </w:pPr>
            <w:r>
              <w:t>Connaissements</w:t>
            </w:r>
          </w:p>
          <w:p w:rsidR="00E72E29" w:rsidRDefault="00E72E29" w:rsidP="0012354B">
            <w:pPr>
              <w:pStyle w:val="Sansinterligne"/>
            </w:pPr>
          </w:p>
          <w:p w:rsidR="00E72E29" w:rsidRDefault="00E72E29" w:rsidP="0012354B">
            <w:pPr>
              <w:pStyle w:val="Sansinterligne"/>
            </w:pPr>
          </w:p>
        </w:tc>
        <w:tc>
          <w:tcPr>
            <w:tcW w:w="4462" w:type="dxa"/>
          </w:tcPr>
          <w:p w:rsidR="00E72E29" w:rsidRDefault="00E72E29" w:rsidP="0012354B">
            <w:pPr>
              <w:pStyle w:val="Sansinterligne"/>
            </w:pPr>
            <w:r>
              <w:t xml:space="preserve">. Un jeu complet </w:t>
            </w:r>
          </w:p>
          <w:p w:rsidR="00E72E29" w:rsidRDefault="00E72E29" w:rsidP="0012354B">
            <w:pPr>
              <w:pStyle w:val="Sansinterligne"/>
            </w:pPr>
            <w:r>
              <w:t>. Net de réserves</w:t>
            </w:r>
          </w:p>
          <w:p w:rsidR="00E72E29" w:rsidRDefault="00E72E29" w:rsidP="0012354B">
            <w:pPr>
              <w:pStyle w:val="Sansinterligne"/>
            </w:pPr>
            <w:r>
              <w:t>. en blanc</w:t>
            </w:r>
          </w:p>
          <w:p w:rsidR="00E72E29" w:rsidRDefault="00E72E29" w:rsidP="0012354B">
            <w:pPr>
              <w:pStyle w:val="Sansinterligne"/>
            </w:pPr>
            <w:r>
              <w:t>. émis au plus tard le 31/12/2009</w:t>
            </w:r>
            <w:r w:rsidR="00AE4633">
              <w:t xml:space="preserve"> </w:t>
            </w:r>
          </w:p>
          <w:p w:rsidR="00E72E29" w:rsidRDefault="00E72E29" w:rsidP="0012354B">
            <w:pPr>
              <w:pStyle w:val="Sansinterligne"/>
            </w:pPr>
            <w:r>
              <w:t>. notification de l’arrivée du navire au destinataire</w:t>
            </w:r>
          </w:p>
          <w:p w:rsidR="00E72E29" w:rsidRDefault="00E72E29" w:rsidP="0012354B">
            <w:pPr>
              <w:pStyle w:val="Sansinterligne"/>
            </w:pPr>
            <w:r>
              <w:t>. noté port payé</w:t>
            </w:r>
          </w:p>
        </w:tc>
        <w:tc>
          <w:tcPr>
            <w:tcW w:w="3071" w:type="dxa"/>
          </w:tcPr>
          <w:p w:rsidR="00E72E29" w:rsidRDefault="00E72E29" w:rsidP="0012354B">
            <w:pPr>
              <w:pStyle w:val="Sansinterligne"/>
            </w:pPr>
            <w:r>
              <w:t>Document complet</w:t>
            </w:r>
          </w:p>
        </w:tc>
      </w:tr>
      <w:tr w:rsidR="00E72E29" w:rsidTr="0012354B">
        <w:tc>
          <w:tcPr>
            <w:tcW w:w="1679" w:type="dxa"/>
          </w:tcPr>
          <w:p w:rsidR="00E72E29" w:rsidRDefault="00E72E29" w:rsidP="00E72E29">
            <w:pPr>
              <w:pStyle w:val="Sansinterligne"/>
            </w:pPr>
            <w:r>
              <w:t xml:space="preserve">Certificat d’assurance </w:t>
            </w:r>
          </w:p>
        </w:tc>
        <w:tc>
          <w:tcPr>
            <w:tcW w:w="4462" w:type="dxa"/>
          </w:tcPr>
          <w:p w:rsidR="00E72E29" w:rsidRDefault="00E72E29" w:rsidP="00E72E29">
            <w:pPr>
              <w:pStyle w:val="Sansinterligne"/>
            </w:pPr>
            <w:r>
              <w:t>. 2 exemplaires</w:t>
            </w:r>
          </w:p>
          <w:p w:rsidR="00E72E29" w:rsidRDefault="00E72E29" w:rsidP="00E72E29">
            <w:pPr>
              <w:pStyle w:val="Sansinterligne"/>
            </w:pPr>
            <w:r>
              <w:t>. en blanc</w:t>
            </w:r>
          </w:p>
          <w:p w:rsidR="00E72E29" w:rsidRDefault="00E72E29" w:rsidP="00E72E29">
            <w:pPr>
              <w:pStyle w:val="Sansinterligne"/>
            </w:pPr>
            <w:r>
              <w:t>. émis pour 110 % de la valeur de la facture</w:t>
            </w:r>
          </w:p>
          <w:p w:rsidR="00E72E29" w:rsidRDefault="00E72E29" w:rsidP="00E72E29">
            <w:pPr>
              <w:pStyle w:val="Sansinterligne"/>
            </w:pPr>
            <w:r>
              <w:t xml:space="preserve">. Couverture : Tous risques et risques de guerre </w:t>
            </w:r>
          </w:p>
        </w:tc>
        <w:tc>
          <w:tcPr>
            <w:tcW w:w="3071" w:type="dxa"/>
          </w:tcPr>
          <w:p w:rsidR="00E72E29" w:rsidRDefault="00347689" w:rsidP="0012354B">
            <w:pPr>
              <w:pStyle w:val="Sansinterligne"/>
            </w:pPr>
            <w:r>
              <w:t>. la mention 110 % de la valeur de la facture n’apparaît pas</w:t>
            </w:r>
          </w:p>
        </w:tc>
      </w:tr>
    </w:tbl>
    <w:p w:rsidR="00E72E29" w:rsidRDefault="00E72E29" w:rsidP="00E72E29">
      <w:pPr>
        <w:pStyle w:val="Sansinterligne"/>
      </w:pPr>
    </w:p>
    <w:p w:rsidR="00E72E29" w:rsidRDefault="00E72E29" w:rsidP="00347689">
      <w:pPr>
        <w:pStyle w:val="Sansinterligne"/>
        <w:jc w:val="both"/>
      </w:pPr>
      <w:r>
        <w:t>La banq</w:t>
      </w:r>
      <w:r w:rsidR="009E641E">
        <w:t xml:space="preserve">ue </w:t>
      </w:r>
      <w:proofErr w:type="spellStart"/>
      <w:r w:rsidR="009E641E">
        <w:t>notificatr</w:t>
      </w:r>
      <w:r w:rsidR="00041FED">
        <w:t>ice</w:t>
      </w:r>
      <w:proofErr w:type="spellEnd"/>
      <w:r w:rsidR="00041FED">
        <w:t xml:space="preserve"> a pointé les irrégularités. </w:t>
      </w:r>
      <w:r w:rsidR="009F3EF2">
        <w:t>Puis, e</w:t>
      </w:r>
      <w:r w:rsidR="00041FED">
        <w:t>lle a envoyé les documents à la banque émettrice. Mais comme les irrégularités</w:t>
      </w:r>
      <w:r w:rsidR="009E641E">
        <w:t xml:space="preserve"> étaient mineures, cela n’a pas entravé le paiement de l’exportateur.</w:t>
      </w:r>
    </w:p>
    <w:p w:rsidR="00041FED" w:rsidRDefault="00041FED" w:rsidP="00347689">
      <w:pPr>
        <w:pStyle w:val="Sansinterligne"/>
        <w:jc w:val="both"/>
      </w:pPr>
    </w:p>
    <w:p w:rsidR="00E72E29" w:rsidRDefault="00E72E29" w:rsidP="00E72E29">
      <w:pPr>
        <w:pStyle w:val="Sansinterligne"/>
        <w:jc w:val="both"/>
      </w:pPr>
    </w:p>
    <w:p w:rsidR="00E72E29" w:rsidRDefault="00E72E29" w:rsidP="00E72E29">
      <w:pPr>
        <w:pStyle w:val="Sansinterligne"/>
      </w:pPr>
    </w:p>
    <w:p w:rsidR="00E72E29" w:rsidRDefault="00E72E29" w:rsidP="00E72E29">
      <w:pPr>
        <w:pStyle w:val="Sansinterligne"/>
      </w:pPr>
    </w:p>
    <w:p w:rsidR="000256DC" w:rsidRDefault="009F3EF2" w:rsidP="00E72E29">
      <w:pPr>
        <w:pStyle w:val="Sansinterligne"/>
      </w:pPr>
    </w:p>
    <w:sectPr w:rsidR="000256DC" w:rsidSect="00D05C7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DF309A"/>
    <w:rsid w:val="00041FED"/>
    <w:rsid w:val="000453D7"/>
    <w:rsid w:val="00347689"/>
    <w:rsid w:val="003625CE"/>
    <w:rsid w:val="0074050B"/>
    <w:rsid w:val="009E641E"/>
    <w:rsid w:val="009F3EF2"/>
    <w:rsid w:val="00AE4633"/>
    <w:rsid w:val="00D726EF"/>
    <w:rsid w:val="00D84C61"/>
    <w:rsid w:val="00DF309A"/>
    <w:rsid w:val="00E3762F"/>
    <w:rsid w:val="00E42F72"/>
    <w:rsid w:val="00E72E29"/>
    <w:rsid w:val="00E973E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2E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E72E29"/>
    <w:pPr>
      <w:spacing w:after="0" w:line="240" w:lineRule="auto"/>
    </w:pPr>
  </w:style>
  <w:style w:type="table" w:styleId="Grilledutableau">
    <w:name w:val="Table Grid"/>
    <w:basedOn w:val="TableauNormal"/>
    <w:uiPriority w:val="59"/>
    <w:rsid w:val="00E72E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217</Words>
  <Characters>1196</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1411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dc:creator>
  <cp:keywords/>
  <dc:description/>
  <cp:lastModifiedBy>Martine</cp:lastModifiedBy>
  <cp:revision>9</cp:revision>
  <dcterms:created xsi:type="dcterms:W3CDTF">2009-11-20T08:03:00Z</dcterms:created>
  <dcterms:modified xsi:type="dcterms:W3CDTF">2010-01-03T13:17:00Z</dcterms:modified>
</cp:coreProperties>
</file>