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1B4" w:rsidRDefault="005D21B4" w:rsidP="005D21B4">
      <w:pPr>
        <w:pStyle w:val="Sansinterligne"/>
        <w:rPr>
          <w:b/>
        </w:rPr>
      </w:pPr>
      <w:r>
        <w:rPr>
          <w:b/>
        </w:rPr>
        <w:t>Annexe 2.5 : tableau d’analyse de l’amendement</w:t>
      </w:r>
    </w:p>
    <w:p w:rsidR="005D21B4" w:rsidRDefault="005D21B4" w:rsidP="00634E52">
      <w:pPr>
        <w:pStyle w:val="Sansinterligne"/>
        <w:jc w:val="center"/>
        <w:rPr>
          <w:b/>
        </w:rPr>
      </w:pPr>
    </w:p>
    <w:p w:rsidR="002971D0" w:rsidRPr="00634E52" w:rsidRDefault="005B6CC2" w:rsidP="00634E52">
      <w:pPr>
        <w:pStyle w:val="Sansinterligne"/>
        <w:jc w:val="center"/>
        <w:rPr>
          <w:b/>
        </w:rPr>
      </w:pPr>
      <w:r w:rsidRPr="00634E52">
        <w:rPr>
          <w:b/>
        </w:rPr>
        <w:t>ANALYSE DES AMENDEMENTS</w:t>
      </w:r>
    </w:p>
    <w:p w:rsidR="005B6CC2" w:rsidRPr="00634E52" w:rsidRDefault="005B6CC2" w:rsidP="00634E52">
      <w:pPr>
        <w:pStyle w:val="Sansinterligne"/>
        <w:jc w:val="center"/>
        <w:rPr>
          <w:b/>
        </w:rPr>
      </w:pPr>
      <w:r w:rsidRPr="00634E52">
        <w:rPr>
          <w:b/>
        </w:rPr>
        <w:t>à partir des 3 amendements</w:t>
      </w:r>
    </w:p>
    <w:p w:rsidR="005B6CC2" w:rsidRDefault="005B6CC2" w:rsidP="005B6CC2">
      <w:pPr>
        <w:pStyle w:val="Sansinterligne"/>
      </w:pPr>
    </w:p>
    <w:p w:rsidR="005B6CC2" w:rsidRDefault="005B6CC2" w:rsidP="00634E52">
      <w:pPr>
        <w:pStyle w:val="Sansinterligne"/>
        <w:jc w:val="both"/>
      </w:pPr>
      <w:r>
        <w:t>Au cours du déroulement de ses obligations, l’exportateur s’est aperçu qu’il ne pourrait pas respecter certaines conditions. Aussi, il s’est, à 3 reprises, rapproché de son co-contractant pour négocier de nouveaux engagements.</w:t>
      </w:r>
    </w:p>
    <w:p w:rsidR="005B6CC2" w:rsidRDefault="005B6CC2" w:rsidP="00634E52">
      <w:pPr>
        <w:pStyle w:val="Sansinterligne"/>
        <w:jc w:val="both"/>
      </w:pPr>
      <w:r>
        <w:t>L’importateur a accepté les modifications demandées. Il a demandé à la banque de procéder à des amendements au crédit documentaire et d’émettre 3 avenants.</w:t>
      </w:r>
    </w:p>
    <w:p w:rsidR="00586023" w:rsidRDefault="005B6CC2" w:rsidP="00634E52">
      <w:pPr>
        <w:pStyle w:val="Sansinterligne"/>
        <w:jc w:val="both"/>
      </w:pPr>
      <w:r>
        <w:t>Ainsi, la banque émettrice ne réémet pas un avis d’ouverture complet, mais note seulement les modifications.</w:t>
      </w:r>
    </w:p>
    <w:p w:rsidR="00586023" w:rsidRDefault="00586023" w:rsidP="005B6CC2">
      <w:pPr>
        <w:pStyle w:val="Sansinterligne"/>
      </w:pPr>
    </w:p>
    <w:tbl>
      <w:tblPr>
        <w:tblStyle w:val="Grilledutableau"/>
        <w:tblW w:w="0" w:type="auto"/>
        <w:tblLook w:val="04A0"/>
      </w:tblPr>
      <w:tblGrid>
        <w:gridCol w:w="1530"/>
        <w:gridCol w:w="3256"/>
        <w:gridCol w:w="4426"/>
      </w:tblGrid>
      <w:tr w:rsidR="00586023" w:rsidTr="00040CAB">
        <w:tc>
          <w:tcPr>
            <w:tcW w:w="1530" w:type="dxa"/>
          </w:tcPr>
          <w:p w:rsidR="00586023" w:rsidRDefault="00586023" w:rsidP="005B6CC2">
            <w:pPr>
              <w:pStyle w:val="Sansinterligne"/>
            </w:pPr>
            <w:r>
              <w:t>Amendements</w:t>
            </w:r>
          </w:p>
        </w:tc>
        <w:tc>
          <w:tcPr>
            <w:tcW w:w="3256" w:type="dxa"/>
          </w:tcPr>
          <w:p w:rsidR="00586023" w:rsidRDefault="006F37FE" w:rsidP="005B6CC2">
            <w:pPr>
              <w:pStyle w:val="Sansinterligne"/>
            </w:pPr>
            <w:r>
              <w:t>Modifications</w:t>
            </w:r>
          </w:p>
        </w:tc>
        <w:tc>
          <w:tcPr>
            <w:tcW w:w="4426" w:type="dxa"/>
          </w:tcPr>
          <w:p w:rsidR="00586023" w:rsidRDefault="006F37FE" w:rsidP="005B6CC2">
            <w:pPr>
              <w:pStyle w:val="Sansinterligne"/>
            </w:pPr>
            <w:r>
              <w:t>Conséquences</w:t>
            </w:r>
          </w:p>
        </w:tc>
      </w:tr>
      <w:tr w:rsidR="00634E52" w:rsidTr="00040CAB">
        <w:tc>
          <w:tcPr>
            <w:tcW w:w="1530" w:type="dxa"/>
            <w:vMerge w:val="restart"/>
          </w:tcPr>
          <w:p w:rsidR="00634E52" w:rsidRDefault="00634E52" w:rsidP="005B6CC2">
            <w:pPr>
              <w:pStyle w:val="Sansinterligne"/>
            </w:pPr>
          </w:p>
          <w:p w:rsidR="00634E52" w:rsidRDefault="00634E52" w:rsidP="005B6CC2">
            <w:pPr>
              <w:pStyle w:val="Sansinterligne"/>
            </w:pPr>
          </w:p>
          <w:p w:rsidR="00634E52" w:rsidRDefault="00634E52" w:rsidP="005B6CC2">
            <w:pPr>
              <w:pStyle w:val="Sansinterligne"/>
            </w:pPr>
          </w:p>
          <w:p w:rsidR="00634E52" w:rsidRDefault="00634E52" w:rsidP="005B6CC2">
            <w:pPr>
              <w:pStyle w:val="Sansinterligne"/>
            </w:pPr>
          </w:p>
          <w:p w:rsidR="00634E52" w:rsidRDefault="00634E52" w:rsidP="005B6CC2">
            <w:pPr>
              <w:pStyle w:val="Sansinterligne"/>
            </w:pPr>
          </w:p>
          <w:p w:rsidR="00634E52" w:rsidRDefault="00634E52" w:rsidP="005B6CC2">
            <w:pPr>
              <w:pStyle w:val="Sansinterligne"/>
            </w:pPr>
            <w:r>
              <w:t>N° 1</w:t>
            </w:r>
          </w:p>
        </w:tc>
        <w:tc>
          <w:tcPr>
            <w:tcW w:w="3256" w:type="dxa"/>
          </w:tcPr>
          <w:p w:rsidR="00634E52" w:rsidRDefault="00634E52" w:rsidP="005B6CC2">
            <w:pPr>
              <w:pStyle w:val="Sansinterligne"/>
            </w:pPr>
            <w:r>
              <w:t>Date d’émission : 23/10/2009</w:t>
            </w:r>
          </w:p>
        </w:tc>
        <w:tc>
          <w:tcPr>
            <w:tcW w:w="4426" w:type="dxa"/>
          </w:tcPr>
          <w:p w:rsidR="00634E52" w:rsidRDefault="00634E52" w:rsidP="005B6CC2">
            <w:pPr>
              <w:pStyle w:val="Sansinterligne"/>
            </w:pPr>
          </w:p>
        </w:tc>
      </w:tr>
      <w:tr w:rsidR="00634E52" w:rsidTr="00040CAB">
        <w:tc>
          <w:tcPr>
            <w:tcW w:w="1530" w:type="dxa"/>
            <w:vMerge/>
          </w:tcPr>
          <w:p w:rsidR="00634E52" w:rsidRDefault="00634E52" w:rsidP="005B6CC2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5B6CC2">
            <w:pPr>
              <w:pStyle w:val="Sansinterligne"/>
            </w:pPr>
            <w:r>
              <w:t>Augmentation du montant : + 215 000 USD</w:t>
            </w:r>
          </w:p>
          <w:p w:rsidR="00634E52" w:rsidRDefault="00634E52" w:rsidP="005B6CC2">
            <w:pPr>
              <w:pStyle w:val="Sansinterligne"/>
            </w:pPr>
            <w:r>
              <w:t>Montant total : 492 500 USD</w:t>
            </w:r>
          </w:p>
        </w:tc>
        <w:tc>
          <w:tcPr>
            <w:tcW w:w="4426" w:type="dxa"/>
          </w:tcPr>
          <w:p w:rsidR="00634E52" w:rsidRDefault="00634E52" w:rsidP="005B6CC2">
            <w:pPr>
              <w:pStyle w:val="Sansinterligne"/>
            </w:pPr>
            <w:r>
              <w:t>Le risque commercial se trouve accru pour l’exportateur car la facture initiale est quasiment doublée.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Augmentation du nombre de marchandises</w:t>
            </w:r>
          </w:p>
        </w:tc>
        <w:tc>
          <w:tcPr>
            <w:tcW w:w="4426" w:type="dxa"/>
          </w:tcPr>
          <w:p w:rsidR="00634E52" w:rsidRDefault="00D5775C" w:rsidP="00042423">
            <w:pPr>
              <w:pStyle w:val="Sansinterligne"/>
            </w:pPr>
            <w:r>
              <w:t>+ 15 rondins en bois de certaines dimensions</w:t>
            </w:r>
          </w:p>
          <w:p w:rsidR="00D5775C" w:rsidRDefault="00D5775C" w:rsidP="00042423">
            <w:pPr>
              <w:pStyle w:val="Sansinterligne"/>
            </w:pPr>
            <w:r>
              <w:t>+ 8 rondins de bois d’autres dimensions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+/- 10 %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  <w:r>
              <w:t xml:space="preserve">La banque négociatrice accepte une variation de + ou – 10 % du montant  ou des quantités de l’expédition, soit : </w:t>
            </w:r>
          </w:p>
          <w:p w:rsidR="00BF206C" w:rsidRDefault="00BF206C" w:rsidP="00042423">
            <w:pPr>
              <w:pStyle w:val="Sansinterligne"/>
            </w:pPr>
            <w:r>
              <w:t>Marchandises :</w:t>
            </w:r>
            <w:r w:rsidR="00DD78A9">
              <w:t xml:space="preserve"> 1 rondin de chaque dimension en plus ou en moins</w:t>
            </w:r>
          </w:p>
          <w:p w:rsidR="00BF206C" w:rsidRDefault="00BF206C" w:rsidP="00042423">
            <w:pPr>
              <w:pStyle w:val="Sansinterligne"/>
            </w:pPr>
            <w:r>
              <w:t>Montant :</w:t>
            </w:r>
            <w:r w:rsidR="00DD78A9">
              <w:t xml:space="preserve"> </w:t>
            </w:r>
            <w:r w:rsidR="00A90F86">
              <w:t>entre 443 250 EUR et 541 750 EUR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Coût de l’opération : 352,50 USD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  <w:r>
              <w:t>Ce montant sera déduit de l’escompte au profit de l’exportateur.</w:t>
            </w:r>
          </w:p>
        </w:tc>
      </w:tr>
      <w:tr w:rsidR="00634E52" w:rsidTr="008F1C75">
        <w:tc>
          <w:tcPr>
            <w:tcW w:w="1530" w:type="dxa"/>
            <w:vMerge w:val="restart"/>
          </w:tcPr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  <w:r>
              <w:t>N° 2</w:t>
            </w: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Date d’émission : 26/10/2009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Augmentation du nombre de marchandises </w:t>
            </w:r>
          </w:p>
        </w:tc>
        <w:tc>
          <w:tcPr>
            <w:tcW w:w="4426" w:type="dxa"/>
          </w:tcPr>
          <w:p w:rsidR="00DD78A9" w:rsidRDefault="00DD78A9" w:rsidP="00DD78A9">
            <w:pPr>
              <w:pStyle w:val="Sansinterligne"/>
            </w:pPr>
            <w:r>
              <w:t>+ 5 rondins en bois de certaines dimensions</w:t>
            </w:r>
          </w:p>
          <w:p w:rsidR="00634E52" w:rsidRDefault="00DD78A9" w:rsidP="00DD78A9">
            <w:pPr>
              <w:pStyle w:val="Sansinterligne"/>
            </w:pPr>
            <w:r>
              <w:t>+ 5 rondins de bois d’autres dimensions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+/- 10 %</w:t>
            </w:r>
          </w:p>
        </w:tc>
        <w:tc>
          <w:tcPr>
            <w:tcW w:w="4426" w:type="dxa"/>
          </w:tcPr>
          <w:p w:rsidR="00DD78A9" w:rsidRDefault="00634E52" w:rsidP="00042423">
            <w:pPr>
              <w:pStyle w:val="Sansinterligne"/>
            </w:pPr>
            <w:r>
              <w:t>La banque négociatrice accepte une variation de + ou – 10 % du montant  ou des q</w:t>
            </w:r>
            <w:r w:rsidR="00A90F86">
              <w:t>uantités de l’expédition, soit</w:t>
            </w:r>
            <w:r>
              <w:t xml:space="preserve"> </w:t>
            </w:r>
            <w:r w:rsidR="00DD78A9">
              <w:t xml:space="preserve">1 rondin de bois de </w:t>
            </w:r>
            <w:r w:rsidR="000369C7">
              <w:t>plus</w:t>
            </w:r>
          </w:p>
        </w:tc>
      </w:tr>
      <w:tr w:rsidR="00634E52" w:rsidTr="008F1C75">
        <w:tc>
          <w:tcPr>
            <w:tcW w:w="1530" w:type="dxa"/>
            <w:vMerge w:val="restart"/>
          </w:tcPr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  <w:r>
              <w:t>N° 3</w:t>
            </w: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Date d’émission : 18/12/2009</w:t>
            </w: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  <w:r>
              <w:t>Nouvelle date d’expédition : 31/12/2009</w:t>
            </w: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  <w:r>
              <w:t>Nouvelle date d’expiration : 19/02/2010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</w:p>
          <w:p w:rsidR="00634E52" w:rsidRDefault="00634E52" w:rsidP="00042423">
            <w:pPr>
              <w:pStyle w:val="Sansinterligne"/>
            </w:pPr>
            <w:r>
              <w:t>L’exportateur continue à bénéficier des 50 jours après la date d’expédition pour présenter les documents à la banque.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+/- 10 %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  <w:r>
              <w:t>La banque négociatrice accepte une variation de + ou – 10 % du montant  ou des quantités de l’expédition</w:t>
            </w:r>
          </w:p>
        </w:tc>
      </w:tr>
      <w:tr w:rsidR="00634E52" w:rsidTr="008F1C75">
        <w:tc>
          <w:tcPr>
            <w:tcW w:w="1530" w:type="dxa"/>
            <w:vMerge/>
          </w:tcPr>
          <w:p w:rsidR="00634E52" w:rsidRDefault="00634E52" w:rsidP="00042423">
            <w:pPr>
              <w:pStyle w:val="Sansinterligne"/>
            </w:pPr>
          </w:p>
        </w:tc>
        <w:tc>
          <w:tcPr>
            <w:tcW w:w="3256" w:type="dxa"/>
          </w:tcPr>
          <w:p w:rsidR="00634E52" w:rsidRDefault="00634E52" w:rsidP="00042423">
            <w:pPr>
              <w:pStyle w:val="Sansinterligne"/>
            </w:pPr>
            <w:r>
              <w:t>Coût de l’opération : 60 USD</w:t>
            </w:r>
          </w:p>
        </w:tc>
        <w:tc>
          <w:tcPr>
            <w:tcW w:w="4426" w:type="dxa"/>
          </w:tcPr>
          <w:p w:rsidR="00634E52" w:rsidRDefault="00634E52" w:rsidP="00042423">
            <w:pPr>
              <w:pStyle w:val="Sansinterligne"/>
            </w:pPr>
            <w:r>
              <w:t>Ce montant sera déduit de l’escompte au profit de l’exportateur.</w:t>
            </w:r>
          </w:p>
        </w:tc>
      </w:tr>
    </w:tbl>
    <w:p w:rsidR="00586023" w:rsidRDefault="00586023" w:rsidP="005B6CC2">
      <w:pPr>
        <w:pStyle w:val="Sansinterligne"/>
      </w:pPr>
    </w:p>
    <w:p w:rsidR="00C40948" w:rsidRDefault="000E4FF2" w:rsidP="005B6CC2">
      <w:pPr>
        <w:pStyle w:val="Sansinterligne"/>
      </w:pPr>
      <w:r>
        <w:t xml:space="preserve">Si l’exportateur n’avait pas requis d’amendement, </w:t>
      </w:r>
      <w:r w:rsidR="00427288">
        <w:t xml:space="preserve">et si l’acheteur ne l’avait pas accepté, </w:t>
      </w:r>
      <w:r>
        <w:t>il aurait dû se conformer aux obligations initiales et aurait eu des difficultés, en particulier pour les dates d’expédition.</w:t>
      </w:r>
      <w:r w:rsidR="00427288">
        <w:t xml:space="preserve"> La banque aurait relevé les irrégularités et formulé des réserves.</w:t>
      </w:r>
    </w:p>
    <w:sectPr w:rsidR="00C40948" w:rsidSect="004E4F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/>
  <w:rsids>
    <w:rsidRoot w:val="00E2066A"/>
    <w:rsid w:val="000369C7"/>
    <w:rsid w:val="00040CAB"/>
    <w:rsid w:val="000E4FF2"/>
    <w:rsid w:val="002971D0"/>
    <w:rsid w:val="003734F8"/>
    <w:rsid w:val="003D2836"/>
    <w:rsid w:val="004204B8"/>
    <w:rsid w:val="00427288"/>
    <w:rsid w:val="004E4FCC"/>
    <w:rsid w:val="00586023"/>
    <w:rsid w:val="005B6CC2"/>
    <w:rsid w:val="005D21B4"/>
    <w:rsid w:val="00634E52"/>
    <w:rsid w:val="006F37FE"/>
    <w:rsid w:val="00717AD8"/>
    <w:rsid w:val="008F1C75"/>
    <w:rsid w:val="00A90F86"/>
    <w:rsid w:val="00BF206C"/>
    <w:rsid w:val="00C20E34"/>
    <w:rsid w:val="00C40948"/>
    <w:rsid w:val="00D5775C"/>
    <w:rsid w:val="00DD78A9"/>
    <w:rsid w:val="00E206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FC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5B6CC2"/>
    <w:pPr>
      <w:spacing w:after="0" w:line="240" w:lineRule="auto"/>
    </w:pPr>
  </w:style>
  <w:style w:type="table" w:styleId="Grilledutableau">
    <w:name w:val="Table Grid"/>
    <w:basedOn w:val="TableauNormal"/>
    <w:uiPriority w:val="59"/>
    <w:rsid w:val="005860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362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 MASSABIE-FRANCOIS </dc:creator>
  <cp:keywords/>
  <dc:description/>
  <cp:lastModifiedBy>Martine</cp:lastModifiedBy>
  <cp:revision>18</cp:revision>
  <dcterms:created xsi:type="dcterms:W3CDTF">2009-10-15T15:14:00Z</dcterms:created>
  <dcterms:modified xsi:type="dcterms:W3CDTF">2010-01-03T13:14:00Z</dcterms:modified>
</cp:coreProperties>
</file>