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823E61" w14:textId="1870D067" w:rsidR="006E7F98" w:rsidRPr="00C1513C" w:rsidRDefault="005C6756" w:rsidP="002D1CE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-567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B-</w:t>
      </w:r>
      <w:r w:rsidR="00B36465">
        <w:rPr>
          <w:b/>
          <w:bCs/>
          <w:sz w:val="32"/>
          <w:szCs w:val="32"/>
        </w:rPr>
        <w:t>4</w:t>
      </w:r>
      <w:r w:rsidR="002D1CE6">
        <w:rPr>
          <w:b/>
          <w:bCs/>
          <w:sz w:val="32"/>
          <w:szCs w:val="32"/>
        </w:rPr>
        <w:t>) Réglementation</w:t>
      </w:r>
      <w:r>
        <w:rPr>
          <w:b/>
          <w:bCs/>
          <w:sz w:val="32"/>
          <w:szCs w:val="32"/>
        </w:rPr>
        <w:t xml:space="preserve"> </w:t>
      </w:r>
      <w:r w:rsidR="00A72470">
        <w:rPr>
          <w:b/>
          <w:bCs/>
          <w:sz w:val="32"/>
          <w:szCs w:val="32"/>
        </w:rPr>
        <w:t xml:space="preserve">refroidisseurs à </w:t>
      </w:r>
      <w:r>
        <w:rPr>
          <w:b/>
          <w:bCs/>
          <w:sz w:val="32"/>
          <w:szCs w:val="32"/>
        </w:rPr>
        <w:t>lait</w:t>
      </w:r>
    </w:p>
    <w:p w14:paraId="7A95C48D" w14:textId="38278F3F" w:rsidR="001B2266" w:rsidRPr="00962121" w:rsidRDefault="00962121" w:rsidP="003F0030">
      <w:pPr>
        <w:spacing w:after="40"/>
        <w:jc w:val="both"/>
        <w:rPr>
          <w:rFonts w:ascii="Arial" w:hAnsi="Arial" w:cs="Arial"/>
          <w:color w:val="000000" w:themeColor="text1"/>
        </w:rPr>
      </w:pPr>
      <w:r w:rsidRPr="00962121">
        <w:rPr>
          <w:rFonts w:ascii="Arial" w:hAnsi="Arial" w:cs="Arial"/>
          <w:b/>
          <w:bCs/>
          <w:color w:val="202124"/>
          <w:shd w:val="clear" w:color="auto" w:fill="FFFFFF"/>
        </w:rPr>
        <w:t>Introduction :</w:t>
      </w:r>
      <w:r w:rsidR="003F0030">
        <w:rPr>
          <w:rFonts w:ascii="Arial" w:hAnsi="Arial" w:cs="Arial"/>
          <w:b/>
          <w:bCs/>
          <w:color w:val="202124"/>
          <w:shd w:val="clear" w:color="auto" w:fill="FFFFFF"/>
        </w:rPr>
        <w:t xml:space="preserve"> </w:t>
      </w:r>
      <w:r w:rsidR="005C6756" w:rsidRPr="00962121">
        <w:rPr>
          <w:rFonts w:ascii="Arial" w:hAnsi="Arial" w:cs="Arial"/>
          <w:color w:val="202124"/>
          <w:shd w:val="clear" w:color="auto" w:fill="FFFFFF"/>
        </w:rPr>
        <w:t>A la sortie de la mamelle, le</w:t>
      </w:r>
      <w:r w:rsidR="00887DAF" w:rsidRPr="00962121">
        <w:rPr>
          <w:rFonts w:ascii="Arial" w:hAnsi="Arial" w:cs="Arial"/>
          <w:color w:val="202124"/>
          <w:shd w:val="clear" w:color="auto" w:fill="FFFFFF"/>
        </w:rPr>
        <w:t xml:space="preserve"> </w:t>
      </w:r>
      <w:r w:rsidR="005C6756" w:rsidRPr="00962121">
        <w:rPr>
          <w:rFonts w:ascii="Arial" w:hAnsi="Arial" w:cs="Arial"/>
          <w:color w:val="202124"/>
          <w:shd w:val="clear" w:color="auto" w:fill="FFFFFF"/>
        </w:rPr>
        <w:t>lait est</w:t>
      </w:r>
      <w:r w:rsidR="00887DAF" w:rsidRPr="00962121">
        <w:rPr>
          <w:rFonts w:ascii="Arial" w:hAnsi="Arial" w:cs="Arial"/>
          <w:color w:val="202124"/>
          <w:shd w:val="clear" w:color="auto" w:fill="FFFFFF"/>
        </w:rPr>
        <w:t xml:space="preserve"> </w:t>
      </w:r>
      <w:r w:rsidR="005C6756" w:rsidRPr="00962121">
        <w:rPr>
          <w:rFonts w:ascii="Arial" w:hAnsi="Arial" w:cs="Arial"/>
          <w:color w:val="202124"/>
          <w:shd w:val="clear" w:color="auto" w:fill="FFFFFF"/>
        </w:rPr>
        <w:t xml:space="preserve">à la température de l'animal (37 °C). </w:t>
      </w:r>
      <w:r w:rsidR="003F0030">
        <w:rPr>
          <w:rFonts w:ascii="Arial" w:hAnsi="Arial" w:cs="Arial"/>
          <w:color w:val="202124"/>
          <w:shd w:val="clear" w:color="auto" w:fill="FFFFFF"/>
        </w:rPr>
        <w:t>C</w:t>
      </w:r>
      <w:r w:rsidR="005C6756" w:rsidRPr="00962121">
        <w:rPr>
          <w:rFonts w:ascii="Arial" w:hAnsi="Arial" w:cs="Arial"/>
          <w:color w:val="202124"/>
          <w:shd w:val="clear" w:color="auto" w:fill="FFFFFF"/>
        </w:rPr>
        <w:t>ette condition favorable à la multiplication de nombreux germes est</w:t>
      </w:r>
      <w:r w:rsidR="00887DAF" w:rsidRPr="00962121">
        <w:rPr>
          <w:rFonts w:ascii="Arial" w:hAnsi="Arial" w:cs="Arial"/>
          <w:color w:val="202124"/>
          <w:shd w:val="clear" w:color="auto" w:fill="FFFFFF"/>
        </w:rPr>
        <w:t xml:space="preserve"> </w:t>
      </w:r>
      <w:r w:rsidR="005C6756" w:rsidRPr="00962121">
        <w:rPr>
          <w:rFonts w:ascii="Arial" w:hAnsi="Arial" w:cs="Arial"/>
          <w:color w:val="202124"/>
          <w:shd w:val="clear" w:color="auto" w:fill="FFFFFF"/>
        </w:rPr>
        <w:t>inexistante pendant les quelques heures qui suivent la traite, en raison du pouvoir</w:t>
      </w:r>
      <w:r w:rsidR="00887DAF" w:rsidRPr="00962121">
        <w:rPr>
          <w:rFonts w:ascii="Arial" w:hAnsi="Arial" w:cs="Arial"/>
          <w:color w:val="202124"/>
          <w:shd w:val="clear" w:color="auto" w:fill="FFFFFF"/>
        </w:rPr>
        <w:t xml:space="preserve"> </w:t>
      </w:r>
      <w:r w:rsidR="005C6756" w:rsidRPr="00962121">
        <w:rPr>
          <w:rFonts w:ascii="Arial" w:hAnsi="Arial" w:cs="Arial"/>
          <w:color w:val="202124"/>
          <w:shd w:val="clear" w:color="auto" w:fill="FFFFFF"/>
        </w:rPr>
        <w:t>bactériostatique</w:t>
      </w:r>
      <w:r w:rsidR="00887DAF" w:rsidRPr="00962121">
        <w:rPr>
          <w:rFonts w:ascii="Arial" w:hAnsi="Arial" w:cs="Arial"/>
          <w:color w:val="202124"/>
          <w:shd w:val="clear" w:color="auto" w:fill="FFFFFF"/>
        </w:rPr>
        <w:t xml:space="preserve"> </w:t>
      </w:r>
      <w:r w:rsidR="005C6756" w:rsidRPr="00962121">
        <w:rPr>
          <w:rFonts w:ascii="Arial" w:hAnsi="Arial" w:cs="Arial"/>
          <w:color w:val="202124"/>
          <w:shd w:val="clear" w:color="auto" w:fill="FFFFFF"/>
        </w:rPr>
        <w:t>du</w:t>
      </w:r>
      <w:r w:rsidR="00887DAF" w:rsidRPr="00962121">
        <w:rPr>
          <w:rFonts w:ascii="Arial" w:hAnsi="Arial" w:cs="Arial"/>
          <w:color w:val="202124"/>
          <w:shd w:val="clear" w:color="auto" w:fill="FFFFFF"/>
        </w:rPr>
        <w:t xml:space="preserve"> </w:t>
      </w:r>
      <w:r w:rsidR="005C6756" w:rsidRPr="00962121">
        <w:rPr>
          <w:rFonts w:ascii="Arial" w:hAnsi="Arial" w:cs="Arial"/>
          <w:color w:val="202124"/>
          <w:shd w:val="clear" w:color="auto" w:fill="FFFFFF"/>
        </w:rPr>
        <w:t>lait</w:t>
      </w:r>
      <w:r w:rsidR="00887DAF" w:rsidRPr="00962121">
        <w:rPr>
          <w:rFonts w:ascii="Arial" w:hAnsi="Arial" w:cs="Arial"/>
          <w:color w:val="202124"/>
          <w:shd w:val="clear" w:color="auto" w:fill="FFFFFF"/>
        </w:rPr>
        <w:t xml:space="preserve"> </w:t>
      </w:r>
      <w:r w:rsidR="005C6756" w:rsidRPr="00962121">
        <w:rPr>
          <w:rFonts w:ascii="Arial" w:hAnsi="Arial" w:cs="Arial"/>
          <w:color w:val="202124"/>
          <w:shd w:val="clear" w:color="auto" w:fill="FFFFFF"/>
        </w:rPr>
        <w:t>frais.</w:t>
      </w:r>
    </w:p>
    <w:p w14:paraId="1A9E1D5F" w14:textId="7A283676" w:rsidR="00A72470" w:rsidRPr="00014581" w:rsidRDefault="003F0030" w:rsidP="00962121">
      <w:pPr>
        <w:jc w:val="both"/>
        <w:rPr>
          <w:rFonts w:ascii="Arial" w:hAnsi="Arial" w:cs="Arial"/>
          <w:color w:val="202124"/>
          <w:shd w:val="clear" w:color="auto" w:fill="FFFFFF"/>
        </w:rPr>
      </w:pPr>
      <w:r w:rsidRPr="00CB6362">
        <w:rPr>
          <w:noProof/>
        </w:rPr>
        <w:drawing>
          <wp:anchor distT="0" distB="0" distL="114300" distR="114300" simplePos="0" relativeHeight="251658240" behindDoc="1" locked="0" layoutInCell="1" allowOverlap="1" wp14:anchorId="2D1068BF" wp14:editId="60ED994A">
            <wp:simplePos x="0" y="0"/>
            <wp:positionH relativeFrom="column">
              <wp:posOffset>4812665</wp:posOffset>
            </wp:positionH>
            <wp:positionV relativeFrom="paragraph">
              <wp:posOffset>339725</wp:posOffset>
            </wp:positionV>
            <wp:extent cx="912495" cy="773430"/>
            <wp:effectExtent l="0" t="0" r="1905" b="7620"/>
            <wp:wrapTight wrapText="bothSides">
              <wp:wrapPolygon edited="0">
                <wp:start x="0" y="0"/>
                <wp:lineTo x="0" y="21281"/>
                <wp:lineTo x="21194" y="21281"/>
                <wp:lineTo x="21194" y="0"/>
                <wp:lineTo x="0" y="0"/>
              </wp:wrapPolygon>
            </wp:wrapTight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12495" cy="77343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B5021">
        <w:rPr>
          <w:rFonts w:ascii="Arial" w:hAnsi="Arial" w:cs="Arial"/>
          <w:color w:val="202124"/>
          <w:shd w:val="clear" w:color="auto" w:fill="FFFFFF"/>
        </w:rPr>
        <w:t xml:space="preserve">Stockant un produit alimentaire </w:t>
      </w:r>
      <w:r w:rsidR="00962121" w:rsidRPr="00962121">
        <w:rPr>
          <w:rFonts w:ascii="Arial" w:hAnsi="Arial" w:cs="Arial"/>
          <w:color w:val="202124"/>
          <w:shd w:val="clear" w:color="auto" w:fill="FFFFFF"/>
        </w:rPr>
        <w:t xml:space="preserve">les tanks à lait sont </w:t>
      </w:r>
      <w:r w:rsidR="00AB5021">
        <w:rPr>
          <w:rFonts w:ascii="Arial" w:hAnsi="Arial" w:cs="Arial"/>
          <w:color w:val="202124"/>
          <w:shd w:val="clear" w:color="auto" w:fill="FFFFFF"/>
        </w:rPr>
        <w:t xml:space="preserve">bien-sûr </w:t>
      </w:r>
      <w:r w:rsidR="00962121" w:rsidRPr="00962121">
        <w:rPr>
          <w:rFonts w:ascii="Arial" w:hAnsi="Arial" w:cs="Arial"/>
          <w:color w:val="202124"/>
          <w:shd w:val="clear" w:color="auto" w:fill="FFFFFF"/>
        </w:rPr>
        <w:t xml:space="preserve">contraints par des règlementations </w:t>
      </w:r>
      <w:r w:rsidR="00AB5021">
        <w:rPr>
          <w:rFonts w:ascii="Arial" w:hAnsi="Arial" w:cs="Arial"/>
          <w:color w:val="202124"/>
          <w:shd w:val="clear" w:color="auto" w:fill="FFFFFF"/>
        </w:rPr>
        <w:t xml:space="preserve">strictes </w:t>
      </w:r>
      <w:r w:rsidR="00962121" w:rsidRPr="00962121">
        <w:rPr>
          <w:rFonts w:ascii="Arial" w:hAnsi="Arial" w:cs="Arial"/>
          <w:color w:val="202124"/>
          <w:shd w:val="clear" w:color="auto" w:fill="FFFFFF"/>
        </w:rPr>
        <w:t>et doivent suiv</w:t>
      </w:r>
      <w:r w:rsidR="009029E3">
        <w:rPr>
          <w:rFonts w:ascii="Arial" w:hAnsi="Arial" w:cs="Arial"/>
          <w:color w:val="202124"/>
          <w:shd w:val="clear" w:color="auto" w:fill="FFFFFF"/>
        </w:rPr>
        <w:t>re</w:t>
      </w:r>
      <w:r w:rsidR="00962121" w:rsidRPr="00962121">
        <w:rPr>
          <w:rFonts w:ascii="Arial" w:hAnsi="Arial" w:cs="Arial"/>
          <w:color w:val="202124"/>
          <w:shd w:val="clear" w:color="auto" w:fill="FFFFFF"/>
        </w:rPr>
        <w:t xml:space="preserve"> les normes I</w:t>
      </w:r>
      <w:r w:rsidR="00A72470" w:rsidRPr="00014581">
        <w:rPr>
          <w:rFonts w:ascii="Arial" w:hAnsi="Arial" w:cs="Arial"/>
          <w:color w:val="202124"/>
          <w:shd w:val="clear" w:color="auto" w:fill="FFFFFF"/>
        </w:rPr>
        <w:t>SO</w:t>
      </w:r>
      <w:r>
        <w:rPr>
          <w:rFonts w:ascii="Arial" w:hAnsi="Arial" w:cs="Arial"/>
          <w:color w:val="202124"/>
          <w:shd w:val="clear" w:color="auto" w:fill="FFFFFF"/>
        </w:rPr>
        <w:t xml:space="preserve"> </w:t>
      </w:r>
      <w:r w:rsidR="00B93E4D">
        <w:rPr>
          <w:rFonts w:ascii="Arial" w:hAnsi="Arial" w:cs="Arial"/>
          <w:color w:val="202124"/>
          <w:shd w:val="clear" w:color="auto" w:fill="FFFFFF"/>
        </w:rPr>
        <w:t>(*)</w:t>
      </w:r>
      <w:r w:rsidR="00A72470" w:rsidRPr="00014581">
        <w:rPr>
          <w:rFonts w:ascii="Arial" w:hAnsi="Arial" w:cs="Arial"/>
          <w:color w:val="202124"/>
          <w:shd w:val="clear" w:color="auto" w:fill="FFFFFF"/>
        </w:rPr>
        <w:t xml:space="preserve"> 5708 </w:t>
      </w:r>
      <w:r w:rsidR="00962121" w:rsidRPr="00014581">
        <w:rPr>
          <w:rFonts w:ascii="Arial" w:hAnsi="Arial" w:cs="Arial"/>
          <w:color w:val="202124"/>
          <w:shd w:val="clear" w:color="auto" w:fill="FFFFFF"/>
        </w:rPr>
        <w:t xml:space="preserve">et </w:t>
      </w:r>
      <w:r w:rsidR="00A72470" w:rsidRPr="00014581">
        <w:rPr>
          <w:rFonts w:ascii="Arial" w:hAnsi="Arial" w:cs="Arial"/>
          <w:color w:val="202124"/>
          <w:shd w:val="clear" w:color="auto" w:fill="FFFFFF"/>
        </w:rPr>
        <w:t>EN 13</w:t>
      </w:r>
      <w:r w:rsidR="00962121" w:rsidRPr="00014581">
        <w:rPr>
          <w:rFonts w:ascii="Arial" w:hAnsi="Arial" w:cs="Arial"/>
          <w:color w:val="202124"/>
          <w:shd w:val="clear" w:color="auto" w:fill="FFFFFF"/>
        </w:rPr>
        <w:t xml:space="preserve"> </w:t>
      </w:r>
      <w:r w:rsidR="00A72470" w:rsidRPr="00014581">
        <w:rPr>
          <w:rFonts w:ascii="Arial" w:hAnsi="Arial" w:cs="Arial"/>
          <w:color w:val="202124"/>
          <w:shd w:val="clear" w:color="auto" w:fill="FFFFFF"/>
        </w:rPr>
        <w:t>732</w:t>
      </w:r>
      <w:r w:rsidR="00962121" w:rsidRPr="00014581">
        <w:rPr>
          <w:rFonts w:ascii="Arial" w:hAnsi="Arial" w:cs="Arial"/>
          <w:color w:val="202124"/>
          <w:shd w:val="clear" w:color="auto" w:fill="FFFFFF"/>
        </w:rPr>
        <w:t>.</w:t>
      </w:r>
    </w:p>
    <w:p w14:paraId="7AEC8901" w14:textId="52F97F1C" w:rsidR="00962121" w:rsidRPr="00962121" w:rsidRDefault="00962121" w:rsidP="003F0030">
      <w:pPr>
        <w:shd w:val="clear" w:color="auto" w:fill="FFFFFF"/>
        <w:spacing w:after="40" w:line="240" w:lineRule="auto"/>
        <w:rPr>
          <w:rFonts w:ascii="Arial" w:hAnsi="Arial" w:cs="Arial"/>
          <w:color w:val="202124"/>
          <w:shd w:val="clear" w:color="auto" w:fill="FFFFFF"/>
        </w:rPr>
      </w:pPr>
      <w:r w:rsidRPr="00962121">
        <w:rPr>
          <w:rFonts w:ascii="Arial" w:eastAsia="Times New Roman" w:hAnsi="Arial" w:cs="Arial"/>
          <w:b/>
          <w:bCs/>
          <w:color w:val="000000"/>
          <w:lang w:eastAsia="fr-FR"/>
        </w:rPr>
        <w:t>La norme ISO 5708 :</w:t>
      </w:r>
      <w:r w:rsidR="00CB6362" w:rsidRPr="00CB6362">
        <w:rPr>
          <w:noProof/>
        </w:rPr>
        <w:t xml:space="preserve"> </w:t>
      </w:r>
      <w:r w:rsidR="003F0030">
        <w:rPr>
          <w:noProof/>
        </w:rPr>
        <w:t xml:space="preserve"> </w:t>
      </w:r>
      <w:r w:rsidR="00D62BD0" w:rsidRPr="00AF40FF">
        <w:rPr>
          <w:rFonts w:ascii="Arial" w:hAnsi="Arial" w:cs="Arial"/>
          <w:color w:val="202124"/>
          <w:shd w:val="clear" w:color="auto" w:fill="FFFFFF"/>
        </w:rPr>
        <w:t>Cette n</w:t>
      </w:r>
      <w:r w:rsidRPr="00962121">
        <w:rPr>
          <w:rFonts w:ascii="Arial" w:hAnsi="Arial" w:cs="Arial"/>
          <w:color w:val="202124"/>
          <w:shd w:val="clear" w:color="auto" w:fill="FFFFFF"/>
        </w:rPr>
        <w:t xml:space="preserve">orme </w:t>
      </w:r>
      <w:r w:rsidR="0025660A" w:rsidRPr="00392C6F">
        <w:rPr>
          <w:rFonts w:ascii="Arial" w:hAnsi="Arial" w:cs="Arial"/>
          <w:color w:val="000000" w:themeColor="text1"/>
          <w:shd w:val="clear" w:color="auto" w:fill="FFFFFF"/>
        </w:rPr>
        <w:t>internationale</w:t>
      </w:r>
      <w:r w:rsidR="0025660A">
        <w:rPr>
          <w:rFonts w:ascii="Arial" w:hAnsi="Arial" w:cs="Arial"/>
          <w:color w:val="FF0000"/>
          <w:shd w:val="clear" w:color="auto" w:fill="FFFFFF"/>
        </w:rPr>
        <w:t xml:space="preserve"> </w:t>
      </w:r>
      <w:r w:rsidRPr="00962121">
        <w:rPr>
          <w:rFonts w:ascii="Arial" w:hAnsi="Arial" w:cs="Arial"/>
          <w:color w:val="202124"/>
          <w:shd w:val="clear" w:color="auto" w:fill="FFFFFF"/>
        </w:rPr>
        <w:t>spécifie certaines caractéristiques de conception, de construction et de fonctionnement des refroidisseurs de lait en vrac, ainsi que les méthodes d'essai correspondantes</w:t>
      </w:r>
      <w:r w:rsidR="00D62BD0" w:rsidRPr="00AF40FF">
        <w:rPr>
          <w:rFonts w:ascii="Arial" w:hAnsi="Arial" w:cs="Arial"/>
          <w:color w:val="202124"/>
          <w:shd w:val="clear" w:color="auto" w:fill="FFFFFF"/>
        </w:rPr>
        <w:t xml:space="preserve"> (ici ne </w:t>
      </w:r>
      <w:r w:rsidRPr="00962121">
        <w:rPr>
          <w:rFonts w:ascii="Arial" w:hAnsi="Arial" w:cs="Arial"/>
          <w:color w:val="202124"/>
          <w:shd w:val="clear" w:color="auto" w:fill="FFFFFF"/>
        </w:rPr>
        <w:t xml:space="preserve">sont pas traitées </w:t>
      </w:r>
      <w:r w:rsidR="00D62BD0" w:rsidRPr="00AF40FF">
        <w:rPr>
          <w:rFonts w:ascii="Arial" w:hAnsi="Arial" w:cs="Arial"/>
          <w:color w:val="202124"/>
          <w:shd w:val="clear" w:color="auto" w:fill="FFFFFF"/>
        </w:rPr>
        <w:t>les règles de sécurité électrique).</w:t>
      </w:r>
    </w:p>
    <w:p w14:paraId="2F5DC3A8" w14:textId="58DA0BEA" w:rsidR="00962121" w:rsidRPr="00060137" w:rsidRDefault="00AF40FF" w:rsidP="00A72470">
      <w:pPr>
        <w:pStyle w:val="Paragraphedeliste"/>
        <w:spacing w:after="60"/>
        <w:ind w:left="0" w:right="-709"/>
        <w:contextualSpacing w:val="0"/>
        <w:rPr>
          <w:rFonts w:ascii="Arial" w:hAnsi="Arial" w:cs="Arial"/>
          <w:color w:val="202124"/>
          <w:u w:val="single"/>
          <w:shd w:val="clear" w:color="auto" w:fill="FFFFFF"/>
        </w:rPr>
      </w:pPr>
      <w:r w:rsidRPr="00060137">
        <w:rPr>
          <w:rFonts w:ascii="Arial" w:hAnsi="Arial" w:cs="Arial"/>
          <w:color w:val="202124"/>
          <w:u w:val="single"/>
          <w:shd w:val="clear" w:color="auto" w:fill="FFFFFF"/>
        </w:rPr>
        <w:t>Des exemples d’obligations :</w:t>
      </w:r>
    </w:p>
    <w:p w14:paraId="4007F264" w14:textId="40E67A71" w:rsidR="00AF40FF" w:rsidRDefault="00AF40FF" w:rsidP="00060137">
      <w:pPr>
        <w:pStyle w:val="Paragraphedeliste"/>
        <w:numPr>
          <w:ilvl w:val="0"/>
          <w:numId w:val="10"/>
        </w:numPr>
        <w:spacing w:after="60"/>
        <w:ind w:right="-709"/>
        <w:contextualSpacing w:val="0"/>
        <w:rPr>
          <w:rFonts w:ascii="Arial" w:hAnsi="Arial" w:cs="Arial"/>
          <w:color w:val="202124"/>
          <w:shd w:val="clear" w:color="auto" w:fill="FFFFFF"/>
        </w:rPr>
      </w:pPr>
      <w:r>
        <w:rPr>
          <w:rFonts w:ascii="Arial" w:hAnsi="Arial" w:cs="Arial"/>
          <w:color w:val="202124"/>
          <w:shd w:val="clear" w:color="auto" w:fill="FFFFFF"/>
        </w:rPr>
        <w:t>La cuve</w:t>
      </w:r>
      <w:r w:rsidR="00713A01">
        <w:rPr>
          <w:rFonts w:ascii="Arial" w:hAnsi="Arial" w:cs="Arial"/>
          <w:color w:val="202124"/>
          <w:shd w:val="clear" w:color="auto" w:fill="FFFFFF"/>
        </w:rPr>
        <w:t> : M</w:t>
      </w:r>
      <w:r>
        <w:rPr>
          <w:rFonts w:ascii="Arial" w:hAnsi="Arial" w:cs="Arial"/>
          <w:color w:val="202124"/>
          <w:shd w:val="clear" w:color="auto" w:fill="FFFFFF"/>
        </w:rPr>
        <w:t xml:space="preserve">atériaux, rugosité, qualités des soudures, </w:t>
      </w:r>
      <w:r w:rsidR="00060137">
        <w:rPr>
          <w:rFonts w:ascii="Arial" w:hAnsi="Arial" w:cs="Arial"/>
          <w:color w:val="202124"/>
          <w:shd w:val="clear" w:color="auto" w:fill="FFFFFF"/>
        </w:rPr>
        <w:t>rayons et dimensions, son nettoyage, agitateur</w:t>
      </w:r>
      <w:r w:rsidR="00713A01">
        <w:rPr>
          <w:rFonts w:ascii="Arial" w:hAnsi="Arial" w:cs="Arial"/>
          <w:color w:val="202124"/>
          <w:shd w:val="clear" w:color="auto" w:fill="FFFFFF"/>
        </w:rPr>
        <w:t xml:space="preserve"> (</w:t>
      </w:r>
      <w:r w:rsidR="00060137">
        <w:rPr>
          <w:rFonts w:ascii="Arial" w:hAnsi="Arial" w:cs="Arial"/>
          <w:color w:val="202124"/>
          <w:shd w:val="clear" w:color="auto" w:fill="FFFFFF"/>
        </w:rPr>
        <w:t>mesure de la force périphérique</w:t>
      </w:r>
      <w:r w:rsidR="00713A01">
        <w:rPr>
          <w:rFonts w:ascii="Arial" w:hAnsi="Arial" w:cs="Arial"/>
          <w:color w:val="202124"/>
          <w:shd w:val="clear" w:color="auto" w:fill="FFFFFF"/>
        </w:rPr>
        <w:t>)</w:t>
      </w:r>
      <w:r w:rsidR="00060137">
        <w:rPr>
          <w:rFonts w:ascii="Arial" w:hAnsi="Arial" w:cs="Arial"/>
          <w:color w:val="202124"/>
          <w:shd w:val="clear" w:color="auto" w:fill="FFFFFF"/>
        </w:rPr>
        <w:t>, évacuation du lait</w:t>
      </w:r>
      <w:r w:rsidR="00713A01">
        <w:rPr>
          <w:rFonts w:ascii="Arial" w:hAnsi="Arial" w:cs="Arial"/>
          <w:color w:val="202124"/>
          <w:shd w:val="clear" w:color="auto" w:fill="FFFFFF"/>
        </w:rPr>
        <w:t xml:space="preserve"> …</w:t>
      </w:r>
    </w:p>
    <w:p w14:paraId="5EAB1CAD" w14:textId="16597838" w:rsidR="00060137" w:rsidRDefault="00060137" w:rsidP="00060137">
      <w:pPr>
        <w:pStyle w:val="Paragraphedeliste"/>
        <w:numPr>
          <w:ilvl w:val="0"/>
          <w:numId w:val="10"/>
        </w:numPr>
        <w:spacing w:after="60"/>
        <w:ind w:right="-709"/>
        <w:contextualSpacing w:val="0"/>
        <w:rPr>
          <w:rFonts w:ascii="Arial" w:hAnsi="Arial" w:cs="Arial"/>
          <w:color w:val="202124"/>
          <w:shd w:val="clear" w:color="auto" w:fill="FFFFFF"/>
        </w:rPr>
      </w:pPr>
      <w:r>
        <w:rPr>
          <w:rFonts w:ascii="Arial" w:hAnsi="Arial" w:cs="Arial"/>
          <w:color w:val="202124"/>
          <w:shd w:val="clear" w:color="auto" w:fill="FFFFFF"/>
        </w:rPr>
        <w:t>Dispositifs de réglage de la température du lait</w:t>
      </w:r>
    </w:p>
    <w:p w14:paraId="0165BD89" w14:textId="02DF62ED" w:rsidR="00060137" w:rsidRDefault="00060137" w:rsidP="00060137">
      <w:pPr>
        <w:pStyle w:val="Paragraphedeliste"/>
        <w:numPr>
          <w:ilvl w:val="0"/>
          <w:numId w:val="10"/>
        </w:numPr>
        <w:spacing w:after="60"/>
        <w:ind w:right="-709"/>
        <w:contextualSpacing w:val="0"/>
        <w:rPr>
          <w:rFonts w:ascii="Arial" w:hAnsi="Arial" w:cs="Arial"/>
          <w:color w:val="202124"/>
          <w:shd w:val="clear" w:color="auto" w:fill="FFFFFF"/>
        </w:rPr>
      </w:pPr>
      <w:r>
        <w:rPr>
          <w:rFonts w:ascii="Arial" w:hAnsi="Arial" w:cs="Arial"/>
          <w:color w:val="202124"/>
          <w:shd w:val="clear" w:color="auto" w:fill="FFFFFF"/>
        </w:rPr>
        <w:t>Equipement frigorifique et le type de fluide frigorigène</w:t>
      </w:r>
    </w:p>
    <w:p w14:paraId="2E800243" w14:textId="64F410B3" w:rsidR="00060137" w:rsidRPr="00060137" w:rsidRDefault="00060137" w:rsidP="003F0030">
      <w:pPr>
        <w:pStyle w:val="Paragraphedeliste"/>
        <w:numPr>
          <w:ilvl w:val="0"/>
          <w:numId w:val="10"/>
        </w:numPr>
        <w:spacing w:after="120"/>
        <w:ind w:left="714" w:right="-709" w:hanging="357"/>
        <w:contextualSpacing w:val="0"/>
        <w:rPr>
          <w:rFonts w:ascii="Arial" w:hAnsi="Arial" w:cs="Arial"/>
          <w:color w:val="202124"/>
          <w:shd w:val="clear" w:color="auto" w:fill="FFFFFF"/>
        </w:rPr>
      </w:pPr>
      <w:r>
        <w:rPr>
          <w:rFonts w:ascii="Arial" w:hAnsi="Arial" w:cs="Arial"/>
          <w:color w:val="202124"/>
          <w:shd w:val="clear" w:color="auto" w:fill="FFFFFF"/>
        </w:rPr>
        <w:t>Essais des caractéristiques de fonctionnement</w:t>
      </w:r>
      <w:r w:rsidR="00713A01">
        <w:rPr>
          <w:rFonts w:ascii="Arial" w:hAnsi="Arial" w:cs="Arial"/>
          <w:color w:val="202124"/>
          <w:shd w:val="clear" w:color="auto" w:fill="FFFFFF"/>
        </w:rPr>
        <w:t> : R</w:t>
      </w:r>
      <w:r>
        <w:rPr>
          <w:rFonts w:ascii="Arial" w:hAnsi="Arial" w:cs="Arial"/>
          <w:color w:val="202124"/>
          <w:shd w:val="clear" w:color="auto" w:fill="FFFFFF"/>
        </w:rPr>
        <w:t xml:space="preserve">efroidissement, température de sécurité, </w:t>
      </w:r>
      <w:r w:rsidR="00C85502">
        <w:rPr>
          <w:rFonts w:ascii="Arial" w:hAnsi="Arial" w:cs="Arial"/>
          <w:color w:val="202124"/>
          <w:shd w:val="clear" w:color="auto" w:fill="FFFFFF"/>
        </w:rPr>
        <w:t>isolation thermique, agitation du lait …</w:t>
      </w:r>
    </w:p>
    <w:p w14:paraId="3ED99589" w14:textId="5F74D091" w:rsidR="00A72470" w:rsidRDefault="00C85502" w:rsidP="00B6798D">
      <w:pPr>
        <w:pStyle w:val="Paragraphedeliste"/>
        <w:spacing w:after="0"/>
        <w:ind w:left="0" w:right="-709"/>
        <w:contextualSpacing w:val="0"/>
        <w:rPr>
          <w:rFonts w:ascii="Arial" w:hAnsi="Arial" w:cs="Arial"/>
          <w:color w:val="202124"/>
          <w:shd w:val="clear" w:color="auto" w:fill="FFFFFF"/>
        </w:rPr>
      </w:pPr>
      <w:r w:rsidRPr="00C85502">
        <w:rPr>
          <w:rFonts w:ascii="Arial" w:hAnsi="Arial" w:cs="Arial"/>
          <w:color w:val="202124"/>
          <w:shd w:val="clear" w:color="auto" w:fill="FFFFFF"/>
        </w:rPr>
        <w:t xml:space="preserve">Le groupe </w:t>
      </w:r>
      <w:r w:rsidR="00A72470" w:rsidRPr="00C85502">
        <w:rPr>
          <w:rFonts w:ascii="Arial" w:hAnsi="Arial" w:cs="Arial"/>
          <w:color w:val="202124"/>
          <w:shd w:val="clear" w:color="auto" w:fill="FFFFFF"/>
        </w:rPr>
        <w:t>SERAP fait partie des comités de normalisation</w:t>
      </w:r>
    </w:p>
    <w:p w14:paraId="7B358D71" w14:textId="77777777" w:rsidR="00C85502" w:rsidRPr="00C85502" w:rsidRDefault="00C85502" w:rsidP="00B6798D">
      <w:pPr>
        <w:pStyle w:val="Paragraphedeliste"/>
        <w:spacing w:after="0"/>
        <w:ind w:left="0" w:right="-709"/>
        <w:contextualSpacing w:val="0"/>
        <w:rPr>
          <w:rFonts w:ascii="Arial" w:hAnsi="Arial" w:cs="Arial"/>
          <w:color w:val="202124"/>
          <w:shd w:val="clear" w:color="auto" w:fill="FFFFFF"/>
        </w:rPr>
      </w:pPr>
    </w:p>
    <w:p w14:paraId="1661C190" w14:textId="67D41008" w:rsidR="001B2266" w:rsidRDefault="00462240" w:rsidP="003F0030">
      <w:pPr>
        <w:spacing w:after="0" w:line="240" w:lineRule="auto"/>
        <w:jc w:val="center"/>
        <w:rPr>
          <w:color w:val="000000" w:themeColor="text1"/>
          <w:sz w:val="20"/>
          <w:szCs w:val="20"/>
        </w:rPr>
      </w:pPr>
      <w:r w:rsidRPr="00462240">
        <w:rPr>
          <w:color w:val="000000" w:themeColor="text1"/>
          <w:sz w:val="20"/>
          <w:szCs w:val="20"/>
        </w:rPr>
        <w:t xml:space="preserve">Sources : </w:t>
      </w:r>
      <w:hyperlink r:id="rId6" w:history="1">
        <w:r w:rsidRPr="00867818">
          <w:rPr>
            <w:rStyle w:val="Lienhypertexte"/>
            <w:sz w:val="20"/>
            <w:szCs w:val="20"/>
          </w:rPr>
          <w:t>https://www.health.gov.on.ca/fr/public/programs/publichealth/foodsafety/milk_risks.aspx</w:t>
        </w:r>
      </w:hyperlink>
    </w:p>
    <w:p w14:paraId="4D77DE78" w14:textId="7E752D91" w:rsidR="00C85502" w:rsidRDefault="007C0173" w:rsidP="003F0030">
      <w:pPr>
        <w:spacing w:after="0" w:line="240" w:lineRule="auto"/>
        <w:jc w:val="center"/>
        <w:rPr>
          <w:rStyle w:val="Lienhypertexte"/>
          <w:sz w:val="20"/>
          <w:szCs w:val="20"/>
        </w:rPr>
      </w:pPr>
      <w:hyperlink r:id="rId7" w:anchor="iso:std:iso:5708:ed-1:v1:fr" w:history="1">
        <w:r w:rsidR="00C85502" w:rsidRPr="00867818">
          <w:rPr>
            <w:rStyle w:val="Lienhypertexte"/>
            <w:sz w:val="20"/>
            <w:szCs w:val="20"/>
          </w:rPr>
          <w:t>https://dgn.isolutions.iso.org/obp/ui#iso:std:iso:5708:ed-1:v1:fr</w:t>
        </w:r>
      </w:hyperlink>
    </w:p>
    <w:p w14:paraId="7062148D" w14:textId="295F978A" w:rsidR="003D1A4E" w:rsidRDefault="007C0173" w:rsidP="00C85502">
      <w:pPr>
        <w:spacing w:after="0" w:line="240" w:lineRule="auto"/>
        <w:jc w:val="center"/>
        <w:rPr>
          <w:rStyle w:val="Lienhypertexte"/>
          <w:sz w:val="20"/>
          <w:szCs w:val="20"/>
        </w:rPr>
      </w:pPr>
      <w:hyperlink r:id="rId8" w:history="1">
        <w:r w:rsidR="003D1A4E" w:rsidRPr="00C11709">
          <w:rPr>
            <w:rStyle w:val="Lienhypertexte"/>
            <w:sz w:val="20"/>
            <w:szCs w:val="20"/>
          </w:rPr>
          <w:t>http://www.fidocl.fr/content/listeria-et-staphylocoques-causes-possibles-de-ces-agents-pathogenes</w:t>
        </w:r>
      </w:hyperlink>
    </w:p>
    <w:p w14:paraId="53453FC1" w14:textId="3AF77D72" w:rsidR="003F0030" w:rsidRPr="00B6798D" w:rsidRDefault="003F0030" w:rsidP="00B6798D">
      <w:pPr>
        <w:spacing w:after="0" w:line="240" w:lineRule="auto"/>
        <w:rPr>
          <w:rStyle w:val="Lienhypertexte"/>
          <w:rFonts w:ascii="Arial" w:hAnsi="Arial" w:cs="Arial"/>
          <w:color w:val="000000" w:themeColor="text1"/>
          <w:sz w:val="20"/>
          <w:szCs w:val="20"/>
        </w:rPr>
      </w:pPr>
    </w:p>
    <w:p w14:paraId="43946285" w14:textId="77777777" w:rsidR="00B6798D" w:rsidRPr="00B6798D" w:rsidRDefault="00B6798D" w:rsidP="00B6798D">
      <w:pPr>
        <w:spacing w:after="0" w:line="240" w:lineRule="auto"/>
        <w:rPr>
          <w:rStyle w:val="Lienhypertexte"/>
          <w:rFonts w:ascii="Arial" w:hAnsi="Arial" w:cs="Arial"/>
          <w:color w:val="000000" w:themeColor="text1"/>
          <w:sz w:val="20"/>
          <w:szCs w:val="20"/>
        </w:rPr>
      </w:pPr>
    </w:p>
    <w:p w14:paraId="5CFA7329" w14:textId="77777777" w:rsidR="003F0030" w:rsidRPr="00D014BD" w:rsidRDefault="003F0030" w:rsidP="003F003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-426"/>
        <w:jc w:val="center"/>
        <w:rPr>
          <w:b/>
          <w:bCs/>
          <w:color w:val="000000" w:themeColor="text1"/>
          <w:sz w:val="32"/>
          <w:szCs w:val="32"/>
        </w:rPr>
      </w:pPr>
      <w:r w:rsidRPr="00D014BD">
        <w:rPr>
          <w:b/>
          <w:bCs/>
          <w:color w:val="000000" w:themeColor="text1"/>
          <w:sz w:val="32"/>
          <w:szCs w:val="32"/>
        </w:rPr>
        <w:t>B-5) Les aides</w:t>
      </w:r>
    </w:p>
    <w:p w14:paraId="0F20E38F" w14:textId="54374EB6" w:rsidR="003F0030" w:rsidRDefault="003F0030" w:rsidP="003F0030">
      <w:pPr>
        <w:ind w:left="-284" w:right="-426"/>
        <w:jc w:val="both"/>
        <w:rPr>
          <w:rFonts w:ascii="Arial" w:hAnsi="Arial" w:cs="Arial"/>
          <w:color w:val="202124"/>
          <w:shd w:val="clear" w:color="auto" w:fill="FFFFFF"/>
        </w:rPr>
      </w:pPr>
      <w:r>
        <w:rPr>
          <w:rFonts w:ascii="Arial" w:hAnsi="Arial" w:cs="Arial"/>
          <w:color w:val="202124"/>
          <w:shd w:val="clear" w:color="auto" w:fill="FFFFFF"/>
        </w:rPr>
        <w:t xml:space="preserve">L’équipement du nouveau système de refroidissement « Opticool » d’un tank à lait permet de réaliser des économies d’énergie notamment en récupérant une partie de </w:t>
      </w:r>
      <w:r w:rsidRPr="00E33CB1">
        <w:rPr>
          <w:rFonts w:ascii="Arial" w:hAnsi="Arial" w:cs="Arial"/>
          <w:color w:val="202124"/>
          <w:shd w:val="clear" w:color="auto" w:fill="FFFFFF"/>
        </w:rPr>
        <w:t>l’énergie fatale</w:t>
      </w:r>
      <w:r w:rsidR="007C0173">
        <w:rPr>
          <w:rFonts w:ascii="Arial" w:hAnsi="Arial" w:cs="Arial"/>
          <w:color w:val="202124"/>
          <w:shd w:val="clear" w:color="auto" w:fill="FFFFFF"/>
        </w:rPr>
        <w:t xml:space="preserve"> (*)</w:t>
      </w:r>
      <w:r>
        <w:rPr>
          <w:rFonts w:ascii="Arial" w:hAnsi="Arial" w:cs="Arial"/>
          <w:color w:val="202124"/>
          <w:shd w:val="clear" w:color="auto" w:fill="FFFFFF"/>
        </w:rPr>
        <w:t xml:space="preserve">. Cet investissement peut bénéficier d’aides. </w:t>
      </w:r>
    </w:p>
    <w:p w14:paraId="7BC69B7E" w14:textId="77777777" w:rsidR="003F0030" w:rsidRDefault="003F0030" w:rsidP="003F0030">
      <w:pPr>
        <w:spacing w:after="40"/>
        <w:ind w:left="-284" w:right="-426"/>
        <w:jc w:val="both"/>
        <w:rPr>
          <w:rFonts w:ascii="Arial" w:hAnsi="Arial" w:cs="Arial"/>
          <w:b/>
          <w:bCs/>
        </w:rPr>
      </w:pPr>
      <w:r w:rsidRPr="00CA555C">
        <w:rPr>
          <w:rFonts w:ascii="Arial" w:hAnsi="Arial" w:cs="Arial"/>
          <w:b/>
          <w:bCs/>
          <w:noProof/>
          <w:lang w:eastAsia="fr-FR"/>
        </w:rPr>
        <w:drawing>
          <wp:anchor distT="0" distB="0" distL="114300" distR="114300" simplePos="0" relativeHeight="251660288" behindDoc="1" locked="0" layoutInCell="1" allowOverlap="1" wp14:anchorId="6F156D97" wp14:editId="241A3497">
            <wp:simplePos x="0" y="0"/>
            <wp:positionH relativeFrom="column">
              <wp:posOffset>3991925</wp:posOffset>
            </wp:positionH>
            <wp:positionV relativeFrom="paragraph">
              <wp:posOffset>50349</wp:posOffset>
            </wp:positionV>
            <wp:extent cx="2111375" cy="823595"/>
            <wp:effectExtent l="0" t="0" r="3175" b="0"/>
            <wp:wrapTight wrapText="bothSides">
              <wp:wrapPolygon edited="0">
                <wp:start x="0" y="0"/>
                <wp:lineTo x="0" y="20984"/>
                <wp:lineTo x="21438" y="20984"/>
                <wp:lineTo x="21438" y="0"/>
                <wp:lineTo x="0" y="0"/>
              </wp:wrapPolygon>
            </wp:wrapTight>
            <wp:docPr id="1" name="Image 1" descr="Une image contenant texte&#10;&#10;Description générée automatiqueme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Une image contenant texte&#10;&#10;Description générée automatiquement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11375" cy="82359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 w:hAnsi="Arial" w:cs="Arial"/>
          <w:b/>
          <w:bCs/>
        </w:rPr>
        <w:t>Le d</w:t>
      </w:r>
      <w:r w:rsidRPr="000E70B5">
        <w:rPr>
          <w:rFonts w:ascii="Arial" w:hAnsi="Arial" w:cs="Arial"/>
          <w:b/>
          <w:bCs/>
        </w:rPr>
        <w:t xml:space="preserve">ispositif CEE </w:t>
      </w:r>
      <w:r w:rsidRPr="000F3488">
        <w:rPr>
          <w:rFonts w:ascii="Arial" w:hAnsi="Arial" w:cs="Arial"/>
        </w:rPr>
        <w:t>(Certificat d’</w:t>
      </w:r>
      <w:r>
        <w:rPr>
          <w:rFonts w:ascii="Arial" w:hAnsi="Arial" w:cs="Arial"/>
        </w:rPr>
        <w:t>É</w:t>
      </w:r>
      <w:r w:rsidRPr="000F3488">
        <w:rPr>
          <w:rFonts w:ascii="Arial" w:hAnsi="Arial" w:cs="Arial"/>
        </w:rPr>
        <w:t>conomie d’</w:t>
      </w:r>
      <w:r>
        <w:rPr>
          <w:rFonts w:ascii="Arial" w:hAnsi="Arial" w:cs="Arial"/>
        </w:rPr>
        <w:t>É</w:t>
      </w:r>
      <w:r w:rsidRPr="000F3488">
        <w:rPr>
          <w:rFonts w:ascii="Arial" w:hAnsi="Arial" w:cs="Arial"/>
        </w:rPr>
        <w:t>nergie)</w:t>
      </w:r>
      <w:r w:rsidRPr="000E70B5">
        <w:rPr>
          <w:rFonts w:ascii="Arial" w:hAnsi="Arial" w:cs="Arial"/>
          <w:b/>
          <w:bCs/>
        </w:rPr>
        <w:t> :</w:t>
      </w:r>
      <w:r w:rsidRPr="00CA555C">
        <w:rPr>
          <w:noProof/>
        </w:rPr>
        <w:t xml:space="preserve"> </w:t>
      </w:r>
    </w:p>
    <w:p w14:paraId="0D4839F8" w14:textId="77777777" w:rsidR="003F0030" w:rsidRDefault="003F0030" w:rsidP="003F0030">
      <w:pPr>
        <w:spacing w:after="60"/>
        <w:ind w:left="-284" w:right="-426"/>
        <w:jc w:val="both"/>
        <w:rPr>
          <w:rFonts w:ascii="Arial" w:hAnsi="Arial" w:cs="Arial"/>
        </w:rPr>
      </w:pPr>
      <w:r>
        <w:rPr>
          <w:rFonts w:ascii="Arial" w:hAnsi="Arial" w:cs="Arial"/>
        </w:rPr>
        <w:t>I</w:t>
      </w:r>
      <w:r w:rsidRPr="0035699D">
        <w:rPr>
          <w:rFonts w:ascii="Arial" w:hAnsi="Arial" w:cs="Arial"/>
        </w:rPr>
        <w:t>n</w:t>
      </w:r>
      <w:r>
        <w:rPr>
          <w:rFonts w:ascii="Arial" w:hAnsi="Arial" w:cs="Arial"/>
        </w:rPr>
        <w:t>itiées</w:t>
      </w:r>
      <w:r w:rsidRPr="0035699D">
        <w:rPr>
          <w:rFonts w:ascii="Arial" w:hAnsi="Arial" w:cs="Arial"/>
        </w:rPr>
        <w:t xml:space="preserve"> par la loi sur l’énergie du 13/07/2005 (loi POPE)</w:t>
      </w:r>
      <w:r>
        <w:rPr>
          <w:rFonts w:ascii="Arial" w:hAnsi="Arial" w:cs="Arial"/>
        </w:rPr>
        <w:t xml:space="preserve">, ces primes ont </w:t>
      </w:r>
      <w:r w:rsidRPr="0035699D">
        <w:rPr>
          <w:rFonts w:ascii="Arial" w:hAnsi="Arial" w:cs="Arial"/>
        </w:rPr>
        <w:t xml:space="preserve">pour objectif de </w:t>
      </w:r>
      <w:r>
        <w:rPr>
          <w:rFonts w:ascii="Arial" w:hAnsi="Arial" w:cs="Arial"/>
        </w:rPr>
        <w:t xml:space="preserve">contribuer à </w:t>
      </w:r>
      <w:r w:rsidRPr="0035699D">
        <w:rPr>
          <w:rFonts w:ascii="Arial" w:hAnsi="Arial" w:cs="Arial"/>
        </w:rPr>
        <w:t xml:space="preserve">réaliser des économies d’énergie dans les secteurs </w:t>
      </w:r>
      <w:r>
        <w:rPr>
          <w:rFonts w:ascii="Arial" w:hAnsi="Arial" w:cs="Arial"/>
        </w:rPr>
        <w:t xml:space="preserve">du </w:t>
      </w:r>
      <w:r w:rsidRPr="0035699D">
        <w:rPr>
          <w:rFonts w:ascii="Arial" w:hAnsi="Arial" w:cs="Arial"/>
        </w:rPr>
        <w:t xml:space="preserve">bâtiment, </w:t>
      </w:r>
      <w:r>
        <w:rPr>
          <w:rFonts w:ascii="Arial" w:hAnsi="Arial" w:cs="Arial"/>
        </w:rPr>
        <w:t xml:space="preserve">des </w:t>
      </w:r>
      <w:r w:rsidRPr="0035699D">
        <w:rPr>
          <w:rFonts w:ascii="Arial" w:hAnsi="Arial" w:cs="Arial"/>
        </w:rPr>
        <w:t>petite</w:t>
      </w:r>
      <w:r>
        <w:rPr>
          <w:rFonts w:ascii="Arial" w:hAnsi="Arial" w:cs="Arial"/>
        </w:rPr>
        <w:t xml:space="preserve">s </w:t>
      </w:r>
      <w:r w:rsidRPr="0035699D">
        <w:rPr>
          <w:rFonts w:ascii="Arial" w:hAnsi="Arial" w:cs="Arial"/>
        </w:rPr>
        <w:t>et moyenne</w:t>
      </w:r>
      <w:r>
        <w:rPr>
          <w:rFonts w:ascii="Arial" w:hAnsi="Arial" w:cs="Arial"/>
        </w:rPr>
        <w:t>s</w:t>
      </w:r>
      <w:r w:rsidRPr="0035699D">
        <w:rPr>
          <w:rFonts w:ascii="Arial" w:hAnsi="Arial" w:cs="Arial"/>
        </w:rPr>
        <w:t xml:space="preserve"> industrie</w:t>
      </w:r>
      <w:r>
        <w:rPr>
          <w:rFonts w:ascii="Arial" w:hAnsi="Arial" w:cs="Arial"/>
        </w:rPr>
        <w:t>s</w:t>
      </w:r>
      <w:r w:rsidRPr="0035699D">
        <w:rPr>
          <w:rFonts w:ascii="Arial" w:hAnsi="Arial" w:cs="Arial"/>
        </w:rPr>
        <w:t xml:space="preserve">, </w:t>
      </w:r>
      <w:r>
        <w:rPr>
          <w:rFonts w:ascii="Arial" w:hAnsi="Arial" w:cs="Arial"/>
        </w:rPr>
        <w:t xml:space="preserve">de </w:t>
      </w:r>
      <w:r w:rsidRPr="0035699D">
        <w:rPr>
          <w:rFonts w:ascii="Arial" w:hAnsi="Arial" w:cs="Arial"/>
        </w:rPr>
        <w:t xml:space="preserve">l’agriculture ou </w:t>
      </w:r>
      <w:r>
        <w:rPr>
          <w:rFonts w:ascii="Arial" w:hAnsi="Arial" w:cs="Arial"/>
        </w:rPr>
        <w:t>de</w:t>
      </w:r>
      <w:r w:rsidRPr="0035699D">
        <w:rPr>
          <w:rFonts w:ascii="Arial" w:hAnsi="Arial" w:cs="Arial"/>
        </w:rPr>
        <w:t>s transports.</w:t>
      </w:r>
      <w:r>
        <w:rPr>
          <w:rFonts w:ascii="Arial" w:hAnsi="Arial" w:cs="Arial"/>
        </w:rPr>
        <w:t xml:space="preserve"> </w:t>
      </w:r>
    </w:p>
    <w:p w14:paraId="26E4A90D" w14:textId="0FB6B8D2" w:rsidR="003F0030" w:rsidRDefault="003F0030" w:rsidP="003F0030">
      <w:pPr>
        <w:ind w:left="-284" w:right="-426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Le principe est basé sur la mesure des économies d’énergie réalisées grâce à de nouvelles installations; économies mesurées en </w:t>
      </w:r>
      <w:r w:rsidRPr="001F1969">
        <w:rPr>
          <w:rFonts w:ascii="Arial" w:hAnsi="Arial" w:cs="Arial"/>
        </w:rPr>
        <w:t xml:space="preserve">kWh </w:t>
      </w:r>
      <w:proofErr w:type="spellStart"/>
      <w:r w:rsidRPr="001F1969">
        <w:rPr>
          <w:rFonts w:ascii="Arial" w:hAnsi="Arial" w:cs="Arial"/>
        </w:rPr>
        <w:t>Cumac</w:t>
      </w:r>
      <w:proofErr w:type="spellEnd"/>
      <w:r w:rsidRPr="001F1969">
        <w:rPr>
          <w:rFonts w:ascii="Arial" w:hAnsi="Arial" w:cs="Arial"/>
        </w:rPr>
        <w:t xml:space="preserve"> (contraction de </w:t>
      </w:r>
      <w:r w:rsidRPr="00654CC4">
        <w:rPr>
          <w:rFonts w:ascii="Arial" w:hAnsi="Arial" w:cs="Arial"/>
          <w:i/>
          <w:iCs/>
        </w:rPr>
        <w:t>Cumulée</w:t>
      </w:r>
      <w:r w:rsidRPr="001F1969">
        <w:rPr>
          <w:rFonts w:ascii="Arial" w:hAnsi="Arial" w:cs="Arial"/>
        </w:rPr>
        <w:t xml:space="preserve"> et </w:t>
      </w:r>
      <w:r w:rsidRPr="00654CC4">
        <w:rPr>
          <w:rFonts w:ascii="Arial" w:hAnsi="Arial" w:cs="Arial"/>
          <w:i/>
          <w:iCs/>
        </w:rPr>
        <w:t>Actualisés</w:t>
      </w:r>
      <w:r w:rsidRPr="001F1969">
        <w:rPr>
          <w:rFonts w:ascii="Arial" w:hAnsi="Arial" w:cs="Arial"/>
        </w:rPr>
        <w:t>).</w:t>
      </w:r>
    </w:p>
    <w:p w14:paraId="2D3615EA" w14:textId="57231C54" w:rsidR="003F0030" w:rsidRPr="0035699D" w:rsidRDefault="003F0030" w:rsidP="003F0030">
      <w:pPr>
        <w:ind w:left="-284" w:right="-426"/>
        <w:jc w:val="both"/>
        <w:rPr>
          <w:rFonts w:ascii="Arial" w:hAnsi="Arial" w:cs="Arial"/>
        </w:rPr>
      </w:pPr>
      <w:r w:rsidRPr="001F1969">
        <w:rPr>
          <w:rFonts w:ascii="Arial" w:hAnsi="Arial" w:cs="Arial"/>
        </w:rPr>
        <w:t xml:space="preserve">1kWh </w:t>
      </w:r>
      <w:proofErr w:type="spellStart"/>
      <w:r w:rsidRPr="001F1969">
        <w:rPr>
          <w:rFonts w:ascii="Arial" w:hAnsi="Arial" w:cs="Arial"/>
        </w:rPr>
        <w:t>Cumac</w:t>
      </w:r>
      <w:proofErr w:type="spellEnd"/>
      <w:r w:rsidRPr="001F1969">
        <w:rPr>
          <w:rFonts w:ascii="Arial" w:hAnsi="Arial" w:cs="Arial"/>
        </w:rPr>
        <w:t xml:space="preserve"> = 1 CEE. Le </w:t>
      </w:r>
      <w:proofErr w:type="spellStart"/>
      <w:r w:rsidRPr="001F1969">
        <w:rPr>
          <w:rFonts w:ascii="Arial" w:hAnsi="Arial" w:cs="Arial"/>
        </w:rPr>
        <w:t>C</w:t>
      </w:r>
      <w:r>
        <w:rPr>
          <w:rFonts w:ascii="Arial" w:hAnsi="Arial" w:cs="Arial"/>
        </w:rPr>
        <w:t>umac</w:t>
      </w:r>
      <w:proofErr w:type="spellEnd"/>
      <w:r w:rsidRPr="001F1969">
        <w:rPr>
          <w:rFonts w:ascii="Arial" w:hAnsi="Arial" w:cs="Arial"/>
        </w:rPr>
        <w:t xml:space="preserve"> est l'unité </w:t>
      </w:r>
      <w:r>
        <w:rPr>
          <w:rFonts w:ascii="Arial" w:hAnsi="Arial" w:cs="Arial"/>
        </w:rPr>
        <w:t>de référence utilisé pour les opérations éligibles aux CEE et déterminera</w:t>
      </w:r>
      <w:r w:rsidRPr="001F1969">
        <w:rPr>
          <w:rFonts w:ascii="Arial" w:hAnsi="Arial" w:cs="Arial"/>
        </w:rPr>
        <w:t xml:space="preserve"> le calcul</w:t>
      </w:r>
      <w:r>
        <w:rPr>
          <w:rFonts w:ascii="Arial" w:hAnsi="Arial" w:cs="Arial"/>
        </w:rPr>
        <w:t xml:space="preserve"> et le paiement </w:t>
      </w:r>
      <w:r w:rsidRPr="001F1969">
        <w:rPr>
          <w:rFonts w:ascii="Arial" w:hAnsi="Arial" w:cs="Arial"/>
        </w:rPr>
        <w:t>des primes CEE</w:t>
      </w:r>
      <w:r>
        <w:rPr>
          <w:rFonts w:ascii="Arial" w:hAnsi="Arial" w:cs="Arial"/>
        </w:rPr>
        <w:t xml:space="preserve">. </w:t>
      </w:r>
    </w:p>
    <w:p w14:paraId="0EF382B5" w14:textId="77777777" w:rsidR="003F0030" w:rsidRDefault="003F0030" w:rsidP="003F0030">
      <w:pPr>
        <w:spacing w:after="60"/>
        <w:ind w:left="-284" w:right="-426"/>
        <w:jc w:val="both"/>
        <w:rPr>
          <w:rFonts w:ascii="Arial" w:hAnsi="Arial" w:cs="Arial"/>
        </w:rPr>
      </w:pPr>
      <w:r>
        <w:rPr>
          <w:rFonts w:ascii="Arial" w:hAnsi="Arial" w:cs="Arial"/>
        </w:rPr>
        <w:t>P</w:t>
      </w:r>
      <w:r w:rsidRPr="00A44005">
        <w:rPr>
          <w:rFonts w:ascii="Arial" w:hAnsi="Arial" w:cs="Arial"/>
        </w:rPr>
        <w:t>eu développé en agriculture, en dehors des filières serres et lait</w:t>
      </w:r>
      <w:r>
        <w:rPr>
          <w:rFonts w:ascii="Arial" w:hAnsi="Arial" w:cs="Arial"/>
        </w:rPr>
        <w:t xml:space="preserve">, la prime prévisionnelle sera </w:t>
      </w:r>
      <w:r w:rsidRPr="000E70B5">
        <w:rPr>
          <w:rFonts w:ascii="Arial" w:hAnsi="Arial" w:cs="Arial"/>
        </w:rPr>
        <w:t>de l’ordre de 1500 à 2000 euros</w:t>
      </w:r>
      <w:r>
        <w:rPr>
          <w:rFonts w:ascii="Arial" w:hAnsi="Arial" w:cs="Arial"/>
        </w:rPr>
        <w:t xml:space="preserve"> pour l’acquisition d’un récupérateur de chaleur (de 13 à 18 000 euros) sur un tank à lait. </w:t>
      </w:r>
    </w:p>
    <w:p w14:paraId="2EEA2548" w14:textId="77777777" w:rsidR="003F0030" w:rsidRDefault="003F0030" w:rsidP="003F0030">
      <w:pPr>
        <w:spacing w:after="60"/>
        <w:ind w:left="-284" w:right="-426"/>
        <w:jc w:val="both"/>
        <w:rPr>
          <w:rFonts w:ascii="Arial" w:hAnsi="Arial" w:cs="Arial"/>
        </w:rPr>
      </w:pPr>
    </w:p>
    <w:p w14:paraId="67A51897" w14:textId="77777777" w:rsidR="003F0030" w:rsidRPr="000E70B5" w:rsidRDefault="003F0030" w:rsidP="003F0030">
      <w:pPr>
        <w:spacing w:after="60"/>
        <w:ind w:left="-284" w:right="-426"/>
        <w:jc w:val="both"/>
        <w:rPr>
          <w:rFonts w:ascii="Arial" w:hAnsi="Arial" w:cs="Arial"/>
        </w:rPr>
      </w:pPr>
      <w:r>
        <w:rPr>
          <w:noProof/>
          <w:lang w:eastAsia="fr-FR"/>
        </w:rPr>
        <w:drawing>
          <wp:anchor distT="0" distB="0" distL="114300" distR="114300" simplePos="0" relativeHeight="251661312" behindDoc="1" locked="0" layoutInCell="1" allowOverlap="1" wp14:anchorId="1C604CB7" wp14:editId="356BC360">
            <wp:simplePos x="0" y="0"/>
            <wp:positionH relativeFrom="column">
              <wp:posOffset>5318125</wp:posOffset>
            </wp:positionH>
            <wp:positionV relativeFrom="paragraph">
              <wp:posOffset>23771</wp:posOffset>
            </wp:positionV>
            <wp:extent cx="810260" cy="810260"/>
            <wp:effectExtent l="0" t="0" r="8890" b="8890"/>
            <wp:wrapTight wrapText="bothSides">
              <wp:wrapPolygon edited="0">
                <wp:start x="0" y="0"/>
                <wp:lineTo x="0" y="21329"/>
                <wp:lineTo x="21329" y="21329"/>
                <wp:lineTo x="21329" y="0"/>
                <wp:lineTo x="0" y="0"/>
              </wp:wrapPolygon>
            </wp:wrapTight>
            <wp:docPr id="3" name="Image 3" descr="Gie Elevages de Bretagne elevage subvention charte bâtiment traite énergie  vache apiculture qualité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Gie Elevages de Bretagne elevage subvention charte bâtiment traite énergie  vache apiculture qualité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0260" cy="810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F3488">
        <w:rPr>
          <w:rFonts w:ascii="Arial" w:hAnsi="Arial" w:cs="Arial"/>
          <w:b/>
          <w:bCs/>
        </w:rPr>
        <w:t>Dossier PCAEA</w:t>
      </w:r>
      <w:r w:rsidRPr="000E70B5">
        <w:rPr>
          <w:rFonts w:ascii="Arial" w:hAnsi="Arial" w:cs="Arial"/>
        </w:rPr>
        <w:t xml:space="preserve"> (Plan de </w:t>
      </w:r>
      <w:r>
        <w:rPr>
          <w:rFonts w:ascii="Arial" w:hAnsi="Arial" w:cs="Arial"/>
        </w:rPr>
        <w:t>C</w:t>
      </w:r>
      <w:r w:rsidRPr="000E70B5">
        <w:rPr>
          <w:rFonts w:ascii="Arial" w:hAnsi="Arial" w:cs="Arial"/>
        </w:rPr>
        <w:t>ompétitivité et d’</w:t>
      </w:r>
      <w:r>
        <w:rPr>
          <w:rFonts w:ascii="Arial" w:hAnsi="Arial" w:cs="Arial"/>
        </w:rPr>
        <w:t>A</w:t>
      </w:r>
      <w:r w:rsidRPr="000E70B5">
        <w:rPr>
          <w:rFonts w:ascii="Arial" w:hAnsi="Arial" w:cs="Arial"/>
        </w:rPr>
        <w:t xml:space="preserve">daptation des </w:t>
      </w:r>
      <w:r>
        <w:rPr>
          <w:rFonts w:ascii="Arial" w:hAnsi="Arial" w:cs="Arial"/>
        </w:rPr>
        <w:t>E</w:t>
      </w:r>
      <w:r w:rsidRPr="000E70B5">
        <w:rPr>
          <w:rFonts w:ascii="Arial" w:hAnsi="Arial" w:cs="Arial"/>
        </w:rPr>
        <w:t xml:space="preserve">xploitations </w:t>
      </w:r>
      <w:r>
        <w:rPr>
          <w:rFonts w:ascii="Arial" w:hAnsi="Arial" w:cs="Arial"/>
        </w:rPr>
        <w:t>A</w:t>
      </w:r>
      <w:r w:rsidRPr="000E70B5">
        <w:rPr>
          <w:rFonts w:ascii="Arial" w:hAnsi="Arial" w:cs="Arial"/>
        </w:rPr>
        <w:t>gricoles)</w:t>
      </w:r>
    </w:p>
    <w:p w14:paraId="43AD461A" w14:textId="73BE3AB6" w:rsidR="003F0030" w:rsidRPr="000F3488" w:rsidRDefault="003F0030" w:rsidP="00B6798D">
      <w:pPr>
        <w:spacing w:after="0"/>
        <w:ind w:left="-284" w:right="-425"/>
        <w:jc w:val="both"/>
        <w:rPr>
          <w:rFonts w:ascii="Arial" w:hAnsi="Arial" w:cs="Arial"/>
        </w:rPr>
      </w:pPr>
      <w:r>
        <w:rPr>
          <w:rFonts w:ascii="Arial" w:hAnsi="Arial" w:cs="Arial"/>
        </w:rPr>
        <w:t>Pour</w:t>
      </w:r>
      <w:r w:rsidRPr="000E70B5">
        <w:rPr>
          <w:rFonts w:ascii="Arial" w:hAnsi="Arial" w:cs="Arial"/>
        </w:rPr>
        <w:t xml:space="preserve"> la région Bretagne</w:t>
      </w:r>
      <w:r>
        <w:rPr>
          <w:rFonts w:ascii="Arial" w:hAnsi="Arial" w:cs="Arial"/>
        </w:rPr>
        <w:t xml:space="preserve">, certains investissements peuvent être subventionnés. Ce plan </w:t>
      </w:r>
      <w:r w:rsidRPr="000F3488">
        <w:rPr>
          <w:rFonts w:ascii="Arial" w:hAnsi="Arial" w:cs="Arial"/>
        </w:rPr>
        <w:t xml:space="preserve">est financé par l'Europe, l'État, et le Conseil Régional de </w:t>
      </w:r>
      <w:r w:rsidRPr="00CA555C">
        <w:rPr>
          <w:rFonts w:ascii="Arial" w:hAnsi="Arial" w:cs="Arial"/>
        </w:rPr>
        <w:t>Bretagne</w:t>
      </w:r>
      <w:r w:rsidRPr="000F3488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 xml:space="preserve">Le tank </w:t>
      </w:r>
      <w:r w:rsidRPr="000F3488">
        <w:rPr>
          <w:rFonts w:ascii="Arial" w:hAnsi="Arial" w:cs="Arial"/>
        </w:rPr>
        <w:t xml:space="preserve">« Opticool » </w:t>
      </w:r>
      <w:r>
        <w:rPr>
          <w:rFonts w:ascii="Arial" w:hAnsi="Arial" w:cs="Arial"/>
        </w:rPr>
        <w:t>est éligible et la</w:t>
      </w:r>
      <w:r w:rsidRPr="000F3488">
        <w:rPr>
          <w:rFonts w:ascii="Arial" w:hAnsi="Arial" w:cs="Arial"/>
        </w:rPr>
        <w:t xml:space="preserve"> subvention est de 40% d</w:t>
      </w:r>
      <w:r>
        <w:rPr>
          <w:rFonts w:ascii="Arial" w:hAnsi="Arial" w:cs="Arial"/>
        </w:rPr>
        <w:t>e son montant.</w:t>
      </w:r>
    </w:p>
    <w:p w14:paraId="696726D7" w14:textId="77777777" w:rsidR="003F0030" w:rsidRDefault="003F0030" w:rsidP="003F0030">
      <w:pPr>
        <w:spacing w:after="0"/>
        <w:ind w:left="-284" w:right="-425"/>
        <w:jc w:val="both"/>
        <w:rPr>
          <w:rFonts w:ascii="Arial" w:hAnsi="Arial" w:cs="Arial"/>
          <w:color w:val="202124"/>
          <w:shd w:val="clear" w:color="auto" w:fill="FFFFFF"/>
        </w:rPr>
      </w:pPr>
    </w:p>
    <w:p w14:paraId="3549E650" w14:textId="77777777" w:rsidR="003F0030" w:rsidRDefault="003F0030" w:rsidP="003F0030">
      <w:pPr>
        <w:ind w:left="-284" w:right="-426"/>
        <w:jc w:val="both"/>
        <w:rPr>
          <w:rFonts w:ascii="Arial" w:hAnsi="Arial" w:cs="Arial"/>
          <w:color w:val="202124"/>
          <w:shd w:val="clear" w:color="auto" w:fill="FFFFFF"/>
        </w:rPr>
      </w:pPr>
      <w:r>
        <w:rPr>
          <w:rFonts w:ascii="Arial" w:hAnsi="Arial" w:cs="Arial"/>
          <w:color w:val="202124"/>
          <w:shd w:val="clear" w:color="auto" w:fill="FFFFFF"/>
        </w:rPr>
        <w:t xml:space="preserve">Source : </w:t>
      </w:r>
      <w:hyperlink r:id="rId11" w:history="1">
        <w:r w:rsidRPr="004713DA">
          <w:rPr>
            <w:rStyle w:val="Lienhypertexte"/>
            <w:rFonts w:ascii="Arial" w:hAnsi="Arial" w:cs="Arial"/>
            <w:shd w:val="clear" w:color="auto" w:fill="FFFFFF"/>
          </w:rPr>
          <w:t>https://www.ademe.fr/</w:t>
        </w:r>
      </w:hyperlink>
    </w:p>
    <w:sectPr w:rsidR="003F0030" w:rsidSect="003F0030">
      <w:pgSz w:w="11906" w:h="16838"/>
      <w:pgMar w:top="851" w:right="1417" w:bottom="1135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8A7AFA"/>
    <w:multiLevelType w:val="hybridMultilevel"/>
    <w:tmpl w:val="327C2FA6"/>
    <w:lvl w:ilvl="0" w:tplc="040C000B">
      <w:start w:val="1"/>
      <w:numFmt w:val="bullet"/>
      <w:lvlText w:val=""/>
      <w:lvlJc w:val="left"/>
      <w:pPr>
        <w:ind w:left="1854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" w15:restartNumberingAfterBreak="0">
    <w:nsid w:val="15FE7172"/>
    <w:multiLevelType w:val="hybridMultilevel"/>
    <w:tmpl w:val="E8745482"/>
    <w:lvl w:ilvl="0" w:tplc="040C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 w15:restartNumberingAfterBreak="0">
    <w:nsid w:val="1C214D36"/>
    <w:multiLevelType w:val="hybridMultilevel"/>
    <w:tmpl w:val="B6267462"/>
    <w:lvl w:ilvl="0" w:tplc="040C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385F57EF"/>
    <w:multiLevelType w:val="hybridMultilevel"/>
    <w:tmpl w:val="8A7E8820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C165AEC"/>
    <w:multiLevelType w:val="hybridMultilevel"/>
    <w:tmpl w:val="AB52E1D4"/>
    <w:lvl w:ilvl="0" w:tplc="040C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93072F7"/>
    <w:multiLevelType w:val="hybridMultilevel"/>
    <w:tmpl w:val="CDC21C42"/>
    <w:lvl w:ilvl="0" w:tplc="91E479C4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CEE7C0C"/>
    <w:multiLevelType w:val="hybridMultilevel"/>
    <w:tmpl w:val="39F60654"/>
    <w:lvl w:ilvl="0" w:tplc="040C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C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6E3A70FD"/>
    <w:multiLevelType w:val="hybridMultilevel"/>
    <w:tmpl w:val="DBBE85E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76232E6"/>
    <w:multiLevelType w:val="hybridMultilevel"/>
    <w:tmpl w:val="BC4C5ABE"/>
    <w:lvl w:ilvl="0" w:tplc="040C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9" w15:restartNumberingAfterBreak="0">
    <w:nsid w:val="7BA832E5"/>
    <w:multiLevelType w:val="hybridMultilevel"/>
    <w:tmpl w:val="6E6C99F2"/>
    <w:lvl w:ilvl="0" w:tplc="3DD8F1F4">
      <w:start w:val="1"/>
      <w:numFmt w:val="decimal"/>
      <w:lvlText w:val="%1)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5"/>
  </w:num>
  <w:num w:numId="3">
    <w:abstractNumId w:val="4"/>
  </w:num>
  <w:num w:numId="4">
    <w:abstractNumId w:val="2"/>
  </w:num>
  <w:num w:numId="5">
    <w:abstractNumId w:val="6"/>
  </w:num>
  <w:num w:numId="6">
    <w:abstractNumId w:val="8"/>
  </w:num>
  <w:num w:numId="7">
    <w:abstractNumId w:val="1"/>
  </w:num>
  <w:num w:numId="8">
    <w:abstractNumId w:val="0"/>
  </w:num>
  <w:num w:numId="9">
    <w:abstractNumId w:val="7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000F"/>
    <w:rsid w:val="00014581"/>
    <w:rsid w:val="00060137"/>
    <w:rsid w:val="0008097E"/>
    <w:rsid w:val="000A0DB8"/>
    <w:rsid w:val="000E3DEF"/>
    <w:rsid w:val="001A0735"/>
    <w:rsid w:val="001B2266"/>
    <w:rsid w:val="0025660A"/>
    <w:rsid w:val="002A20F4"/>
    <w:rsid w:val="002B4449"/>
    <w:rsid w:val="002B794F"/>
    <w:rsid w:val="002D1CE6"/>
    <w:rsid w:val="00392C6F"/>
    <w:rsid w:val="003D1A4E"/>
    <w:rsid w:val="003F0030"/>
    <w:rsid w:val="00415F14"/>
    <w:rsid w:val="00462240"/>
    <w:rsid w:val="005C6756"/>
    <w:rsid w:val="005F7288"/>
    <w:rsid w:val="0066736F"/>
    <w:rsid w:val="00675030"/>
    <w:rsid w:val="00684386"/>
    <w:rsid w:val="006E7F98"/>
    <w:rsid w:val="00710FF8"/>
    <w:rsid w:val="00713A01"/>
    <w:rsid w:val="00716EA4"/>
    <w:rsid w:val="00786D1D"/>
    <w:rsid w:val="007A4547"/>
    <w:rsid w:val="007C0173"/>
    <w:rsid w:val="008464FF"/>
    <w:rsid w:val="00871AC5"/>
    <w:rsid w:val="00887DAF"/>
    <w:rsid w:val="008B6CEF"/>
    <w:rsid w:val="008F4DA1"/>
    <w:rsid w:val="009029E3"/>
    <w:rsid w:val="00962121"/>
    <w:rsid w:val="00962D4E"/>
    <w:rsid w:val="009F36E0"/>
    <w:rsid w:val="00A55ABC"/>
    <w:rsid w:val="00A72470"/>
    <w:rsid w:val="00AB5021"/>
    <w:rsid w:val="00AF40FF"/>
    <w:rsid w:val="00B36465"/>
    <w:rsid w:val="00B6798D"/>
    <w:rsid w:val="00B8000F"/>
    <w:rsid w:val="00B93E4D"/>
    <w:rsid w:val="00BC61ED"/>
    <w:rsid w:val="00BE1184"/>
    <w:rsid w:val="00C05FFD"/>
    <w:rsid w:val="00C14D1B"/>
    <w:rsid w:val="00C1513C"/>
    <w:rsid w:val="00C40B11"/>
    <w:rsid w:val="00C52C2A"/>
    <w:rsid w:val="00C72A0D"/>
    <w:rsid w:val="00C85502"/>
    <w:rsid w:val="00C9619D"/>
    <w:rsid w:val="00CB6362"/>
    <w:rsid w:val="00D3632F"/>
    <w:rsid w:val="00D62BD0"/>
    <w:rsid w:val="00D80C98"/>
    <w:rsid w:val="00D81C8C"/>
    <w:rsid w:val="00DA1675"/>
    <w:rsid w:val="00E87A04"/>
    <w:rsid w:val="00F428EF"/>
    <w:rsid w:val="00F87294"/>
    <w:rsid w:val="00FE25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65C564"/>
  <w15:chartTrackingRefBased/>
  <w15:docId w15:val="{D22D4095-32D0-48AE-A390-FCE710DD9E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4">
    <w:name w:val="heading 4"/>
    <w:basedOn w:val="Normal"/>
    <w:link w:val="Titre4Car"/>
    <w:uiPriority w:val="9"/>
    <w:qFormat/>
    <w:rsid w:val="00014581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C1513C"/>
    <w:pPr>
      <w:ind w:left="720"/>
      <w:contextualSpacing/>
    </w:pPr>
  </w:style>
  <w:style w:type="character" w:styleId="Lienhypertexte">
    <w:name w:val="Hyperlink"/>
    <w:basedOn w:val="Policepardfaut"/>
    <w:uiPriority w:val="99"/>
    <w:unhideWhenUsed/>
    <w:rsid w:val="00462240"/>
    <w:rPr>
      <w:color w:val="0563C1" w:themeColor="hyperlink"/>
      <w:u w:val="single"/>
    </w:rPr>
  </w:style>
  <w:style w:type="character" w:customStyle="1" w:styleId="Mentionnonrsolue1">
    <w:name w:val="Mention non résolue1"/>
    <w:basedOn w:val="Policepardfaut"/>
    <w:uiPriority w:val="99"/>
    <w:semiHidden/>
    <w:unhideWhenUsed/>
    <w:rsid w:val="00462240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96212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sts-non-normative-note-label">
    <w:name w:val="sts-non-normative-note-label"/>
    <w:basedOn w:val="Policepardfaut"/>
    <w:rsid w:val="00962121"/>
  </w:style>
  <w:style w:type="character" w:customStyle="1" w:styleId="Titre4Car">
    <w:name w:val="Titre 4 Car"/>
    <w:basedOn w:val="Policepardfaut"/>
    <w:link w:val="Titre4"/>
    <w:uiPriority w:val="9"/>
    <w:rsid w:val="00014581"/>
    <w:rPr>
      <w:rFonts w:ascii="Times New Roman" w:eastAsia="Times New Roman" w:hAnsi="Times New Roman" w:cs="Times New Roman"/>
      <w:b/>
      <w:bCs/>
      <w:sz w:val="24"/>
      <w:szCs w:val="24"/>
      <w:lang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2B444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2B444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6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05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626000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741317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004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74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51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71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66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4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21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idocl.fr/content/listeria-et-staphylocoques-causes-possibles-de-ces-agents-pathogenes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dgn.isolutions.iso.org/obp/ui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health.gov.on.ca/fr/public/programs/publichealth/foodsafety/milk_risks.aspx" TargetMode="External"/><Relationship Id="rId11" Type="http://schemas.openxmlformats.org/officeDocument/2006/relationships/hyperlink" Target="https://www.ademe.fr/" TargetMode="External"/><Relationship Id="rId5" Type="http://schemas.openxmlformats.org/officeDocument/2006/relationships/image" Target="media/image1.png"/><Relationship Id="rId10" Type="http://schemas.openxmlformats.org/officeDocument/2006/relationships/image" Target="media/image3.jpeg"/><Relationship Id="rId4" Type="http://schemas.openxmlformats.org/officeDocument/2006/relationships/webSettings" Target="web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507</Words>
  <Characters>2793</Characters>
  <Application>Microsoft Office Word</Application>
  <DocSecurity>0</DocSecurity>
  <Lines>23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XAVIER KERGOAT</dc:creator>
  <cp:keywords/>
  <dc:description/>
  <cp:lastModifiedBy>XAVIER KERGOAT</cp:lastModifiedBy>
  <cp:revision>10</cp:revision>
  <cp:lastPrinted>2022-01-13T07:38:00Z</cp:lastPrinted>
  <dcterms:created xsi:type="dcterms:W3CDTF">2022-01-13T07:38:00Z</dcterms:created>
  <dcterms:modified xsi:type="dcterms:W3CDTF">2022-02-01T09:36:00Z</dcterms:modified>
</cp:coreProperties>
</file>