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115FECDD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82DDD">
        <w:rPr>
          <w:b/>
          <w:bCs/>
          <w:sz w:val="32"/>
          <w:szCs w:val="32"/>
          <w:u w:val="single"/>
        </w:rPr>
        <w:t>0</w:t>
      </w:r>
      <w:r w:rsidR="001004FA">
        <w:rPr>
          <w:b/>
          <w:bCs/>
          <w:sz w:val="32"/>
          <w:szCs w:val="32"/>
          <w:u w:val="single"/>
        </w:rPr>
        <w:t>7</w:t>
      </w:r>
      <w:r w:rsidR="00E21707">
        <w:rPr>
          <w:b/>
          <w:bCs/>
          <w:sz w:val="32"/>
          <w:szCs w:val="32"/>
          <w:u w:val="single"/>
        </w:rPr>
        <w:t>/</w:t>
      </w:r>
      <w:r w:rsidR="001004FA">
        <w:rPr>
          <w:b/>
          <w:bCs/>
          <w:sz w:val="32"/>
          <w:szCs w:val="32"/>
          <w:u w:val="single"/>
        </w:rPr>
        <w:t>10</w:t>
      </w:r>
      <w:r w:rsidR="00E21707">
        <w:rPr>
          <w:b/>
          <w:bCs/>
          <w:sz w:val="32"/>
          <w:szCs w:val="32"/>
          <w:u w:val="single"/>
        </w:rPr>
        <w:t>/202</w:t>
      </w:r>
      <w:r w:rsidR="0045738A">
        <w:rPr>
          <w:b/>
          <w:bCs/>
          <w:sz w:val="32"/>
          <w:szCs w:val="32"/>
          <w:u w:val="single"/>
        </w:rPr>
        <w:t>1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3E232378" w14:textId="79281124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1004FA" w:rsidRPr="00C92460" w14:paraId="2998422A" w14:textId="77777777" w:rsidTr="008923C6">
        <w:tc>
          <w:tcPr>
            <w:tcW w:w="1809" w:type="dxa"/>
          </w:tcPr>
          <w:p w14:paraId="2638A233" w14:textId="7954CFCB" w:rsidR="001004FA" w:rsidRDefault="001004F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1004FA" w:rsidRDefault="001004FA" w:rsidP="00AA5DC2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1004FA" w:rsidRDefault="001004FA" w:rsidP="001004FA">
            <w:hyperlink r:id="rId5" w:history="1">
              <w:r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1004FA" w:rsidRDefault="001004FA" w:rsidP="00C65042"/>
        </w:tc>
      </w:tr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1004FA" w:rsidP="00C65042">
            <w:hyperlink r:id="rId6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1004FA" w:rsidP="00A931A6">
            <w:hyperlink r:id="rId7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1004FA" w:rsidP="00C65042">
            <w:hyperlink r:id="rId8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1004FA" w:rsidP="00A931A6">
            <w:pPr>
              <w:rPr>
                <w:color w:val="7030A0"/>
              </w:rPr>
            </w:pPr>
            <w:hyperlink r:id="rId9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1004FA" w:rsidP="00AA5DC2">
            <w:pPr>
              <w:rPr>
                <w:color w:val="7030A0"/>
              </w:rPr>
            </w:pPr>
            <w:hyperlink r:id="rId10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1004FA" w:rsidP="00AA5DC2">
            <w:hyperlink r:id="rId11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1004FA" w:rsidP="00AA5DC2">
            <w:hyperlink r:id="rId12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1004FA" w:rsidP="00A02329">
            <w:hyperlink r:id="rId13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1004FA" w:rsidP="008923C6">
            <w:hyperlink r:id="rId14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1004FA" w:rsidP="008923C6">
            <w:pPr>
              <w:rPr>
                <w:color w:val="7030A0"/>
              </w:rPr>
            </w:pPr>
            <w:hyperlink r:id="rId15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1004FA" w:rsidP="008923C6">
            <w:pPr>
              <w:rPr>
                <w:color w:val="7030A0"/>
              </w:rPr>
            </w:pPr>
            <w:hyperlink r:id="rId16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1004FA" w:rsidP="008923C6">
            <w:pPr>
              <w:rPr>
                <w:color w:val="92D050"/>
              </w:rPr>
            </w:pPr>
            <w:hyperlink r:id="rId17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1004FA" w:rsidP="008923C6">
            <w:hyperlink r:id="rId18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1004FA" w:rsidP="00963BD9">
            <w:hyperlink r:id="rId19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1004FA" w:rsidP="00963BD9">
      <w:hyperlink r:id="rId20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1004FA" w:rsidP="00E21707">
      <w:pPr>
        <w:rPr>
          <w:rFonts w:cs="Times New Roman"/>
        </w:rPr>
      </w:pPr>
      <w:hyperlink r:id="rId21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1004FA" w:rsidP="00E21707">
      <w:pPr>
        <w:rPr>
          <w:b/>
          <w:bCs/>
          <w:sz w:val="32"/>
          <w:szCs w:val="32"/>
          <w:u w:val="single"/>
        </w:rPr>
      </w:pPr>
      <w:hyperlink r:id="rId22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1004FA" w:rsidP="00E21707">
      <w:pPr>
        <w:rPr>
          <w:b/>
          <w:bCs/>
          <w:sz w:val="32"/>
          <w:szCs w:val="32"/>
          <w:u w:val="single"/>
        </w:rPr>
      </w:pPr>
      <w:hyperlink r:id="rId23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1004FA" w:rsidP="002A4D3D">
      <w:pPr>
        <w:rPr>
          <w:rStyle w:val="Lienhypertexte"/>
        </w:rPr>
      </w:pPr>
      <w:hyperlink r:id="rId24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Files/26956/Article-Nathalie-Lorrain-Revue-Management-2019-06-Cote-d-Yvoire.pdf" TargetMode="External"/><Relationship Id="rId18" Type="http://schemas.openxmlformats.org/officeDocument/2006/relationships/hyperlink" Target="https://www.capital.fr/votre-carriere/vous-negociez-avec-des-coreens-acceptez-de-trinquer-1284423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erinmeyer.com/wp-content/uploads/2014/05/HBR-France-article.pdf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Files/26956/20501138861126.pdf" TargetMode="External"/><Relationship Id="rId17" Type="http://schemas.openxmlformats.org/officeDocument/2006/relationships/hyperlink" Target="https://www.capital.fr/votre-carriere/2-ou-3-choses-a-savoir-si-vous-travaillez-avec-des-indonesiens-1289567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capital.fr/votre-carriere/managers-voici-comment-motiver-une-equipe-au-japon-1306777" TargetMode="External"/><Relationship Id="rId20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://www.interculturels.com/Files/26956/20922055611645.pdf" TargetMode="External"/><Relationship Id="rId24" Type="http://schemas.openxmlformats.org/officeDocument/2006/relationships/hyperlink" Target="http://gestion-des-risques-interculturels.com/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s://www.capital.fr/votre-carriere/pour-negocier-avec-un-client-chinois-soyez-delicat-plutot-que-frontal-1309604" TargetMode="External"/><Relationship Id="rId23" Type="http://schemas.openxmlformats.org/officeDocument/2006/relationships/hyperlink" Target="https://start.lesechos.fr/au-quotidien/voyage-expatriation/a-partir-de-quand-est-on-en-retard-en-fait-tout-depend-du-pays-1177165" TargetMode="Externa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s://www.capital.fr/votre-carriere/presentation-orale-comment-la-reussir-en-allemagne-122659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s://www.capital.fr/votre-carriere/votre-chef-est-britannique-sachez-decoder-ses-sous-entendus-1313315" TargetMode="External"/><Relationship Id="rId22" Type="http://schemas.openxmlformats.org/officeDocument/2006/relationships/hyperlink" Target="https://www.hbrfrance.fr/chroniques-experts/2018/06/20442-culture-influence-mode-de-raisonnemen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</TotalTime>
  <Pages>3</Pages>
  <Words>1111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7211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</cp:lastModifiedBy>
  <cp:revision>57</cp:revision>
  <dcterms:created xsi:type="dcterms:W3CDTF">2012-12-20T08:20:00Z</dcterms:created>
  <dcterms:modified xsi:type="dcterms:W3CDTF">2021-10-08T11:25:00Z</dcterms:modified>
</cp:coreProperties>
</file>