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405"/>
        <w:gridCol w:w="6657"/>
      </w:tblGrid>
      <w:tr w:rsidR="00924A56" w:rsidTr="00917F9E">
        <w:tc>
          <w:tcPr>
            <w:tcW w:w="2405" w:type="dxa"/>
          </w:tcPr>
          <w:p w:rsidR="00924A56" w:rsidRPr="00AA3573" w:rsidRDefault="00924A56" w:rsidP="00AA3573">
            <w:pPr>
              <w:jc w:val="center"/>
              <w:rPr>
                <w:b/>
              </w:rPr>
            </w:pPr>
            <w:bookmarkStart w:id="0" w:name="_GoBack"/>
            <w:bookmarkEnd w:id="0"/>
            <w:r w:rsidRPr="00AA3573">
              <w:rPr>
                <w:b/>
              </w:rPr>
              <w:t>Questions</w:t>
            </w:r>
          </w:p>
        </w:tc>
        <w:tc>
          <w:tcPr>
            <w:tcW w:w="6657" w:type="dxa"/>
          </w:tcPr>
          <w:p w:rsidR="00924A56" w:rsidRPr="00AA3573" w:rsidRDefault="00924A56" w:rsidP="00AA3573">
            <w:pPr>
              <w:jc w:val="center"/>
              <w:rPr>
                <w:b/>
              </w:rPr>
            </w:pPr>
            <w:r w:rsidRPr="00AA3573">
              <w:rPr>
                <w:b/>
              </w:rPr>
              <w:t>Réponses</w:t>
            </w:r>
          </w:p>
        </w:tc>
      </w:tr>
      <w:tr w:rsidR="00707939" w:rsidTr="005D706C">
        <w:tc>
          <w:tcPr>
            <w:tcW w:w="9062" w:type="dxa"/>
            <w:gridSpan w:val="2"/>
            <w:shd w:val="clear" w:color="auto" w:fill="00B0F0"/>
          </w:tcPr>
          <w:p w:rsidR="00707939" w:rsidRPr="00AA3573" w:rsidRDefault="00707939" w:rsidP="00AA3573">
            <w:pPr>
              <w:jc w:val="center"/>
              <w:rPr>
                <w:b/>
              </w:rPr>
            </w:pPr>
            <w:r>
              <w:rPr>
                <w:b/>
              </w:rPr>
              <w:t>Passeport professionnel</w:t>
            </w:r>
          </w:p>
        </w:tc>
      </w:tr>
      <w:tr w:rsidR="00924A56" w:rsidTr="00917F9E">
        <w:tc>
          <w:tcPr>
            <w:tcW w:w="2405" w:type="dxa"/>
          </w:tcPr>
          <w:p w:rsidR="00924A56" w:rsidRPr="00135F87" w:rsidRDefault="00AA3573">
            <w:pPr>
              <w:rPr>
                <w:b/>
                <w:sz w:val="20"/>
                <w:szCs w:val="20"/>
              </w:rPr>
            </w:pPr>
            <w:r w:rsidRPr="00135F87">
              <w:rPr>
                <w:b/>
                <w:sz w:val="20"/>
                <w:szCs w:val="20"/>
              </w:rPr>
              <w:t>Fiches du p</w:t>
            </w:r>
            <w:r w:rsidR="00924A56" w:rsidRPr="00135F87">
              <w:rPr>
                <w:b/>
                <w:sz w:val="20"/>
                <w:szCs w:val="20"/>
              </w:rPr>
              <w:t>asseport professionnel</w:t>
            </w:r>
            <w:r w:rsidRPr="00135F87">
              <w:rPr>
                <w:b/>
                <w:sz w:val="20"/>
                <w:szCs w:val="20"/>
              </w:rPr>
              <w:t>, pourra-t-on utiliser des logiciels comme Cerise</w:t>
            </w:r>
          </w:p>
        </w:tc>
        <w:tc>
          <w:tcPr>
            <w:tcW w:w="6657" w:type="dxa"/>
          </w:tcPr>
          <w:p w:rsidR="00AA3573" w:rsidRPr="00AA3573" w:rsidRDefault="00AA3573">
            <w:pPr>
              <w:rPr>
                <w:sz w:val="20"/>
                <w:szCs w:val="20"/>
              </w:rPr>
            </w:pPr>
            <w:r w:rsidRPr="00AA3573">
              <w:rPr>
                <w:sz w:val="20"/>
                <w:szCs w:val="20"/>
              </w:rPr>
              <w:t>On ne fiche pas de logiciels. Cerise Pro développée par Canopée Poitiers nous permet d’avoir une personnalisation.</w:t>
            </w:r>
          </w:p>
          <w:p w:rsidR="00924A56" w:rsidRPr="00AA3573" w:rsidRDefault="00AA3573">
            <w:pPr>
              <w:rPr>
                <w:sz w:val="20"/>
                <w:szCs w:val="20"/>
              </w:rPr>
            </w:pPr>
            <w:r w:rsidRPr="00AA3573">
              <w:rPr>
                <w:sz w:val="20"/>
                <w:szCs w:val="20"/>
              </w:rPr>
              <w:t xml:space="preserve">On va lancer une application pour NDRC. </w:t>
            </w:r>
            <w:r w:rsidR="00924A56" w:rsidRPr="00AA357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On l’aura à partir de début 2019 (coût = 120 € pour une section par an). Passeports sont hébergés. </w:t>
            </w:r>
          </w:p>
        </w:tc>
      </w:tr>
      <w:tr w:rsidR="00924A56" w:rsidTr="00917F9E">
        <w:tc>
          <w:tcPr>
            <w:tcW w:w="2405" w:type="dxa"/>
          </w:tcPr>
          <w:p w:rsidR="00924A56" w:rsidRPr="00135F87" w:rsidRDefault="00AA3573">
            <w:pPr>
              <w:rPr>
                <w:b/>
                <w:sz w:val="20"/>
                <w:szCs w:val="20"/>
              </w:rPr>
            </w:pPr>
            <w:r w:rsidRPr="00135F87">
              <w:rPr>
                <w:b/>
                <w:sz w:val="20"/>
                <w:szCs w:val="20"/>
              </w:rPr>
              <w:t>Passeport professionnel ne figure pas dans le référentiel</w:t>
            </w:r>
          </w:p>
        </w:tc>
        <w:tc>
          <w:tcPr>
            <w:tcW w:w="6657" w:type="dxa"/>
          </w:tcPr>
          <w:p w:rsidR="00924A56" w:rsidRPr="00AA3573" w:rsidRDefault="00AA3573">
            <w:pPr>
              <w:rPr>
                <w:sz w:val="20"/>
                <w:szCs w:val="20"/>
              </w:rPr>
            </w:pPr>
            <w:r w:rsidRPr="00AA3573">
              <w:rPr>
                <w:sz w:val="20"/>
                <w:szCs w:val="20"/>
              </w:rPr>
              <w:t>Effectivement, on n’écrit plus passeport p</w:t>
            </w:r>
            <w:r w:rsidR="00707939">
              <w:rPr>
                <w:sz w:val="20"/>
                <w:szCs w:val="20"/>
              </w:rPr>
              <w:t>rofessionnel en tant que tel. O</w:t>
            </w:r>
            <w:r w:rsidRPr="00AA3573">
              <w:rPr>
                <w:sz w:val="20"/>
                <w:szCs w:val="20"/>
              </w:rPr>
              <w:t>n les appelle Folios, livrets de pro, passeport pro, c’est le même principe ; garder des traces d’activité, pouvoir revenir dessus.</w:t>
            </w:r>
          </w:p>
          <w:p w:rsidR="00AA3573" w:rsidRPr="00AA3573" w:rsidRDefault="00AA3573">
            <w:pPr>
              <w:rPr>
                <w:sz w:val="20"/>
                <w:szCs w:val="20"/>
              </w:rPr>
            </w:pPr>
            <w:r w:rsidRPr="00AA3573">
              <w:rPr>
                <w:sz w:val="20"/>
                <w:szCs w:val="20"/>
              </w:rPr>
              <w:t>Le passeport professionnel est un objet d’abord de formation, servir à la réflexivité et va permettre de sortir des fiches qui serviront à la certification.</w:t>
            </w:r>
          </w:p>
          <w:p w:rsidR="00AA3573" w:rsidRPr="00AA3573" w:rsidRDefault="00AA3573">
            <w:pPr>
              <w:rPr>
                <w:sz w:val="20"/>
                <w:szCs w:val="20"/>
              </w:rPr>
            </w:pPr>
            <w:r w:rsidRPr="00AA3573">
              <w:rPr>
                <w:sz w:val="20"/>
                <w:szCs w:val="20"/>
              </w:rPr>
              <w:t>Il ne faut pas confondre passeport et certification ; c’est de la formation. On collecte des traces d’activité et cela nous sert à la formation pour extraire des fiches</w:t>
            </w:r>
          </w:p>
        </w:tc>
      </w:tr>
      <w:tr w:rsidR="00707939" w:rsidTr="00917F9E">
        <w:tc>
          <w:tcPr>
            <w:tcW w:w="2405" w:type="dxa"/>
          </w:tcPr>
          <w:p w:rsidR="00707939" w:rsidRPr="006E502A" w:rsidRDefault="00707939" w:rsidP="0070793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Dangers des passeports</w:t>
            </w:r>
          </w:p>
        </w:tc>
        <w:tc>
          <w:tcPr>
            <w:tcW w:w="6657" w:type="dxa"/>
          </w:tcPr>
          <w:p w:rsidR="00707939" w:rsidRDefault="00707939" w:rsidP="00707939">
            <w:pPr>
              <w:pStyle w:val="Paragraphedeliste"/>
              <w:numPr>
                <w:ilvl w:val="0"/>
                <w:numId w:val="1"/>
              </w:numPr>
              <w:ind w:left="177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Situation racontée pour les prof – corrigée – quelque chose de parfait. C’est pour l’étudiant –</w:t>
            </w:r>
          </w:p>
          <w:p w:rsidR="00707939" w:rsidRDefault="00707939" w:rsidP="00707939">
            <w:pPr>
              <w:pStyle w:val="Paragraphedeliste"/>
              <w:numPr>
                <w:ilvl w:val="0"/>
                <w:numId w:val="1"/>
              </w:numPr>
              <w:ind w:left="177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On ne prend pas le passeport comme un instrument de régulation de la classe</w:t>
            </w:r>
          </w:p>
          <w:p w:rsidR="00707939" w:rsidRDefault="00707939" w:rsidP="00707939">
            <w:pPr>
              <w:pStyle w:val="Paragraphedeliste"/>
              <w:numPr>
                <w:ilvl w:val="0"/>
                <w:numId w:val="1"/>
              </w:numPr>
              <w:ind w:left="177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Passeport peut apparaître comme un formulaire à remplir. Donc pas de travail de réflexivité. S’intéresser à ce qui est raconté au milieu</w:t>
            </w:r>
          </w:p>
          <w:p w:rsidR="00707939" w:rsidRPr="006E502A" w:rsidRDefault="00707939" w:rsidP="00707939">
            <w:pPr>
              <w:pStyle w:val="Paragraphedeliste"/>
              <w:numPr>
                <w:ilvl w:val="0"/>
                <w:numId w:val="1"/>
              </w:numPr>
              <w:ind w:left="177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 pas dire que le passeport est obligatoire</w:t>
            </w:r>
          </w:p>
        </w:tc>
      </w:tr>
      <w:tr w:rsidR="00707939" w:rsidTr="00917F9E">
        <w:tc>
          <w:tcPr>
            <w:tcW w:w="2405" w:type="dxa"/>
          </w:tcPr>
          <w:p w:rsidR="00707939" w:rsidRDefault="00707939" w:rsidP="0070793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Passeport peut reprendre le travail du week-end</w:t>
            </w:r>
          </w:p>
        </w:tc>
        <w:tc>
          <w:tcPr>
            <w:tcW w:w="6657" w:type="dxa"/>
          </w:tcPr>
          <w:p w:rsidR="00707939" w:rsidRDefault="00707939" w:rsidP="00707939">
            <w:pPr>
              <w:pStyle w:val="Paragraphedeliste"/>
              <w:numPr>
                <w:ilvl w:val="0"/>
                <w:numId w:val="1"/>
              </w:numPr>
              <w:ind w:left="177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Mettre des solutions informelles ; on va les réinvestir en formation </w:t>
            </w:r>
          </w:p>
          <w:p w:rsidR="00707939" w:rsidRDefault="00707939" w:rsidP="00707939">
            <w:pPr>
              <w:pStyle w:val="Paragraphedeliste"/>
              <w:numPr>
                <w:ilvl w:val="0"/>
                <w:numId w:val="1"/>
              </w:numPr>
              <w:ind w:left="177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Jeune dans son asso culturelle – cherche sponsors – on peut avoir une fiche support d’évaluation qui va sortir de là</w:t>
            </w:r>
          </w:p>
          <w:p w:rsidR="00707939" w:rsidRDefault="00707939" w:rsidP="00707939">
            <w:pPr>
              <w:pStyle w:val="Paragraphedeliste"/>
              <w:numPr>
                <w:ilvl w:val="0"/>
                <w:numId w:val="1"/>
              </w:numPr>
              <w:ind w:left="177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Intégrer des expériences informelles dans BTS NRC</w:t>
            </w:r>
          </w:p>
        </w:tc>
      </w:tr>
      <w:tr w:rsidR="00707939" w:rsidTr="005D706C">
        <w:tc>
          <w:tcPr>
            <w:tcW w:w="9062" w:type="dxa"/>
            <w:gridSpan w:val="2"/>
            <w:shd w:val="clear" w:color="auto" w:fill="00B0F0"/>
          </w:tcPr>
          <w:p w:rsidR="00707939" w:rsidRPr="00707939" w:rsidRDefault="00707939" w:rsidP="00707939">
            <w:pPr>
              <w:jc w:val="center"/>
              <w:rPr>
                <w:b/>
                <w:sz w:val="20"/>
                <w:szCs w:val="20"/>
              </w:rPr>
            </w:pPr>
            <w:r w:rsidRPr="00707939">
              <w:rPr>
                <w:b/>
                <w:sz w:val="20"/>
                <w:szCs w:val="20"/>
              </w:rPr>
              <w:t>Certification</w:t>
            </w:r>
          </w:p>
        </w:tc>
      </w:tr>
      <w:tr w:rsidR="00707939" w:rsidTr="00917F9E">
        <w:tc>
          <w:tcPr>
            <w:tcW w:w="2405" w:type="dxa"/>
          </w:tcPr>
          <w:p w:rsidR="00707939" w:rsidRDefault="00707939" w:rsidP="007079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Pratiques de certification</w:t>
            </w:r>
          </w:p>
          <w:p w:rsidR="00707939" w:rsidRPr="00AA3573" w:rsidRDefault="00707939" w:rsidP="00707939">
            <w:pPr>
              <w:rPr>
                <w:sz w:val="20"/>
                <w:szCs w:val="20"/>
              </w:rPr>
            </w:pPr>
            <w:r w:rsidRPr="006E502A">
              <w:rPr>
                <w:b/>
                <w:sz w:val="20"/>
                <w:szCs w:val="20"/>
              </w:rPr>
              <w:t>En continu</w:t>
            </w:r>
            <w:r>
              <w:rPr>
                <w:sz w:val="20"/>
                <w:szCs w:val="20"/>
              </w:rPr>
              <w:t> </w:t>
            </w:r>
          </w:p>
        </w:tc>
        <w:tc>
          <w:tcPr>
            <w:tcW w:w="6657" w:type="dxa"/>
          </w:tcPr>
          <w:p w:rsidR="00707939" w:rsidRDefault="00707939" w:rsidP="00707939">
            <w:pPr>
              <w:rPr>
                <w:sz w:val="20"/>
                <w:szCs w:val="20"/>
              </w:rPr>
            </w:pPr>
            <w:r w:rsidRPr="006E502A">
              <w:rPr>
                <w:b/>
                <w:sz w:val="20"/>
                <w:szCs w:val="20"/>
              </w:rPr>
              <w:t>En continu</w:t>
            </w:r>
            <w:r>
              <w:rPr>
                <w:sz w:val="20"/>
                <w:szCs w:val="20"/>
              </w:rPr>
              <w:t> : celui qui est le mieux à même d’évaluer l’étudiant, c’est celui qui l’a vu progresser au cours des deux années</w:t>
            </w:r>
          </w:p>
          <w:p w:rsidR="00707939" w:rsidRPr="00AA3573" w:rsidRDefault="00707939" w:rsidP="007079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Pour l’épreuve, on a un caractère formel. En CCF, il faut faire un dossier d’évaluation (grille + support dont ces deux fiches). Il ne faut pas concentrer sur cette fiche. Toutes les autres situations sur lesquelles, il sera observé (fiches support d’épreuve – fiches de situation). Qu’est-ce qui va conditionner son choix de sortir ces deux fiches-là ? Phase pédago intéressante.</w:t>
            </w:r>
          </w:p>
        </w:tc>
      </w:tr>
      <w:tr w:rsidR="00707939" w:rsidTr="005D706C">
        <w:tc>
          <w:tcPr>
            <w:tcW w:w="9062" w:type="dxa"/>
            <w:gridSpan w:val="2"/>
            <w:shd w:val="clear" w:color="auto" w:fill="00B0F0"/>
          </w:tcPr>
          <w:p w:rsidR="00707939" w:rsidRPr="00707939" w:rsidRDefault="00707939" w:rsidP="00707939">
            <w:pPr>
              <w:jc w:val="center"/>
              <w:rPr>
                <w:b/>
                <w:sz w:val="20"/>
                <w:szCs w:val="20"/>
              </w:rPr>
            </w:pPr>
            <w:r w:rsidRPr="00707939">
              <w:rPr>
                <w:b/>
                <w:sz w:val="20"/>
                <w:szCs w:val="20"/>
              </w:rPr>
              <w:t>Epreuve E4</w:t>
            </w:r>
          </w:p>
        </w:tc>
      </w:tr>
      <w:tr w:rsidR="00924A56" w:rsidTr="00917F9E">
        <w:tc>
          <w:tcPr>
            <w:tcW w:w="2405" w:type="dxa"/>
          </w:tcPr>
          <w:p w:rsidR="00924A56" w:rsidRPr="00AA3573" w:rsidRDefault="00AA3573">
            <w:pPr>
              <w:rPr>
                <w:sz w:val="20"/>
                <w:szCs w:val="20"/>
              </w:rPr>
            </w:pPr>
            <w:r w:rsidRPr="00AA3573">
              <w:rPr>
                <w:sz w:val="20"/>
                <w:szCs w:val="20"/>
              </w:rPr>
              <w:t>Situation témoignée n’est pas envisagée pour la fiche E4</w:t>
            </w:r>
          </w:p>
        </w:tc>
        <w:tc>
          <w:tcPr>
            <w:tcW w:w="6657" w:type="dxa"/>
          </w:tcPr>
          <w:p w:rsidR="00924A56" w:rsidRPr="00AA3573" w:rsidRDefault="007079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Pour les fiches E4, il s’agit de </w:t>
            </w:r>
            <w:r w:rsidRPr="00707939">
              <w:rPr>
                <w:sz w:val="20"/>
                <w:szCs w:val="20"/>
                <w:highlight w:val="yellow"/>
              </w:rPr>
              <w:t>situations réelles, vécues ou observées</w:t>
            </w:r>
          </w:p>
        </w:tc>
      </w:tr>
      <w:tr w:rsidR="00707939" w:rsidTr="00917F9E">
        <w:tc>
          <w:tcPr>
            <w:tcW w:w="2405" w:type="dxa"/>
          </w:tcPr>
          <w:p w:rsidR="00707939" w:rsidRPr="00AA3573" w:rsidRDefault="00707939">
            <w:pPr>
              <w:rPr>
                <w:sz w:val="20"/>
                <w:szCs w:val="20"/>
              </w:rPr>
            </w:pPr>
          </w:p>
        </w:tc>
        <w:tc>
          <w:tcPr>
            <w:tcW w:w="6657" w:type="dxa"/>
          </w:tcPr>
          <w:p w:rsidR="00707939" w:rsidRDefault="00707939">
            <w:pPr>
              <w:rPr>
                <w:sz w:val="20"/>
                <w:szCs w:val="20"/>
              </w:rPr>
            </w:pPr>
          </w:p>
        </w:tc>
      </w:tr>
      <w:tr w:rsidR="00924A56" w:rsidTr="00917F9E">
        <w:tc>
          <w:tcPr>
            <w:tcW w:w="2405" w:type="dxa"/>
          </w:tcPr>
          <w:p w:rsidR="00924A56" w:rsidRPr="00AA3573" w:rsidRDefault="00924A56">
            <w:pPr>
              <w:rPr>
                <w:sz w:val="20"/>
                <w:szCs w:val="20"/>
              </w:rPr>
            </w:pPr>
          </w:p>
        </w:tc>
        <w:tc>
          <w:tcPr>
            <w:tcW w:w="6657" w:type="dxa"/>
          </w:tcPr>
          <w:p w:rsidR="00147372" w:rsidRPr="00147372" w:rsidRDefault="00147372" w:rsidP="00147372">
            <w:pPr>
              <w:pStyle w:val="Paragraphedeliste"/>
              <w:numPr>
                <w:ilvl w:val="0"/>
                <w:numId w:val="1"/>
              </w:numPr>
              <w:ind w:left="177" w:hanging="142"/>
              <w:rPr>
                <w:sz w:val="20"/>
                <w:szCs w:val="20"/>
              </w:rPr>
            </w:pPr>
          </w:p>
        </w:tc>
      </w:tr>
      <w:tr w:rsidR="00707939" w:rsidTr="005D706C">
        <w:tc>
          <w:tcPr>
            <w:tcW w:w="9062" w:type="dxa"/>
            <w:gridSpan w:val="2"/>
            <w:shd w:val="clear" w:color="auto" w:fill="00B0F0"/>
          </w:tcPr>
          <w:p w:rsidR="00707939" w:rsidRPr="00707939" w:rsidRDefault="00707939" w:rsidP="00707939">
            <w:pPr>
              <w:jc w:val="center"/>
              <w:rPr>
                <w:b/>
                <w:sz w:val="20"/>
                <w:szCs w:val="20"/>
              </w:rPr>
            </w:pPr>
            <w:r w:rsidRPr="00707939">
              <w:rPr>
                <w:b/>
                <w:sz w:val="20"/>
                <w:szCs w:val="20"/>
              </w:rPr>
              <w:t>Epreuve E5</w:t>
            </w:r>
          </w:p>
        </w:tc>
      </w:tr>
      <w:tr w:rsidR="00924A56" w:rsidTr="00917F9E">
        <w:tc>
          <w:tcPr>
            <w:tcW w:w="2405" w:type="dxa"/>
          </w:tcPr>
          <w:p w:rsidR="00924A56" w:rsidRPr="006E502A" w:rsidRDefault="006E502A">
            <w:pPr>
              <w:rPr>
                <w:b/>
                <w:sz w:val="20"/>
                <w:szCs w:val="20"/>
              </w:rPr>
            </w:pPr>
            <w:r w:rsidRPr="006E502A">
              <w:rPr>
                <w:b/>
                <w:sz w:val="20"/>
                <w:szCs w:val="20"/>
              </w:rPr>
              <w:t>Jury d’épreuve pratique </w:t>
            </w:r>
          </w:p>
        </w:tc>
        <w:tc>
          <w:tcPr>
            <w:tcW w:w="6657" w:type="dxa"/>
          </w:tcPr>
          <w:p w:rsidR="00924A56" w:rsidRPr="00AA3573" w:rsidRDefault="006E502A">
            <w:pPr>
              <w:rPr>
                <w:sz w:val="20"/>
                <w:szCs w:val="20"/>
              </w:rPr>
            </w:pPr>
            <w:r w:rsidRPr="006E502A">
              <w:rPr>
                <w:b/>
                <w:sz w:val="20"/>
                <w:szCs w:val="20"/>
              </w:rPr>
              <w:t>Jury d’épreuve pratique</w:t>
            </w:r>
            <w:r>
              <w:rPr>
                <w:sz w:val="20"/>
                <w:szCs w:val="20"/>
              </w:rPr>
              <w:t xml:space="preserve"> : jurys passifs. Observateurs de ce qui se passe et complètent des indices d’évaluation – peuvent intervenir pour savoir ce qu’il veut faire – pourquoi ? Le principe : être absent, muet. </w:t>
            </w:r>
          </w:p>
        </w:tc>
      </w:tr>
      <w:tr w:rsidR="00707939" w:rsidTr="005D706C">
        <w:tc>
          <w:tcPr>
            <w:tcW w:w="9062" w:type="dxa"/>
            <w:gridSpan w:val="2"/>
            <w:shd w:val="clear" w:color="auto" w:fill="00B0F0"/>
          </w:tcPr>
          <w:p w:rsidR="00707939" w:rsidRPr="006E502A" w:rsidRDefault="00707939" w:rsidP="0070793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Epreuve E6</w:t>
            </w:r>
          </w:p>
        </w:tc>
      </w:tr>
      <w:tr w:rsidR="00707939" w:rsidTr="00917F9E">
        <w:tc>
          <w:tcPr>
            <w:tcW w:w="2405" w:type="dxa"/>
          </w:tcPr>
          <w:p w:rsidR="00707939" w:rsidRPr="00AA3573" w:rsidRDefault="00707939" w:rsidP="007079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Peut-on avoir des expériences réseau non vécues</w:t>
            </w:r>
          </w:p>
        </w:tc>
        <w:tc>
          <w:tcPr>
            <w:tcW w:w="6657" w:type="dxa"/>
          </w:tcPr>
          <w:p w:rsidR="00707939" w:rsidRDefault="00707939" w:rsidP="00707939">
            <w:pPr>
              <w:pStyle w:val="Paragraphedeliste"/>
              <w:numPr>
                <w:ilvl w:val="0"/>
                <w:numId w:val="1"/>
              </w:numPr>
              <w:ind w:left="177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Pas obligation de traverser les 3 types de réseaux</w:t>
            </w:r>
          </w:p>
          <w:p w:rsidR="00707939" w:rsidRDefault="00707939" w:rsidP="00707939">
            <w:pPr>
              <w:pStyle w:val="Paragraphedeliste"/>
              <w:numPr>
                <w:ilvl w:val="0"/>
                <w:numId w:val="1"/>
              </w:numPr>
              <w:ind w:left="177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Réseaux non vécus ; didactisés</w:t>
            </w:r>
          </w:p>
          <w:p w:rsidR="00707939" w:rsidRPr="00147372" w:rsidRDefault="00707939" w:rsidP="00707939">
            <w:pPr>
              <w:pStyle w:val="Paragraphedeliste"/>
              <w:numPr>
                <w:ilvl w:val="0"/>
                <w:numId w:val="1"/>
              </w:numPr>
              <w:ind w:left="177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Pour la grande distribution : il pourra aller se renseigner dans la grande distribution, rechercher de la documentation, pour le légitimer sur le réseau </w:t>
            </w:r>
          </w:p>
        </w:tc>
      </w:tr>
      <w:tr w:rsidR="00707939" w:rsidTr="00917F9E">
        <w:tc>
          <w:tcPr>
            <w:tcW w:w="2405" w:type="dxa"/>
          </w:tcPr>
          <w:p w:rsidR="00707939" w:rsidRPr="006E502A" w:rsidRDefault="00707939" w:rsidP="00707939">
            <w:pPr>
              <w:rPr>
                <w:b/>
                <w:sz w:val="20"/>
                <w:szCs w:val="20"/>
              </w:rPr>
            </w:pPr>
            <w:r w:rsidRPr="006E502A">
              <w:rPr>
                <w:b/>
                <w:sz w:val="20"/>
                <w:szCs w:val="20"/>
              </w:rPr>
              <w:t>Etude réflexive</w:t>
            </w:r>
          </w:p>
        </w:tc>
        <w:tc>
          <w:tcPr>
            <w:tcW w:w="6657" w:type="dxa"/>
          </w:tcPr>
          <w:p w:rsidR="00707939" w:rsidRDefault="00707939" w:rsidP="007079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Conceptualise une expérience. </w:t>
            </w:r>
          </w:p>
          <w:p w:rsidR="00707939" w:rsidRPr="00AA3573" w:rsidRDefault="00707939" w:rsidP="007079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Globalité d’expérience sur les 3 réseaux – thème balayé à travers les 3 réseaux.</w:t>
            </w:r>
          </w:p>
        </w:tc>
      </w:tr>
      <w:tr w:rsidR="00707939" w:rsidTr="00917F9E">
        <w:tc>
          <w:tcPr>
            <w:tcW w:w="2405" w:type="dxa"/>
          </w:tcPr>
          <w:p w:rsidR="00707939" w:rsidRPr="006E502A" w:rsidRDefault="00707939" w:rsidP="00707939">
            <w:pPr>
              <w:rPr>
                <w:b/>
                <w:sz w:val="20"/>
                <w:szCs w:val="20"/>
              </w:rPr>
            </w:pPr>
            <w:r w:rsidRPr="006E502A">
              <w:rPr>
                <w:b/>
                <w:sz w:val="20"/>
                <w:szCs w:val="20"/>
              </w:rPr>
              <w:t>Fiches d’expérience réseau</w:t>
            </w:r>
          </w:p>
        </w:tc>
        <w:tc>
          <w:tcPr>
            <w:tcW w:w="6657" w:type="dxa"/>
          </w:tcPr>
          <w:p w:rsidR="00707939" w:rsidRDefault="00707939" w:rsidP="007079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Il y a des fiches réseaux qui vont servir pour le bloc 1. La même situation professionnelle est conceptualisée de manière différente. Ne va pas être rédigée de la même manière.</w:t>
            </w:r>
          </w:p>
        </w:tc>
      </w:tr>
      <w:tr w:rsidR="00707939" w:rsidTr="00917F9E">
        <w:tc>
          <w:tcPr>
            <w:tcW w:w="2405" w:type="dxa"/>
          </w:tcPr>
          <w:p w:rsidR="00707939" w:rsidRDefault="00707939" w:rsidP="0070793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Réseau de partenaires</w:t>
            </w:r>
          </w:p>
        </w:tc>
        <w:tc>
          <w:tcPr>
            <w:tcW w:w="6657" w:type="dxa"/>
          </w:tcPr>
          <w:p w:rsidR="00707939" w:rsidRDefault="00707939" w:rsidP="00707939">
            <w:pPr>
              <w:pStyle w:val="Paragraphedeliste"/>
              <w:numPr>
                <w:ilvl w:val="0"/>
                <w:numId w:val="1"/>
              </w:numPr>
              <w:ind w:left="177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Tous les réseaux liés par des partenariats – réseau de franchises</w:t>
            </w:r>
          </w:p>
          <w:p w:rsidR="00707939" w:rsidRDefault="00707939" w:rsidP="00707939">
            <w:pPr>
              <w:pStyle w:val="Paragraphedeliste"/>
              <w:numPr>
                <w:ilvl w:val="0"/>
                <w:numId w:val="1"/>
              </w:numPr>
              <w:ind w:left="177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Contrats de partenariats</w:t>
            </w:r>
          </w:p>
          <w:p w:rsidR="00707939" w:rsidRDefault="00707939" w:rsidP="00707939">
            <w:pPr>
              <w:pStyle w:val="Paragraphedeliste"/>
              <w:numPr>
                <w:ilvl w:val="0"/>
                <w:numId w:val="1"/>
              </w:numPr>
              <w:ind w:left="177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Réseau bancaire : méthodologies de réseaux </w:t>
            </w:r>
          </w:p>
          <w:p w:rsidR="00707939" w:rsidRDefault="00707939" w:rsidP="00707939">
            <w:pPr>
              <w:pStyle w:val="Paragraphedeliste"/>
              <w:numPr>
                <w:ilvl w:val="0"/>
                <w:numId w:val="1"/>
              </w:numPr>
              <w:ind w:left="177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Agent - courtiers</w:t>
            </w:r>
          </w:p>
        </w:tc>
      </w:tr>
      <w:tr w:rsidR="00707939" w:rsidTr="005D706C">
        <w:tc>
          <w:tcPr>
            <w:tcW w:w="9062" w:type="dxa"/>
            <w:gridSpan w:val="2"/>
            <w:shd w:val="clear" w:color="auto" w:fill="00B0F0"/>
          </w:tcPr>
          <w:p w:rsidR="00707939" w:rsidRPr="00707939" w:rsidRDefault="00707939" w:rsidP="00707939">
            <w:pPr>
              <w:pStyle w:val="Paragraphedeliste"/>
              <w:ind w:left="177"/>
              <w:jc w:val="center"/>
              <w:rPr>
                <w:b/>
                <w:sz w:val="20"/>
                <w:szCs w:val="20"/>
              </w:rPr>
            </w:pPr>
            <w:r w:rsidRPr="00707939">
              <w:rPr>
                <w:b/>
                <w:sz w:val="20"/>
                <w:szCs w:val="20"/>
              </w:rPr>
              <w:lastRenderedPageBreak/>
              <w:t>Bloc 1</w:t>
            </w:r>
          </w:p>
        </w:tc>
      </w:tr>
      <w:tr w:rsidR="00707939" w:rsidTr="00917F9E">
        <w:tc>
          <w:tcPr>
            <w:tcW w:w="2405" w:type="dxa"/>
          </w:tcPr>
          <w:p w:rsidR="00707939" w:rsidRDefault="00707939" w:rsidP="0070793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Activité fidélisation client peut</w:t>
            </w:r>
            <w:r w:rsidR="00AB3E7E">
              <w:rPr>
                <w:b/>
                <w:sz w:val="20"/>
                <w:szCs w:val="20"/>
              </w:rPr>
              <w:t>-elle</w:t>
            </w:r>
            <w:r>
              <w:rPr>
                <w:b/>
                <w:sz w:val="20"/>
                <w:szCs w:val="20"/>
              </w:rPr>
              <w:t xml:space="preserve"> s’inscrire dans la certification du bloc 1</w:t>
            </w:r>
            <w:r w:rsidR="00AB3E7E">
              <w:rPr>
                <w:b/>
                <w:sz w:val="20"/>
                <w:szCs w:val="20"/>
              </w:rPr>
              <w:t> ?</w:t>
            </w:r>
          </w:p>
        </w:tc>
        <w:tc>
          <w:tcPr>
            <w:tcW w:w="6657" w:type="dxa"/>
          </w:tcPr>
          <w:p w:rsidR="00707939" w:rsidRDefault="00707939" w:rsidP="00707939">
            <w:pPr>
              <w:pStyle w:val="Paragraphedeliste"/>
              <w:numPr>
                <w:ilvl w:val="0"/>
                <w:numId w:val="1"/>
              </w:numPr>
              <w:ind w:left="177" w:hanging="142"/>
              <w:rPr>
                <w:sz w:val="20"/>
                <w:szCs w:val="20"/>
              </w:rPr>
            </w:pPr>
            <w:r w:rsidRPr="00707939">
              <w:rPr>
                <w:sz w:val="20"/>
                <w:szCs w:val="20"/>
                <w:highlight w:val="yellow"/>
              </w:rPr>
              <w:t xml:space="preserve">La notion de ciblage et prospection est large. Dans les compétences, il y a </w:t>
            </w:r>
            <w:r>
              <w:rPr>
                <w:sz w:val="20"/>
                <w:szCs w:val="20"/>
                <w:highlight w:val="yellow"/>
              </w:rPr>
              <w:t>« </w:t>
            </w:r>
            <w:r w:rsidRPr="00707939">
              <w:rPr>
                <w:sz w:val="20"/>
                <w:szCs w:val="20"/>
                <w:highlight w:val="yellow"/>
              </w:rPr>
              <w:t>analyser un portefeuille clients</w:t>
            </w:r>
            <w:r>
              <w:rPr>
                <w:sz w:val="20"/>
                <w:szCs w:val="20"/>
                <w:highlight w:val="yellow"/>
              </w:rPr>
              <w:t> »</w:t>
            </w:r>
            <w:r w:rsidRPr="00707939">
              <w:rPr>
                <w:sz w:val="20"/>
                <w:szCs w:val="20"/>
                <w:highlight w:val="yellow"/>
              </w:rPr>
              <w:t>, donc la démarche de prospection est entendue sur le portefeuille</w:t>
            </w:r>
          </w:p>
        </w:tc>
      </w:tr>
      <w:tr w:rsidR="00707939" w:rsidTr="00917F9E">
        <w:tc>
          <w:tcPr>
            <w:tcW w:w="2405" w:type="dxa"/>
          </w:tcPr>
          <w:p w:rsidR="00707939" w:rsidRDefault="00707939" w:rsidP="00707939">
            <w:pPr>
              <w:rPr>
                <w:b/>
                <w:sz w:val="20"/>
                <w:szCs w:val="20"/>
              </w:rPr>
            </w:pPr>
          </w:p>
        </w:tc>
        <w:tc>
          <w:tcPr>
            <w:tcW w:w="6657" w:type="dxa"/>
          </w:tcPr>
          <w:p w:rsidR="00707939" w:rsidRPr="00707939" w:rsidRDefault="00707939" w:rsidP="00707939">
            <w:pPr>
              <w:pStyle w:val="Paragraphedeliste"/>
              <w:ind w:left="177"/>
              <w:rPr>
                <w:sz w:val="20"/>
                <w:szCs w:val="20"/>
                <w:highlight w:val="yellow"/>
              </w:rPr>
            </w:pPr>
          </w:p>
        </w:tc>
      </w:tr>
      <w:tr w:rsidR="00707939" w:rsidTr="005D706C">
        <w:tc>
          <w:tcPr>
            <w:tcW w:w="9062" w:type="dxa"/>
            <w:gridSpan w:val="2"/>
            <w:shd w:val="clear" w:color="auto" w:fill="00B0F0"/>
          </w:tcPr>
          <w:p w:rsidR="00707939" w:rsidRPr="00707939" w:rsidRDefault="00707939" w:rsidP="00707939">
            <w:pPr>
              <w:pStyle w:val="Paragraphedeliste"/>
              <w:ind w:left="177"/>
              <w:jc w:val="center"/>
              <w:rPr>
                <w:b/>
                <w:sz w:val="20"/>
                <w:szCs w:val="20"/>
                <w:highlight w:val="yellow"/>
              </w:rPr>
            </w:pPr>
            <w:r w:rsidRPr="00707939">
              <w:rPr>
                <w:b/>
                <w:sz w:val="20"/>
                <w:szCs w:val="20"/>
              </w:rPr>
              <w:t>Bloc 2</w:t>
            </w:r>
          </w:p>
        </w:tc>
      </w:tr>
      <w:tr w:rsidR="00707939" w:rsidTr="00917F9E">
        <w:tc>
          <w:tcPr>
            <w:tcW w:w="2405" w:type="dxa"/>
          </w:tcPr>
          <w:p w:rsidR="00707939" w:rsidRDefault="00707939" w:rsidP="00707939">
            <w:pPr>
              <w:rPr>
                <w:b/>
                <w:sz w:val="20"/>
                <w:szCs w:val="20"/>
              </w:rPr>
            </w:pPr>
          </w:p>
        </w:tc>
        <w:tc>
          <w:tcPr>
            <w:tcW w:w="6657" w:type="dxa"/>
          </w:tcPr>
          <w:p w:rsidR="00707939" w:rsidRPr="00707939" w:rsidRDefault="00707939" w:rsidP="00707939">
            <w:pPr>
              <w:pStyle w:val="Paragraphedeliste"/>
              <w:ind w:left="177"/>
              <w:rPr>
                <w:sz w:val="20"/>
                <w:szCs w:val="20"/>
                <w:highlight w:val="yellow"/>
              </w:rPr>
            </w:pPr>
          </w:p>
        </w:tc>
      </w:tr>
      <w:tr w:rsidR="00AB3E7E" w:rsidTr="005D706C">
        <w:tc>
          <w:tcPr>
            <w:tcW w:w="9062" w:type="dxa"/>
            <w:gridSpan w:val="2"/>
            <w:shd w:val="clear" w:color="auto" w:fill="00B0F0"/>
          </w:tcPr>
          <w:p w:rsidR="00AB3E7E" w:rsidRPr="00707939" w:rsidRDefault="00AB3E7E" w:rsidP="00AB3E7E">
            <w:pPr>
              <w:pStyle w:val="Paragraphedeliste"/>
              <w:ind w:left="177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b/>
                <w:sz w:val="20"/>
                <w:szCs w:val="20"/>
              </w:rPr>
              <w:t>Bloc 3</w:t>
            </w:r>
          </w:p>
        </w:tc>
      </w:tr>
      <w:tr w:rsidR="00AB3E7E" w:rsidTr="00917F9E">
        <w:tc>
          <w:tcPr>
            <w:tcW w:w="2405" w:type="dxa"/>
          </w:tcPr>
          <w:p w:rsidR="00AB3E7E" w:rsidRDefault="00AB3E7E" w:rsidP="00707939">
            <w:pPr>
              <w:rPr>
                <w:b/>
                <w:sz w:val="20"/>
                <w:szCs w:val="20"/>
              </w:rPr>
            </w:pPr>
          </w:p>
        </w:tc>
        <w:tc>
          <w:tcPr>
            <w:tcW w:w="6657" w:type="dxa"/>
          </w:tcPr>
          <w:p w:rsidR="00AB3E7E" w:rsidRPr="00707939" w:rsidRDefault="00AB3E7E" w:rsidP="00707939">
            <w:pPr>
              <w:pStyle w:val="Paragraphedeliste"/>
              <w:ind w:left="177"/>
              <w:rPr>
                <w:sz w:val="20"/>
                <w:szCs w:val="20"/>
                <w:highlight w:val="yellow"/>
              </w:rPr>
            </w:pPr>
          </w:p>
        </w:tc>
      </w:tr>
      <w:tr w:rsidR="00AB3E7E" w:rsidTr="005D706C">
        <w:tc>
          <w:tcPr>
            <w:tcW w:w="9062" w:type="dxa"/>
            <w:gridSpan w:val="2"/>
            <w:shd w:val="clear" w:color="auto" w:fill="00B0F0"/>
          </w:tcPr>
          <w:p w:rsidR="00AB3E7E" w:rsidRPr="00AB3E7E" w:rsidRDefault="00AB3E7E" w:rsidP="00AB3E7E">
            <w:pPr>
              <w:pStyle w:val="Paragraphedeliste"/>
              <w:ind w:left="177"/>
              <w:jc w:val="center"/>
              <w:rPr>
                <w:b/>
                <w:sz w:val="20"/>
                <w:szCs w:val="20"/>
              </w:rPr>
            </w:pPr>
            <w:r w:rsidRPr="00AB3E7E">
              <w:rPr>
                <w:b/>
                <w:sz w:val="20"/>
                <w:szCs w:val="20"/>
              </w:rPr>
              <w:t xml:space="preserve">Stages </w:t>
            </w:r>
            <w:r w:rsidR="00135F87">
              <w:rPr>
                <w:b/>
                <w:sz w:val="20"/>
                <w:szCs w:val="20"/>
              </w:rPr>
              <w:t xml:space="preserve"> -P</w:t>
            </w:r>
            <w:r w:rsidRPr="00AB3E7E">
              <w:rPr>
                <w:b/>
                <w:sz w:val="20"/>
                <w:szCs w:val="20"/>
              </w:rPr>
              <w:t>rojet de formation</w:t>
            </w:r>
          </w:p>
        </w:tc>
      </w:tr>
      <w:tr w:rsidR="00707939" w:rsidTr="00917F9E">
        <w:tc>
          <w:tcPr>
            <w:tcW w:w="2405" w:type="dxa"/>
          </w:tcPr>
          <w:p w:rsidR="00707939" w:rsidRDefault="00707939" w:rsidP="0070793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Projet de formation</w:t>
            </w:r>
          </w:p>
        </w:tc>
        <w:tc>
          <w:tcPr>
            <w:tcW w:w="6657" w:type="dxa"/>
          </w:tcPr>
          <w:p w:rsidR="00707939" w:rsidRDefault="00707939" w:rsidP="00E34EBE">
            <w:pPr>
              <w:ind w:left="17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Doit intégrer les séminaires – toutes les actions qui seront menées par les équipes</w:t>
            </w:r>
          </w:p>
          <w:p w:rsidR="00707939" w:rsidRPr="002518BF" w:rsidRDefault="00707939" w:rsidP="00E34EBE">
            <w:pPr>
              <w:ind w:left="17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Prenons le temps, gardons le cap. </w:t>
            </w:r>
          </w:p>
        </w:tc>
      </w:tr>
      <w:tr w:rsidR="00707939" w:rsidTr="00917F9E">
        <w:tc>
          <w:tcPr>
            <w:tcW w:w="2405" w:type="dxa"/>
          </w:tcPr>
          <w:p w:rsidR="00707939" w:rsidRDefault="00135F87" w:rsidP="0070793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Comment organiser des missions ponctuelles avec garantie que les étudiants seront assurés</w:t>
            </w:r>
          </w:p>
        </w:tc>
        <w:tc>
          <w:tcPr>
            <w:tcW w:w="6657" w:type="dxa"/>
          </w:tcPr>
          <w:p w:rsidR="00707939" w:rsidRDefault="00707939" w:rsidP="00707939">
            <w:pPr>
              <w:pStyle w:val="Paragraphedeliste"/>
              <w:numPr>
                <w:ilvl w:val="0"/>
                <w:numId w:val="1"/>
              </w:numPr>
              <w:ind w:left="177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Actions ponctuelles – cadre juridique – missions sur emploi du temps : convention avec établissement scolaire </w:t>
            </w:r>
          </w:p>
          <w:p w:rsidR="00707939" w:rsidRDefault="00707939" w:rsidP="00707939">
            <w:pPr>
              <w:pStyle w:val="Paragraphedeliste"/>
              <w:numPr>
                <w:ilvl w:val="0"/>
                <w:numId w:val="1"/>
              </w:numPr>
              <w:ind w:left="177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Etablissement prend en charge la police d’assurance</w:t>
            </w:r>
          </w:p>
        </w:tc>
      </w:tr>
      <w:tr w:rsidR="00135F87" w:rsidTr="00917F9E">
        <w:tc>
          <w:tcPr>
            <w:tcW w:w="2405" w:type="dxa"/>
          </w:tcPr>
          <w:p w:rsidR="00135F87" w:rsidRDefault="00135F87" w:rsidP="0070793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Loi </w:t>
            </w:r>
            <w:proofErr w:type="spellStart"/>
            <w:r>
              <w:rPr>
                <w:b/>
                <w:sz w:val="20"/>
                <w:szCs w:val="20"/>
              </w:rPr>
              <w:t>Cherpion</w:t>
            </w:r>
            <w:proofErr w:type="spellEnd"/>
            <w:r>
              <w:rPr>
                <w:b/>
                <w:sz w:val="20"/>
                <w:szCs w:val="20"/>
              </w:rPr>
              <w:t> :</w:t>
            </w:r>
          </w:p>
        </w:tc>
        <w:tc>
          <w:tcPr>
            <w:tcW w:w="6657" w:type="dxa"/>
          </w:tcPr>
          <w:p w:rsidR="00135F87" w:rsidRDefault="00135F87" w:rsidP="00707939">
            <w:pPr>
              <w:pStyle w:val="Paragraphedeliste"/>
              <w:numPr>
                <w:ilvl w:val="0"/>
                <w:numId w:val="1"/>
              </w:numPr>
              <w:ind w:left="177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Les stages et actions peuvent être réalisées dans plusieurs entreprises.</w:t>
            </w:r>
          </w:p>
        </w:tc>
      </w:tr>
    </w:tbl>
    <w:p w:rsidR="00924A56" w:rsidRDefault="00924A56"/>
    <w:sectPr w:rsidR="00924A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761649"/>
    <w:multiLevelType w:val="hybridMultilevel"/>
    <w:tmpl w:val="6172C7FE"/>
    <w:lvl w:ilvl="0" w:tplc="0B6EBBA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4A56"/>
    <w:rsid w:val="000E56B9"/>
    <w:rsid w:val="00135F87"/>
    <w:rsid w:val="00147372"/>
    <w:rsid w:val="002518BF"/>
    <w:rsid w:val="005D706C"/>
    <w:rsid w:val="006E502A"/>
    <w:rsid w:val="00707939"/>
    <w:rsid w:val="00917F9E"/>
    <w:rsid w:val="00924A56"/>
    <w:rsid w:val="00AA3573"/>
    <w:rsid w:val="00AB3E7E"/>
    <w:rsid w:val="00B04858"/>
    <w:rsid w:val="00E26574"/>
    <w:rsid w:val="00E34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924A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14737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924A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1473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3AB55E0CC5DA459F57F5A42893F46A005A087D358B12CA4E82A8A8BA9B8A8CF200D3544DBFAD4F664AA25DF68E6D1F0A9E00689F2856DFEDCE40890FDCED81A7DFC900084BAD804C7DD5448AFCF9998BBEB75A" ma:contentTypeVersion="2" ma:contentTypeDescription="Crée un document." ma:contentTypeScope="" ma:versionID="b8f5b540a078dd54be1526c569ad5fa0">
  <xsd:schema xmlns:xsd="http://www.w3.org/2001/XMLSchema" xmlns:xs="http://www.w3.org/2001/XMLSchema" xmlns:p="http://schemas.microsoft.com/office/2006/metadata/properties" xmlns:ns2="77d13735-1889-4864-b6f5-30d95c992ce0" targetNamespace="http://schemas.microsoft.com/office/2006/metadata/properties" ma:root="true" ma:fieldsID="53e881c2fd8e97d3e3cbbb83b9719ff0" ns2:_="">
    <xsd:import namespace="77d13735-1889-4864-b6f5-30d95c992ce0"/>
    <xsd:element name="properties">
      <xsd:complexType>
        <xsd:sequence>
          <xsd:element name="documentManagement">
            <xsd:complexType>
              <xsd:all>
                <xsd:element ref="ns2:Description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d13735-1889-4864-b6f5-30d95c992ce0" elementFormDefault="qualified">
    <xsd:import namespace="http://schemas.microsoft.com/office/2006/documentManagement/types"/>
    <xsd:import namespace="http://schemas.microsoft.com/office/infopath/2007/PartnerControls"/>
    <xsd:element name="Description0" ma:index="8" nillable="true" ma:displayName="Description" ma:description="Description du document" ma:internalName="Description0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 ma:readOnly="true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escription0 xmlns="77d13735-1889-4864-b6f5-30d95c992ce0" xsi:nil="true"/>
  </documentManagement>
</p:properties>
</file>

<file path=customXml/itemProps1.xml><?xml version="1.0" encoding="utf-8"?>
<ds:datastoreItem xmlns:ds="http://schemas.openxmlformats.org/officeDocument/2006/customXml" ds:itemID="{6B9BBFAF-8482-4DA9-B796-3E75186E62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d13735-1889-4864-b6f5-30d95c992ce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BE6C521-D085-4CCF-95B7-D43AC7BC7C0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F616B3D-D36C-4583-92FA-7FEAFE51D93F}">
  <ds:schemaRefs>
    <ds:schemaRef ds:uri="http://schemas.microsoft.com/office/2006/metadata/properties"/>
    <ds:schemaRef ds:uri="http://schemas.microsoft.com/office/infopath/2007/PartnerControls"/>
    <ds:schemaRef ds:uri="77d13735-1889-4864-b6f5-30d95c992ce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648</Words>
  <Characters>3569</Characters>
  <DocSecurity>0</DocSecurity>
  <Lines>29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2018-03-24T08:10:00Z</dcterms:created>
  <dcterms:modified xsi:type="dcterms:W3CDTF">2018-03-24T08:10:00Z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0x010100873AB55E0CC5DA459F57F5A42893F46A005A087D358B12CA4E82A8A8BA9B8A8CF200D3544DBFAD4F664AA25DF68E6D1F0A9E00689F2856DFEDCE40890FDCED81A7DFC900084BAD804C7DD5448AFCF9998BBEB75A</vt:lpwstr>
  </property>
</Properties>
</file>