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61D92" w:rsidRPr="00BA63FB" w:rsidRDefault="00BA63FB" w:rsidP="00BA63FB">
      <w:pPr>
        <w:pStyle w:val="Titre"/>
        <w:rPr>
          <w:rFonts w:eastAsia="Times New Roman"/>
          <w:b/>
          <w:bCs/>
          <w:kern w:val="36"/>
          <w:sz w:val="24"/>
          <w:lang w:eastAsia="fr-FR"/>
        </w:rPr>
      </w:pPr>
      <w:r w:rsidRPr="00BA63FB">
        <w:rPr>
          <w:sz w:val="44"/>
        </w:rPr>
        <w:t>1</w:t>
      </w:r>
      <w:r>
        <w:t xml:space="preserve"> </w:t>
      </w:r>
      <w:r w:rsidR="00C61D92" w:rsidRPr="00BA63FB">
        <w:t xml:space="preserve">Bientôt un parc entre le Trocadéro et la tour Eiffel </w:t>
      </w:r>
      <w:hyperlink r:id="rId7" w:history="1"/>
      <w:r w:rsidR="00474970">
        <w:t xml:space="preserve"> </w:t>
      </w:r>
      <w:r w:rsidR="00C61D92" w:rsidRPr="00BA63FB">
        <w:t xml:space="preserve"> </w:t>
      </w:r>
      <w:r w:rsidR="00C61D92" w:rsidRPr="00BA63FB">
        <w:rPr>
          <w:sz w:val="24"/>
        </w:rPr>
        <w:t>|</w:t>
      </w:r>
      <w:r w:rsidR="00C61D92" w:rsidRPr="00BA63FB">
        <w:rPr>
          <w:rFonts w:eastAsia="Times New Roman"/>
          <w:b/>
          <w:bCs/>
          <w:kern w:val="36"/>
          <w:sz w:val="24"/>
          <w:lang w:eastAsia="fr-FR"/>
        </w:rPr>
        <w:t xml:space="preserve"> </w:t>
      </w:r>
      <w:proofErr w:type="spellStart"/>
      <w:r w:rsidR="006D199D" w:rsidRPr="00BA63FB">
        <w:rPr>
          <w:rFonts w:eastAsia="Times New Roman"/>
          <w:b/>
          <w:bCs/>
          <w:kern w:val="36"/>
          <w:sz w:val="24"/>
          <w:lang w:eastAsia="fr-FR"/>
        </w:rPr>
        <w:t>batiactu</w:t>
      </w:r>
      <w:proofErr w:type="spellEnd"/>
      <w:r w:rsidR="006D199D" w:rsidRPr="00BA63FB">
        <w:rPr>
          <w:rFonts w:eastAsia="Times New Roman"/>
          <w:b/>
          <w:bCs/>
          <w:kern w:val="36"/>
          <w:sz w:val="24"/>
          <w:lang w:eastAsia="fr-FR"/>
        </w:rPr>
        <w:t xml:space="preserve"> </w:t>
      </w:r>
      <w:r w:rsidR="00C61D92" w:rsidRPr="00BA63FB">
        <w:rPr>
          <w:rFonts w:eastAsia="Times New Roman"/>
          <w:b/>
          <w:bCs/>
          <w:kern w:val="36"/>
          <w:sz w:val="24"/>
          <w:lang w:eastAsia="fr-FR"/>
        </w:rPr>
        <w:t xml:space="preserve">22.05.19 </w:t>
      </w:r>
    </w:p>
    <w:p w:rsidR="00C61D92" w:rsidRPr="00C61D92" w:rsidRDefault="00C61D92" w:rsidP="00C61D92">
      <w:pPr>
        <w:spacing w:after="0" w:line="240" w:lineRule="auto"/>
        <w:rPr>
          <w:rFonts w:ascii="Arial" w:eastAsia="Times New Roman" w:hAnsi="Arial" w:cs="Arial"/>
          <w:sz w:val="20"/>
          <w:szCs w:val="20"/>
          <w:lang w:eastAsia="fr-FR"/>
        </w:rPr>
      </w:pPr>
      <w:r w:rsidRPr="00C61D92">
        <w:rPr>
          <w:rFonts w:ascii="Arial" w:eastAsia="Times New Roman" w:hAnsi="Arial" w:cs="Arial"/>
          <w:noProof/>
          <w:color w:val="0000FF"/>
          <w:sz w:val="20"/>
          <w:szCs w:val="20"/>
          <w:lang w:eastAsia="fr-FR"/>
        </w:rPr>
        <w:drawing>
          <wp:anchor distT="0" distB="0" distL="114300" distR="114300" simplePos="0" relativeHeight="251660288" behindDoc="1" locked="0" layoutInCell="1" allowOverlap="1" wp14:anchorId="32BCF456">
            <wp:simplePos x="0" y="0"/>
            <wp:positionH relativeFrom="column">
              <wp:posOffset>0</wp:posOffset>
            </wp:positionH>
            <wp:positionV relativeFrom="paragraph">
              <wp:posOffset>1905</wp:posOffset>
            </wp:positionV>
            <wp:extent cx="4965700" cy="3724275"/>
            <wp:effectExtent l="0" t="0" r="6350" b="9525"/>
            <wp:wrapTight wrapText="bothSides">
              <wp:wrapPolygon edited="0">
                <wp:start x="0" y="0"/>
                <wp:lineTo x="0" y="21545"/>
                <wp:lineTo x="21545" y="21545"/>
                <wp:lineTo x="21545" y="0"/>
                <wp:lineTo x="0" y="0"/>
              </wp:wrapPolygon>
            </wp:wrapTight>
            <wp:docPr id="1" name="Image 1" descr="Bientôt un parc entre le Trocadéro et la tour Eiffel">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entôt un parc entre le Trocadéro et la tour Eiffel">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65700" cy="3724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61D92" w:rsidRPr="00C61D92" w:rsidRDefault="00C61D92" w:rsidP="00FD2750">
      <w:p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L’appel à projet international lancé en 2018 a été remporté par l’architecte paysagiste Kathryn </w:t>
      </w:r>
      <w:proofErr w:type="spellStart"/>
      <w:r w:rsidRPr="00C61D92">
        <w:rPr>
          <w:rFonts w:ascii="Arial" w:eastAsia="Times New Roman" w:hAnsi="Arial" w:cs="Arial"/>
          <w:sz w:val="20"/>
          <w:szCs w:val="20"/>
          <w:lang w:eastAsia="fr-FR"/>
        </w:rPr>
        <w:t>Gustafson</w:t>
      </w:r>
      <w:proofErr w:type="spellEnd"/>
      <w:r w:rsidRPr="00C61D92">
        <w:rPr>
          <w:rFonts w:ascii="Arial" w:eastAsia="Times New Roman" w:hAnsi="Arial" w:cs="Arial"/>
          <w:sz w:val="20"/>
          <w:szCs w:val="20"/>
          <w:lang w:eastAsia="fr-FR"/>
        </w:rPr>
        <w:t>. Avec son projet « One », c’est la création d’un grand parc situé entre le Trocadéro et la tour Eiffel qui est prévu d’ici les Jeux Olympiques de 2024. L’objectif : remettre le végétal à l’honneur et privilégier la piétonisation de cet endroit très touristique de la capitale, qui accueille chaque année 20 millions de visiteurs.</w:t>
      </w:r>
    </w:p>
    <w:p w:rsidR="00C61D92" w:rsidRPr="00BA63FB" w:rsidRDefault="00C61D92" w:rsidP="00FD2750">
      <w:pPr>
        <w:spacing w:before="100" w:beforeAutospacing="1" w:after="100" w:afterAutospacing="1"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Anne Hidalgo, maire de Paris, a présenté ce mardi 21 mai le futur réaménagement du passage entre le Trocadéro et la tour Eiffel. </w:t>
      </w:r>
      <w:hyperlink r:id="rId10" w:tgtFrame="_blank" w:history="1">
        <w:r w:rsidRPr="00C61D92">
          <w:rPr>
            <w:rFonts w:ascii="Arial" w:eastAsia="Times New Roman" w:hAnsi="Arial" w:cs="Arial"/>
            <w:color w:val="0000FF"/>
            <w:sz w:val="20"/>
            <w:szCs w:val="20"/>
            <w:u w:val="single"/>
            <w:lang w:eastAsia="fr-FR"/>
          </w:rPr>
          <w:t xml:space="preserve">Le projet retenu est celui de l’architecte paysagiste américaine Kathryn </w:t>
        </w:r>
        <w:proofErr w:type="spellStart"/>
        <w:r w:rsidRPr="00C61D92">
          <w:rPr>
            <w:rFonts w:ascii="Arial" w:eastAsia="Times New Roman" w:hAnsi="Arial" w:cs="Arial"/>
            <w:color w:val="0000FF"/>
            <w:sz w:val="20"/>
            <w:szCs w:val="20"/>
            <w:u w:val="single"/>
            <w:lang w:eastAsia="fr-FR"/>
          </w:rPr>
          <w:t>Gustafson</w:t>
        </w:r>
        <w:proofErr w:type="spellEnd"/>
      </w:hyperlink>
      <w:r w:rsidRPr="00C61D92">
        <w:rPr>
          <w:rFonts w:ascii="Arial" w:eastAsia="Times New Roman" w:hAnsi="Arial" w:cs="Arial"/>
          <w:sz w:val="20"/>
          <w:szCs w:val="20"/>
          <w:lang w:eastAsia="fr-FR"/>
        </w:rPr>
        <w:t xml:space="preserve">, qui prévoit de créer une ligne droite d’1,6 km piétonne et verte entre la place du Trocadéro et l’Ecole militaire. Dans cet espace, un parc verdoyant sera créé avec des gradins de 12 000 places offrant une vue sur la tour Eiffel. </w:t>
      </w:r>
      <w:proofErr w:type="gramStart"/>
      <w:r w:rsidRPr="00C61D92">
        <w:rPr>
          <w:rFonts w:ascii="Arial" w:eastAsia="Times New Roman" w:hAnsi="Arial" w:cs="Arial"/>
          <w:sz w:val="20"/>
          <w:szCs w:val="20"/>
          <w:lang w:eastAsia="fr-FR"/>
        </w:rPr>
        <w:t>Autre aménagements prévus</w:t>
      </w:r>
      <w:proofErr w:type="gramEnd"/>
      <w:r w:rsidRPr="00C61D92">
        <w:rPr>
          <w:rFonts w:ascii="Arial" w:eastAsia="Times New Roman" w:hAnsi="Arial" w:cs="Arial"/>
          <w:sz w:val="20"/>
          <w:szCs w:val="20"/>
          <w:lang w:eastAsia="fr-FR"/>
        </w:rPr>
        <w:t xml:space="preserve"> : des jeux d’eau le long du bassin des jardins de Chaillot, une promenade continue jusqu’à </w:t>
      </w:r>
      <w:proofErr w:type="spellStart"/>
      <w:r w:rsidRPr="00C61D92">
        <w:rPr>
          <w:rFonts w:ascii="Arial" w:eastAsia="Times New Roman" w:hAnsi="Arial" w:cs="Arial"/>
          <w:sz w:val="20"/>
          <w:szCs w:val="20"/>
          <w:lang w:eastAsia="fr-FR"/>
        </w:rPr>
        <w:t>Bir-Hakeim</w:t>
      </w:r>
      <w:proofErr w:type="spellEnd"/>
      <w:r w:rsidRPr="00C61D92">
        <w:rPr>
          <w:rFonts w:ascii="Arial" w:eastAsia="Times New Roman" w:hAnsi="Arial" w:cs="Arial"/>
          <w:sz w:val="20"/>
          <w:szCs w:val="20"/>
          <w:lang w:eastAsia="fr-FR"/>
        </w:rPr>
        <w:t>, et le réaménagement de la place Joffre.</w:t>
      </w:r>
    </w:p>
    <w:p w:rsidR="00C61D92" w:rsidRPr="00C61D92" w:rsidRDefault="006D199D" w:rsidP="00BA63FB">
      <w:pPr>
        <w:spacing w:before="100" w:beforeAutospacing="1" w:after="100" w:afterAutospacing="1" w:line="240" w:lineRule="auto"/>
        <w:rPr>
          <w:rFonts w:ascii="Arial" w:eastAsia="Times New Roman" w:hAnsi="Arial" w:cs="Arial"/>
          <w:sz w:val="20"/>
          <w:szCs w:val="20"/>
          <w:lang w:eastAsia="fr-FR"/>
        </w:rPr>
      </w:pPr>
      <w:r w:rsidRPr="00C61D92">
        <w:rPr>
          <w:rFonts w:ascii="Arial" w:eastAsia="Times New Roman" w:hAnsi="Arial" w:cs="Arial"/>
          <w:noProof/>
          <w:color w:val="0000FF"/>
          <w:sz w:val="20"/>
          <w:szCs w:val="20"/>
          <w:lang w:eastAsia="fr-FR"/>
        </w:rPr>
        <w:drawing>
          <wp:anchor distT="0" distB="0" distL="114300" distR="114300" simplePos="0" relativeHeight="251659264" behindDoc="1" locked="0" layoutInCell="1" allowOverlap="1" wp14:anchorId="15F64E80">
            <wp:simplePos x="0" y="0"/>
            <wp:positionH relativeFrom="margin">
              <wp:posOffset>-325120</wp:posOffset>
            </wp:positionH>
            <wp:positionV relativeFrom="paragraph">
              <wp:posOffset>133985</wp:posOffset>
            </wp:positionV>
            <wp:extent cx="4507200" cy="3186000"/>
            <wp:effectExtent l="0" t="0" r="8255" b="0"/>
            <wp:wrapTight wrapText="bothSides">
              <wp:wrapPolygon edited="0">
                <wp:start x="0" y="0"/>
                <wp:lineTo x="0" y="21441"/>
                <wp:lineTo x="21548" y="21441"/>
                <wp:lineTo x="21548" y="0"/>
                <wp:lineTo x="0" y="0"/>
              </wp:wrapPolygon>
            </wp:wrapTight>
            <wp:docPr id="2" name="Image 2" descr="jardin paris 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ardin paris jpg">
                      <a:hlinkClick r:id="rId11"/>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07200" cy="31860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61D92" w:rsidRPr="00C61D92" w:rsidRDefault="00C61D92" w:rsidP="00C61D92">
      <w:pPr>
        <w:spacing w:before="100" w:beforeAutospacing="1" w:after="100" w:afterAutospacing="1" w:line="240" w:lineRule="auto"/>
        <w:jc w:val="center"/>
        <w:rPr>
          <w:rFonts w:ascii="Arial" w:eastAsia="Times New Roman" w:hAnsi="Arial" w:cs="Arial"/>
          <w:sz w:val="20"/>
          <w:szCs w:val="20"/>
          <w:lang w:eastAsia="fr-FR"/>
        </w:rPr>
      </w:pPr>
      <w:r w:rsidRPr="00C61D92">
        <w:rPr>
          <w:rFonts w:ascii="Arial" w:eastAsia="Times New Roman" w:hAnsi="Arial" w:cs="Arial"/>
          <w:b/>
          <w:bCs/>
          <w:sz w:val="20"/>
          <w:szCs w:val="20"/>
          <w:lang w:eastAsia="fr-FR"/>
        </w:rPr>
        <w:t xml:space="preserve">Les futurs jeux d'eau. ©Kathryn </w:t>
      </w:r>
      <w:proofErr w:type="spellStart"/>
      <w:r w:rsidRPr="00C61D92">
        <w:rPr>
          <w:rFonts w:ascii="Arial" w:eastAsia="Times New Roman" w:hAnsi="Arial" w:cs="Arial"/>
          <w:b/>
          <w:bCs/>
          <w:sz w:val="20"/>
          <w:szCs w:val="20"/>
          <w:lang w:eastAsia="fr-FR"/>
        </w:rPr>
        <w:t>Gustafson</w:t>
      </w:r>
      <w:proofErr w:type="spellEnd"/>
      <w:r w:rsidRPr="00C61D92">
        <w:rPr>
          <w:rFonts w:ascii="Arial" w:eastAsia="Times New Roman" w:hAnsi="Arial" w:cs="Arial"/>
          <w:b/>
          <w:bCs/>
          <w:sz w:val="20"/>
          <w:szCs w:val="20"/>
          <w:lang w:eastAsia="fr-FR"/>
        </w:rPr>
        <w:t> </w:t>
      </w:r>
    </w:p>
    <w:p w:rsidR="00C61D92" w:rsidRPr="00C61D92" w:rsidRDefault="00C61D92" w:rsidP="00FD2750">
      <w:pPr>
        <w:spacing w:before="100" w:beforeAutospacing="1" w:after="100" w:afterAutospacing="1"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br/>
        <w:t xml:space="preserve">Alors que 20 millions de visiteurs circulent chaque année dans cet endroit très touristique de la capitale, </w:t>
      </w:r>
      <w:hyperlink r:id="rId13" w:tgtFrame="_blank" w:history="1">
        <w:r w:rsidRPr="00C61D92">
          <w:rPr>
            <w:rFonts w:ascii="Arial" w:eastAsia="Times New Roman" w:hAnsi="Arial" w:cs="Arial"/>
            <w:color w:val="0000FF"/>
            <w:sz w:val="20"/>
            <w:szCs w:val="20"/>
            <w:u w:val="single"/>
            <w:lang w:eastAsia="fr-FR"/>
          </w:rPr>
          <w:t xml:space="preserve">la lauréate de l’appel à projet </w:t>
        </w:r>
      </w:hyperlink>
      <w:r w:rsidRPr="00C61D92">
        <w:rPr>
          <w:rFonts w:ascii="Arial" w:eastAsia="Times New Roman" w:hAnsi="Arial" w:cs="Arial"/>
          <w:sz w:val="20"/>
          <w:szCs w:val="20"/>
          <w:lang w:eastAsia="fr-FR"/>
        </w:rPr>
        <w:t xml:space="preserve">s’est dite « </w:t>
      </w:r>
      <w:r w:rsidRPr="00C61D92">
        <w:rPr>
          <w:rFonts w:ascii="Arial" w:eastAsia="Times New Roman" w:hAnsi="Arial" w:cs="Arial"/>
          <w:i/>
          <w:iCs/>
          <w:sz w:val="20"/>
          <w:szCs w:val="20"/>
          <w:lang w:eastAsia="fr-FR"/>
        </w:rPr>
        <w:t xml:space="preserve">horrifiée par l’état des lieux qui ne sont pas adaptés aux flux de promeneurs et de visiteurs </w:t>
      </w:r>
      <w:r w:rsidRPr="00C61D92">
        <w:rPr>
          <w:rFonts w:ascii="Arial" w:eastAsia="Times New Roman" w:hAnsi="Arial" w:cs="Arial"/>
          <w:sz w:val="20"/>
          <w:szCs w:val="20"/>
          <w:lang w:eastAsia="fr-FR"/>
        </w:rPr>
        <w:t xml:space="preserve">». « </w:t>
      </w:r>
      <w:r w:rsidRPr="00C61D92">
        <w:rPr>
          <w:rFonts w:ascii="Arial" w:eastAsia="Times New Roman" w:hAnsi="Arial" w:cs="Arial"/>
          <w:i/>
          <w:iCs/>
          <w:sz w:val="20"/>
          <w:szCs w:val="20"/>
          <w:lang w:eastAsia="fr-FR"/>
        </w:rPr>
        <w:t xml:space="preserve">On peut arriver à créer le plus grand espace de jardin de Paris </w:t>
      </w:r>
      <w:r w:rsidRPr="00C61D92">
        <w:rPr>
          <w:rFonts w:ascii="Arial" w:eastAsia="Times New Roman" w:hAnsi="Arial" w:cs="Arial"/>
          <w:sz w:val="20"/>
          <w:szCs w:val="20"/>
          <w:lang w:eastAsia="fr-FR"/>
        </w:rPr>
        <w:t xml:space="preserve">», avec « </w:t>
      </w:r>
      <w:r w:rsidRPr="00C61D92">
        <w:rPr>
          <w:rFonts w:ascii="Arial" w:eastAsia="Times New Roman" w:hAnsi="Arial" w:cs="Arial"/>
          <w:i/>
          <w:iCs/>
          <w:sz w:val="20"/>
          <w:szCs w:val="20"/>
          <w:lang w:eastAsia="fr-FR"/>
        </w:rPr>
        <w:t>beaucoup plus de biodiversité, beaucoup plus d'écologie</w:t>
      </w:r>
      <w:r w:rsidRPr="00C61D92">
        <w:rPr>
          <w:rFonts w:ascii="Arial" w:eastAsia="Times New Roman" w:hAnsi="Arial" w:cs="Arial"/>
          <w:sz w:val="20"/>
          <w:szCs w:val="20"/>
          <w:lang w:eastAsia="fr-FR"/>
        </w:rPr>
        <w:t xml:space="preserve"> », a expliqué l’architecte paysagiste.</w:t>
      </w:r>
      <w:r w:rsidRPr="00C61D92">
        <w:rPr>
          <w:rFonts w:ascii="Arial" w:eastAsia="Times New Roman" w:hAnsi="Arial" w:cs="Arial"/>
          <w:sz w:val="20"/>
          <w:szCs w:val="20"/>
          <w:lang w:eastAsia="fr-FR"/>
        </w:rPr>
        <w:br/>
        <w:t> </w:t>
      </w:r>
    </w:p>
    <w:p w:rsidR="00C61D92" w:rsidRPr="00C61D92" w:rsidRDefault="00C61D92" w:rsidP="00C61D92">
      <w:pPr>
        <w:spacing w:before="100" w:beforeAutospacing="1" w:after="100" w:afterAutospacing="1" w:line="240" w:lineRule="auto"/>
        <w:outlineLvl w:val="1"/>
        <w:rPr>
          <w:rFonts w:ascii="Arial" w:eastAsia="Times New Roman" w:hAnsi="Arial" w:cs="Arial"/>
          <w:b/>
          <w:bCs/>
          <w:sz w:val="20"/>
          <w:szCs w:val="20"/>
          <w:lang w:eastAsia="fr-FR"/>
        </w:rPr>
      </w:pPr>
      <w:r w:rsidRPr="00C61D92">
        <w:rPr>
          <w:rFonts w:ascii="Arial" w:eastAsia="Times New Roman" w:hAnsi="Arial" w:cs="Arial"/>
          <w:b/>
          <w:bCs/>
          <w:sz w:val="20"/>
          <w:szCs w:val="20"/>
          <w:lang w:eastAsia="fr-FR"/>
        </w:rPr>
        <w:t>Objectif : piétonisation et végétalisation</w:t>
      </w:r>
    </w:p>
    <w:p w:rsidR="00BA63FB" w:rsidRDefault="00BA63FB" w:rsidP="00C61D92">
      <w:pPr>
        <w:spacing w:before="100" w:beforeAutospacing="1" w:after="100" w:afterAutospacing="1" w:line="240" w:lineRule="auto"/>
        <w:rPr>
          <w:rFonts w:ascii="Arial" w:eastAsia="Times New Roman" w:hAnsi="Arial" w:cs="Arial"/>
          <w:sz w:val="20"/>
          <w:szCs w:val="20"/>
          <w:lang w:eastAsia="fr-FR"/>
        </w:rPr>
      </w:pPr>
    </w:p>
    <w:p w:rsidR="00BA63FB" w:rsidRDefault="00BA63FB" w:rsidP="00C61D92">
      <w:pPr>
        <w:spacing w:before="100" w:beforeAutospacing="1" w:after="100" w:afterAutospacing="1" w:line="240" w:lineRule="auto"/>
        <w:rPr>
          <w:rFonts w:ascii="Arial" w:eastAsia="Times New Roman" w:hAnsi="Arial" w:cs="Arial"/>
          <w:sz w:val="20"/>
          <w:szCs w:val="20"/>
          <w:lang w:eastAsia="fr-FR"/>
        </w:rPr>
      </w:pPr>
    </w:p>
    <w:p w:rsidR="00BA63FB" w:rsidRDefault="00BA63FB" w:rsidP="00C61D92">
      <w:pPr>
        <w:spacing w:before="100" w:beforeAutospacing="1" w:after="100" w:afterAutospacing="1" w:line="240" w:lineRule="auto"/>
        <w:rPr>
          <w:rFonts w:ascii="Arial" w:eastAsia="Times New Roman" w:hAnsi="Arial" w:cs="Arial"/>
          <w:sz w:val="20"/>
          <w:szCs w:val="20"/>
          <w:lang w:eastAsia="fr-FR"/>
        </w:rPr>
      </w:pPr>
    </w:p>
    <w:p w:rsidR="00BA63FB" w:rsidRDefault="00BA63FB" w:rsidP="00C61D92">
      <w:pPr>
        <w:spacing w:before="100" w:beforeAutospacing="1" w:after="100" w:afterAutospacing="1" w:line="240" w:lineRule="auto"/>
        <w:rPr>
          <w:rFonts w:ascii="Arial" w:eastAsia="Times New Roman" w:hAnsi="Arial" w:cs="Arial"/>
          <w:sz w:val="20"/>
          <w:szCs w:val="20"/>
          <w:lang w:eastAsia="fr-FR"/>
        </w:rPr>
      </w:pPr>
    </w:p>
    <w:p w:rsidR="00C61D92" w:rsidRPr="00C61D92" w:rsidRDefault="006D199D" w:rsidP="00FD2750">
      <w:pPr>
        <w:spacing w:before="100" w:beforeAutospacing="1" w:after="100" w:afterAutospacing="1" w:line="240" w:lineRule="auto"/>
        <w:jc w:val="both"/>
        <w:rPr>
          <w:rFonts w:ascii="Arial" w:eastAsia="Times New Roman" w:hAnsi="Arial" w:cs="Arial"/>
          <w:sz w:val="20"/>
          <w:szCs w:val="20"/>
          <w:lang w:eastAsia="fr-FR"/>
        </w:rPr>
      </w:pPr>
      <w:r w:rsidRPr="00C61D92">
        <w:rPr>
          <w:rFonts w:ascii="Arial" w:eastAsia="Times New Roman" w:hAnsi="Arial" w:cs="Arial"/>
          <w:noProof/>
          <w:color w:val="0000FF"/>
          <w:sz w:val="20"/>
          <w:szCs w:val="20"/>
          <w:lang w:eastAsia="fr-FR"/>
        </w:rPr>
        <w:drawing>
          <wp:anchor distT="0" distB="0" distL="114300" distR="114300" simplePos="0" relativeHeight="251658240" behindDoc="1" locked="0" layoutInCell="1" allowOverlap="1" wp14:anchorId="252E5460">
            <wp:simplePos x="0" y="0"/>
            <wp:positionH relativeFrom="margin">
              <wp:align>left</wp:align>
            </wp:positionH>
            <wp:positionV relativeFrom="paragraph">
              <wp:posOffset>400050</wp:posOffset>
            </wp:positionV>
            <wp:extent cx="4581525" cy="2697480"/>
            <wp:effectExtent l="0" t="0" r="0" b="7620"/>
            <wp:wrapTight wrapText="bothSides">
              <wp:wrapPolygon edited="0">
                <wp:start x="0" y="0"/>
                <wp:lineTo x="0" y="21508"/>
                <wp:lineTo x="21465" y="21508"/>
                <wp:lineTo x="21465" y="0"/>
                <wp:lineTo x="0" y="0"/>
              </wp:wrapPolygon>
            </wp:wrapTight>
            <wp:docPr id="3" name="Image 3" descr="pont diena jpe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ont diena jpeg">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86034" cy="270057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61D92" w:rsidRPr="00C61D92">
        <w:rPr>
          <w:rFonts w:ascii="Arial" w:eastAsia="Times New Roman" w:hAnsi="Arial" w:cs="Arial"/>
          <w:sz w:val="20"/>
          <w:szCs w:val="20"/>
          <w:lang w:eastAsia="fr-FR"/>
        </w:rPr>
        <w:t xml:space="preserve">« </w:t>
      </w:r>
      <w:r w:rsidR="00C61D92" w:rsidRPr="00C61D92">
        <w:rPr>
          <w:rFonts w:ascii="Arial" w:eastAsia="Times New Roman" w:hAnsi="Arial" w:cs="Arial"/>
          <w:i/>
          <w:iCs/>
          <w:sz w:val="20"/>
          <w:szCs w:val="20"/>
          <w:lang w:eastAsia="fr-FR"/>
        </w:rPr>
        <w:t>On est vraiment sur un objectif de très grande piétonisation</w:t>
      </w:r>
      <w:r w:rsidR="00C61D92" w:rsidRPr="00C61D92">
        <w:rPr>
          <w:rFonts w:ascii="Arial" w:eastAsia="Times New Roman" w:hAnsi="Arial" w:cs="Arial"/>
          <w:sz w:val="20"/>
          <w:szCs w:val="20"/>
          <w:lang w:eastAsia="fr-FR"/>
        </w:rPr>
        <w:t xml:space="preserve"> », a souligné Anne Hidalgo lors de la présentation du projet de réaménagement. Le pont d’Iéna deviendra ainsi piéton, avec un accès pour les transports en commun et doux, et le nombre de voies pour les voitures passera de quatre à deux Quai Branly, avec </w:t>
      </w:r>
      <w:proofErr w:type="gramStart"/>
      <w:r w:rsidR="00C61D92" w:rsidRPr="00C61D92">
        <w:rPr>
          <w:rFonts w:ascii="Arial" w:eastAsia="Times New Roman" w:hAnsi="Arial" w:cs="Arial"/>
          <w:sz w:val="20"/>
          <w:szCs w:val="20"/>
          <w:lang w:eastAsia="fr-FR"/>
        </w:rPr>
        <w:t>une zone limité</w:t>
      </w:r>
      <w:proofErr w:type="gramEnd"/>
      <w:r w:rsidR="00C61D92" w:rsidRPr="00C61D92">
        <w:rPr>
          <w:rFonts w:ascii="Arial" w:eastAsia="Times New Roman" w:hAnsi="Arial" w:cs="Arial"/>
          <w:sz w:val="20"/>
          <w:szCs w:val="20"/>
          <w:lang w:eastAsia="fr-FR"/>
        </w:rPr>
        <w:t xml:space="preserve"> à 20km/h et une priorité pour les piétons.</w:t>
      </w:r>
    </w:p>
    <w:p w:rsidR="00C61D92" w:rsidRPr="00C61D92" w:rsidRDefault="00C61D92" w:rsidP="00FD2750">
      <w:pPr>
        <w:spacing w:before="100" w:beforeAutospacing="1" w:after="100" w:afterAutospacing="1" w:line="240" w:lineRule="auto"/>
        <w:jc w:val="both"/>
        <w:rPr>
          <w:rFonts w:ascii="Arial" w:eastAsia="Times New Roman" w:hAnsi="Arial" w:cs="Arial"/>
          <w:sz w:val="20"/>
          <w:szCs w:val="20"/>
          <w:lang w:eastAsia="fr-FR"/>
        </w:rPr>
      </w:pPr>
    </w:p>
    <w:p w:rsidR="00C61D92" w:rsidRPr="00C61D92" w:rsidRDefault="00C61D92" w:rsidP="00FD2750">
      <w:pPr>
        <w:spacing w:before="100" w:beforeAutospacing="1" w:after="100" w:afterAutospacing="1" w:line="240" w:lineRule="auto"/>
        <w:jc w:val="both"/>
        <w:rPr>
          <w:rFonts w:ascii="Arial" w:eastAsia="Times New Roman" w:hAnsi="Arial" w:cs="Arial"/>
          <w:sz w:val="20"/>
          <w:szCs w:val="20"/>
          <w:lang w:eastAsia="fr-FR"/>
        </w:rPr>
      </w:pPr>
      <w:r w:rsidRPr="00C61D92">
        <w:rPr>
          <w:rFonts w:ascii="Arial" w:eastAsia="Times New Roman" w:hAnsi="Arial" w:cs="Arial"/>
          <w:b/>
          <w:bCs/>
          <w:sz w:val="20"/>
          <w:szCs w:val="20"/>
          <w:lang w:eastAsia="fr-FR"/>
        </w:rPr>
        <w:t xml:space="preserve">Le pont d'Iéna piétonisé et végétalisé. ©Kathryn </w:t>
      </w:r>
      <w:proofErr w:type="spellStart"/>
      <w:r w:rsidRPr="00C61D92">
        <w:rPr>
          <w:rFonts w:ascii="Arial" w:eastAsia="Times New Roman" w:hAnsi="Arial" w:cs="Arial"/>
          <w:b/>
          <w:bCs/>
          <w:sz w:val="20"/>
          <w:szCs w:val="20"/>
          <w:lang w:eastAsia="fr-FR"/>
        </w:rPr>
        <w:t>Gustafson</w:t>
      </w:r>
      <w:proofErr w:type="spellEnd"/>
    </w:p>
    <w:p w:rsidR="00C61D92" w:rsidRPr="00C61D92" w:rsidRDefault="00C61D92" w:rsidP="00FD2750">
      <w:pPr>
        <w:spacing w:before="100" w:beforeAutospacing="1" w:after="100" w:afterAutospacing="1" w:line="240" w:lineRule="auto"/>
        <w:jc w:val="both"/>
        <w:outlineLvl w:val="1"/>
        <w:rPr>
          <w:rFonts w:ascii="Arial" w:eastAsia="Times New Roman" w:hAnsi="Arial" w:cs="Arial"/>
          <w:b/>
          <w:bCs/>
          <w:sz w:val="20"/>
          <w:szCs w:val="20"/>
          <w:lang w:eastAsia="fr-FR"/>
        </w:rPr>
      </w:pPr>
      <w:r w:rsidRPr="00C61D92">
        <w:rPr>
          <w:rFonts w:ascii="Arial" w:eastAsia="Times New Roman" w:hAnsi="Arial" w:cs="Arial"/>
          <w:b/>
          <w:bCs/>
          <w:sz w:val="20"/>
          <w:szCs w:val="20"/>
          <w:lang w:eastAsia="fr-FR"/>
        </w:rPr>
        <w:t>Le réaménagement de 54 hectares en 2 étapes</w:t>
      </w:r>
    </w:p>
    <w:p w:rsidR="006D199D" w:rsidRDefault="00C61D92" w:rsidP="00FD2750">
      <w:pPr>
        <w:spacing w:before="100" w:beforeAutospacing="1" w:after="100" w:afterAutospacing="1"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Les premiers travaux commenceront fin 2020 et s’arrêteront en 2023 « </w:t>
      </w:r>
      <w:r w:rsidRPr="00C61D92">
        <w:rPr>
          <w:rFonts w:ascii="Arial" w:eastAsia="Times New Roman" w:hAnsi="Arial" w:cs="Arial"/>
          <w:i/>
          <w:iCs/>
          <w:sz w:val="20"/>
          <w:szCs w:val="20"/>
          <w:lang w:eastAsia="fr-FR"/>
        </w:rPr>
        <w:t xml:space="preserve">une fois la partie Trocadéro jusqu'à la place Jacques Rueff délivrée </w:t>
      </w:r>
      <w:r w:rsidRPr="00C61D92">
        <w:rPr>
          <w:rFonts w:ascii="Arial" w:eastAsia="Times New Roman" w:hAnsi="Arial" w:cs="Arial"/>
          <w:sz w:val="20"/>
          <w:szCs w:val="20"/>
          <w:lang w:eastAsia="fr-FR"/>
        </w:rPr>
        <w:t>». Après une pause lors des Jeux Olympiques, ils reprendront fin 2024 pour une livraison finale en 2030.</w:t>
      </w:r>
      <w:r w:rsidRPr="00C61D92">
        <w:rPr>
          <w:rFonts w:ascii="Arial" w:eastAsia="Times New Roman" w:hAnsi="Arial" w:cs="Arial"/>
          <w:sz w:val="20"/>
          <w:szCs w:val="20"/>
          <w:lang w:eastAsia="fr-FR"/>
        </w:rPr>
        <w:br/>
      </w:r>
      <w:r w:rsidRPr="00C61D92">
        <w:rPr>
          <w:rFonts w:ascii="Arial" w:eastAsia="Times New Roman" w:hAnsi="Arial" w:cs="Arial"/>
          <w:sz w:val="20"/>
          <w:szCs w:val="20"/>
          <w:lang w:eastAsia="fr-FR"/>
        </w:rPr>
        <w:br/>
        <w:t>Le coût total des travaux - qui concernent 54 hectares - s’élèvera à 72 millions d’euros, entièrement financés par la redevance que verse la société qui gère l’exploitation de la tour Eiffel à la Ville de Paris.</w:t>
      </w:r>
      <w:r w:rsidRPr="00C61D92">
        <w:rPr>
          <w:rFonts w:ascii="Arial" w:eastAsia="Times New Roman" w:hAnsi="Arial" w:cs="Arial"/>
          <w:sz w:val="20"/>
          <w:szCs w:val="20"/>
          <w:lang w:eastAsia="fr-FR"/>
        </w:rPr>
        <w:br/>
      </w:r>
      <w:r w:rsidRPr="00C61D92">
        <w:rPr>
          <w:rFonts w:ascii="Arial" w:eastAsia="Times New Roman" w:hAnsi="Arial" w:cs="Arial"/>
          <w:sz w:val="20"/>
          <w:szCs w:val="20"/>
          <w:lang w:eastAsia="fr-FR"/>
        </w:rPr>
        <w:br/>
        <w:t>C.L (avec AFP)</w:t>
      </w:r>
    </w:p>
    <w:p w:rsidR="00BA63FB" w:rsidRPr="00BA63FB" w:rsidRDefault="00BA63FB" w:rsidP="006D199D">
      <w:pPr>
        <w:spacing w:before="100" w:beforeAutospacing="1" w:after="100" w:afterAutospacing="1" w:line="240" w:lineRule="auto"/>
        <w:rPr>
          <w:rFonts w:ascii="Arial" w:eastAsia="Times New Roman" w:hAnsi="Arial" w:cs="Arial"/>
          <w:sz w:val="20"/>
          <w:szCs w:val="20"/>
          <w:lang w:eastAsia="fr-FR"/>
        </w:rPr>
      </w:pPr>
    </w:p>
    <w:p w:rsidR="00BA63FB" w:rsidRPr="00474970" w:rsidRDefault="00BA63FB" w:rsidP="00BA63FB">
      <w:pPr>
        <w:pBdr>
          <w:top w:val="single" w:sz="4" w:space="1" w:color="auto"/>
          <w:left w:val="single" w:sz="4" w:space="4" w:color="auto"/>
          <w:bottom w:val="single" w:sz="4" w:space="1" w:color="auto"/>
          <w:right w:val="single" w:sz="4" w:space="4" w:color="auto"/>
        </w:pBdr>
        <w:spacing w:before="100" w:beforeAutospacing="1" w:after="100" w:afterAutospacing="1" w:line="240" w:lineRule="auto"/>
        <w:rPr>
          <w:rFonts w:ascii="Arial" w:eastAsia="Times New Roman" w:hAnsi="Arial" w:cs="Arial"/>
          <w:b/>
          <w:sz w:val="20"/>
          <w:szCs w:val="20"/>
          <w:lang w:eastAsia="fr-FR"/>
        </w:rPr>
      </w:pPr>
      <w:r w:rsidRPr="00BA63FB">
        <w:rPr>
          <w:rFonts w:ascii="Arial" w:eastAsia="Times New Roman" w:hAnsi="Arial" w:cs="Arial"/>
          <w:sz w:val="20"/>
          <w:szCs w:val="20"/>
          <w:lang w:eastAsia="fr-FR"/>
        </w:rPr>
        <w:t>1</w:t>
      </w:r>
      <w:r w:rsidRPr="00474970">
        <w:rPr>
          <w:rFonts w:ascii="Arial" w:eastAsia="Times New Roman" w:hAnsi="Arial" w:cs="Arial"/>
          <w:b/>
          <w:sz w:val="20"/>
          <w:szCs w:val="20"/>
          <w:lang w:eastAsia="fr-FR"/>
        </w:rPr>
        <w:t>° Résumez le projet « One ». </w:t>
      </w:r>
      <w:proofErr w:type="gramStart"/>
      <w:r w:rsidRPr="00474970">
        <w:rPr>
          <w:rFonts w:ascii="Arial" w:eastAsia="Times New Roman" w:hAnsi="Arial" w:cs="Arial"/>
          <w:b/>
          <w:sz w:val="20"/>
          <w:szCs w:val="20"/>
          <w:lang w:eastAsia="fr-FR"/>
        </w:rPr>
        <w:t>:QQOQCP</w:t>
      </w:r>
      <w:proofErr w:type="gramEnd"/>
      <w:r w:rsidRPr="00474970">
        <w:rPr>
          <w:rFonts w:ascii="Arial" w:eastAsia="Times New Roman" w:hAnsi="Arial" w:cs="Arial"/>
          <w:b/>
          <w:sz w:val="20"/>
          <w:szCs w:val="20"/>
          <w:lang w:eastAsia="fr-FR"/>
        </w:rPr>
        <w:t xml:space="preserve"> </w:t>
      </w:r>
    </w:p>
    <w:p w:rsidR="006D199D" w:rsidRPr="00474970" w:rsidRDefault="00BA63FB" w:rsidP="00BA63FB">
      <w:pPr>
        <w:pBdr>
          <w:top w:val="single" w:sz="4" w:space="1" w:color="auto"/>
          <w:left w:val="single" w:sz="4" w:space="4" w:color="auto"/>
          <w:bottom w:val="single" w:sz="4" w:space="1" w:color="auto"/>
          <w:right w:val="single" w:sz="4" w:space="4" w:color="auto"/>
        </w:pBdr>
        <w:spacing w:before="100" w:beforeAutospacing="1" w:after="100" w:afterAutospacing="1" w:line="240" w:lineRule="auto"/>
        <w:rPr>
          <w:rFonts w:ascii="Arial" w:eastAsia="Times New Roman" w:hAnsi="Arial" w:cs="Arial"/>
          <w:b/>
          <w:sz w:val="20"/>
          <w:szCs w:val="20"/>
          <w:lang w:eastAsia="fr-FR"/>
        </w:rPr>
      </w:pPr>
      <w:r w:rsidRPr="00474970">
        <w:rPr>
          <w:rFonts w:ascii="Arial" w:eastAsia="Times New Roman" w:hAnsi="Arial" w:cs="Arial"/>
          <w:b/>
          <w:sz w:val="20"/>
          <w:szCs w:val="20"/>
          <w:lang w:eastAsia="fr-FR"/>
        </w:rPr>
        <w:t>2</w:t>
      </w:r>
      <w:r w:rsidR="006D199D" w:rsidRPr="00474970">
        <w:rPr>
          <w:rFonts w:ascii="Arial" w:eastAsia="Times New Roman" w:hAnsi="Arial" w:cs="Arial"/>
          <w:b/>
          <w:sz w:val="20"/>
          <w:szCs w:val="20"/>
          <w:lang w:eastAsia="fr-FR"/>
        </w:rPr>
        <w:t xml:space="preserve">° Qui est Anne Hidalgo ? </w:t>
      </w:r>
    </w:p>
    <w:p w:rsidR="006D199D" w:rsidRPr="00474970" w:rsidRDefault="00BA63FB" w:rsidP="00BA63FB">
      <w:pPr>
        <w:pBdr>
          <w:top w:val="single" w:sz="4" w:space="1" w:color="auto"/>
          <w:left w:val="single" w:sz="4" w:space="4" w:color="auto"/>
          <w:bottom w:val="single" w:sz="4" w:space="1" w:color="auto"/>
          <w:right w:val="single" w:sz="4" w:space="4" w:color="auto"/>
        </w:pBdr>
        <w:spacing w:before="100" w:beforeAutospacing="1" w:after="100" w:afterAutospacing="1" w:line="240" w:lineRule="auto"/>
        <w:rPr>
          <w:rFonts w:ascii="Arial" w:eastAsia="Times New Roman" w:hAnsi="Arial" w:cs="Arial"/>
          <w:b/>
          <w:sz w:val="20"/>
          <w:szCs w:val="20"/>
          <w:lang w:eastAsia="fr-FR"/>
        </w:rPr>
      </w:pPr>
      <w:r w:rsidRPr="00474970">
        <w:rPr>
          <w:rFonts w:ascii="Arial" w:eastAsia="Times New Roman" w:hAnsi="Arial" w:cs="Arial"/>
          <w:b/>
          <w:sz w:val="20"/>
          <w:szCs w:val="20"/>
          <w:lang w:eastAsia="fr-FR"/>
        </w:rPr>
        <w:t>3°</w:t>
      </w:r>
      <w:r w:rsidR="006D199D" w:rsidRPr="00474970">
        <w:rPr>
          <w:rFonts w:ascii="Arial" w:eastAsia="Times New Roman" w:hAnsi="Arial" w:cs="Arial"/>
          <w:b/>
          <w:sz w:val="20"/>
          <w:szCs w:val="20"/>
          <w:lang w:eastAsia="fr-FR"/>
        </w:rPr>
        <w:t xml:space="preserve"> La Tour Eiffel est le symbole de Paris. Qui a été à l’origine de son édification ? A quelle occasion ?  Pourquoi n’a -t-elle pas été démantelée comme cela était initialement prévu ? </w:t>
      </w:r>
    </w:p>
    <w:p w:rsidR="006D199D" w:rsidRPr="00474970" w:rsidRDefault="00BA63FB" w:rsidP="00BA63FB">
      <w:pPr>
        <w:pBdr>
          <w:top w:val="single" w:sz="4" w:space="1" w:color="auto"/>
          <w:left w:val="single" w:sz="4" w:space="4" w:color="auto"/>
          <w:bottom w:val="single" w:sz="4" w:space="1" w:color="auto"/>
          <w:right w:val="single" w:sz="4" w:space="4" w:color="auto"/>
        </w:pBdr>
        <w:spacing w:before="100" w:beforeAutospacing="1" w:after="100" w:afterAutospacing="1" w:line="240" w:lineRule="auto"/>
        <w:rPr>
          <w:rFonts w:ascii="Arial" w:eastAsia="Times New Roman" w:hAnsi="Arial" w:cs="Arial"/>
          <w:b/>
          <w:sz w:val="20"/>
          <w:szCs w:val="20"/>
          <w:lang w:eastAsia="fr-FR"/>
        </w:rPr>
      </w:pPr>
      <w:r w:rsidRPr="00474970">
        <w:rPr>
          <w:rFonts w:ascii="Arial" w:eastAsia="Times New Roman" w:hAnsi="Arial" w:cs="Arial"/>
          <w:b/>
          <w:sz w:val="20"/>
          <w:szCs w:val="20"/>
          <w:lang w:eastAsia="fr-FR"/>
        </w:rPr>
        <w:t>4</w:t>
      </w:r>
      <w:r w:rsidR="006D199D" w:rsidRPr="00474970">
        <w:rPr>
          <w:rFonts w:ascii="Arial" w:eastAsia="Times New Roman" w:hAnsi="Arial" w:cs="Arial"/>
          <w:b/>
          <w:sz w:val="20"/>
          <w:szCs w:val="20"/>
          <w:lang w:eastAsia="fr-FR"/>
        </w:rPr>
        <w:t>° Quel</w:t>
      </w:r>
      <w:r w:rsidRPr="00474970">
        <w:rPr>
          <w:rFonts w:ascii="Arial" w:eastAsia="Times New Roman" w:hAnsi="Arial" w:cs="Arial"/>
          <w:b/>
          <w:sz w:val="20"/>
          <w:szCs w:val="20"/>
          <w:lang w:eastAsia="fr-FR"/>
        </w:rPr>
        <w:t xml:space="preserve"> </w:t>
      </w:r>
      <w:r w:rsidR="00474970" w:rsidRPr="00474970">
        <w:rPr>
          <w:rFonts w:ascii="Arial" w:eastAsia="Times New Roman" w:hAnsi="Arial" w:cs="Arial"/>
          <w:b/>
          <w:sz w:val="20"/>
          <w:szCs w:val="20"/>
          <w:lang w:eastAsia="fr-FR"/>
        </w:rPr>
        <w:t>est le</w:t>
      </w:r>
      <w:r w:rsidRPr="00474970">
        <w:rPr>
          <w:rFonts w:ascii="Arial" w:eastAsia="Times New Roman" w:hAnsi="Arial" w:cs="Arial"/>
          <w:b/>
          <w:sz w:val="20"/>
          <w:szCs w:val="20"/>
          <w:lang w:eastAsia="fr-FR"/>
        </w:rPr>
        <w:t xml:space="preserve"> </w:t>
      </w:r>
      <w:r w:rsidR="006D199D" w:rsidRPr="00474970">
        <w:rPr>
          <w:rFonts w:ascii="Arial" w:eastAsia="Times New Roman" w:hAnsi="Arial" w:cs="Arial"/>
          <w:b/>
          <w:sz w:val="20"/>
          <w:szCs w:val="20"/>
          <w:lang w:eastAsia="fr-FR"/>
        </w:rPr>
        <w:t>petit surnom de la Tour Eiffel ?</w:t>
      </w:r>
    </w:p>
    <w:p w:rsidR="006D199D" w:rsidRPr="00474970" w:rsidRDefault="00BA63FB" w:rsidP="00BA63FB">
      <w:pPr>
        <w:pBdr>
          <w:top w:val="single" w:sz="4" w:space="1" w:color="auto"/>
          <w:left w:val="single" w:sz="4" w:space="4" w:color="auto"/>
          <w:bottom w:val="single" w:sz="4" w:space="1" w:color="auto"/>
          <w:right w:val="single" w:sz="4" w:space="4" w:color="auto"/>
        </w:pBdr>
        <w:spacing w:before="100" w:beforeAutospacing="1" w:after="100" w:afterAutospacing="1" w:line="240" w:lineRule="auto"/>
        <w:rPr>
          <w:rFonts w:ascii="Arial" w:eastAsia="Times New Roman" w:hAnsi="Arial" w:cs="Arial"/>
          <w:b/>
          <w:sz w:val="20"/>
          <w:szCs w:val="20"/>
          <w:lang w:eastAsia="fr-FR"/>
        </w:rPr>
      </w:pPr>
      <w:r w:rsidRPr="00474970">
        <w:rPr>
          <w:rFonts w:ascii="Arial" w:eastAsia="Times New Roman" w:hAnsi="Arial" w:cs="Arial"/>
          <w:b/>
          <w:sz w:val="20"/>
          <w:szCs w:val="20"/>
          <w:lang w:eastAsia="fr-FR"/>
        </w:rPr>
        <w:t>5</w:t>
      </w:r>
      <w:r w:rsidR="006D199D" w:rsidRPr="00474970">
        <w:rPr>
          <w:rFonts w:ascii="Arial" w:eastAsia="Times New Roman" w:hAnsi="Arial" w:cs="Arial"/>
          <w:b/>
          <w:sz w:val="20"/>
          <w:szCs w:val="20"/>
          <w:lang w:eastAsia="fr-FR"/>
        </w:rPr>
        <w:t xml:space="preserve">° La gestion de la Tour Eiffel est confiée à une société. : Laquelle ? quel est son statut ? </w:t>
      </w:r>
    </w:p>
    <w:p w:rsidR="006D199D" w:rsidRPr="00BA63FB" w:rsidRDefault="006D199D" w:rsidP="006D199D">
      <w:pPr>
        <w:spacing w:before="100" w:beforeAutospacing="1" w:after="100" w:afterAutospacing="1" w:line="240" w:lineRule="auto"/>
        <w:rPr>
          <w:rFonts w:ascii="Arial" w:eastAsia="Times New Roman" w:hAnsi="Arial" w:cs="Arial"/>
          <w:sz w:val="20"/>
          <w:szCs w:val="20"/>
          <w:lang w:eastAsia="fr-FR"/>
        </w:rPr>
      </w:pPr>
    </w:p>
    <w:p w:rsidR="006D199D" w:rsidRPr="00BA63FB" w:rsidRDefault="006D199D" w:rsidP="006D199D">
      <w:pPr>
        <w:spacing w:before="100" w:beforeAutospacing="1" w:after="100" w:afterAutospacing="1" w:line="240" w:lineRule="auto"/>
        <w:rPr>
          <w:rFonts w:ascii="Arial" w:eastAsia="Times New Roman" w:hAnsi="Arial" w:cs="Arial"/>
          <w:sz w:val="20"/>
          <w:szCs w:val="20"/>
          <w:lang w:eastAsia="fr-FR"/>
        </w:rPr>
      </w:pPr>
    </w:p>
    <w:p w:rsidR="006D199D" w:rsidRPr="00BA63FB" w:rsidRDefault="006D199D" w:rsidP="006D199D">
      <w:pPr>
        <w:spacing w:before="100" w:beforeAutospacing="1" w:after="100" w:afterAutospacing="1" w:line="240" w:lineRule="auto"/>
        <w:rPr>
          <w:rFonts w:ascii="Arial" w:eastAsia="Times New Roman" w:hAnsi="Arial" w:cs="Arial"/>
          <w:sz w:val="20"/>
          <w:szCs w:val="20"/>
          <w:lang w:eastAsia="fr-FR"/>
        </w:rPr>
      </w:pPr>
    </w:p>
    <w:p w:rsidR="006D199D" w:rsidRPr="00BA63FB" w:rsidRDefault="006D199D" w:rsidP="006D199D">
      <w:pPr>
        <w:spacing w:before="100" w:beforeAutospacing="1" w:after="100" w:afterAutospacing="1" w:line="240" w:lineRule="auto"/>
        <w:rPr>
          <w:rFonts w:ascii="Arial" w:eastAsia="Times New Roman" w:hAnsi="Arial" w:cs="Arial"/>
          <w:sz w:val="20"/>
          <w:szCs w:val="20"/>
          <w:lang w:eastAsia="fr-FR"/>
        </w:rPr>
      </w:pPr>
    </w:p>
    <w:p w:rsidR="006D199D" w:rsidRPr="00BA63FB" w:rsidRDefault="006D199D" w:rsidP="006D199D">
      <w:pPr>
        <w:spacing w:before="100" w:beforeAutospacing="1" w:after="100" w:afterAutospacing="1" w:line="240" w:lineRule="auto"/>
        <w:rPr>
          <w:rFonts w:ascii="Arial" w:eastAsia="Times New Roman" w:hAnsi="Arial" w:cs="Arial"/>
          <w:sz w:val="20"/>
          <w:szCs w:val="20"/>
          <w:lang w:eastAsia="fr-FR"/>
        </w:rPr>
      </w:pPr>
    </w:p>
    <w:p w:rsidR="006D199D" w:rsidRPr="00BA63FB" w:rsidRDefault="006D199D" w:rsidP="006D199D">
      <w:pPr>
        <w:spacing w:before="100" w:beforeAutospacing="1" w:after="100" w:afterAutospacing="1" w:line="240" w:lineRule="auto"/>
        <w:rPr>
          <w:rFonts w:ascii="Arial" w:eastAsia="Times New Roman" w:hAnsi="Arial" w:cs="Arial"/>
          <w:sz w:val="20"/>
          <w:szCs w:val="20"/>
          <w:lang w:eastAsia="fr-FR"/>
        </w:rPr>
      </w:pPr>
    </w:p>
    <w:p w:rsidR="006D199D" w:rsidRPr="00BA63FB" w:rsidRDefault="006D199D" w:rsidP="006D199D">
      <w:pPr>
        <w:spacing w:before="100" w:beforeAutospacing="1" w:after="100" w:afterAutospacing="1" w:line="240" w:lineRule="auto"/>
        <w:rPr>
          <w:rFonts w:ascii="Arial" w:eastAsia="Times New Roman" w:hAnsi="Arial" w:cs="Arial"/>
          <w:sz w:val="20"/>
          <w:szCs w:val="20"/>
          <w:lang w:eastAsia="fr-FR"/>
        </w:rPr>
      </w:pPr>
    </w:p>
    <w:p w:rsidR="006D199D" w:rsidRPr="00BA63FB" w:rsidRDefault="006D199D" w:rsidP="006D199D">
      <w:pPr>
        <w:spacing w:before="100" w:beforeAutospacing="1" w:after="100" w:afterAutospacing="1" w:line="240" w:lineRule="auto"/>
        <w:rPr>
          <w:rFonts w:ascii="Arial" w:eastAsia="Times New Roman" w:hAnsi="Arial" w:cs="Arial"/>
          <w:sz w:val="20"/>
          <w:szCs w:val="20"/>
          <w:lang w:eastAsia="fr-FR"/>
        </w:rPr>
      </w:pPr>
    </w:p>
    <w:p w:rsidR="00C61D92" w:rsidRPr="00C61D92" w:rsidRDefault="00BA63FB" w:rsidP="006D199D">
      <w:pPr>
        <w:spacing w:before="100" w:beforeAutospacing="1" w:after="100" w:afterAutospacing="1" w:line="240" w:lineRule="auto"/>
        <w:rPr>
          <w:rFonts w:ascii="Arial" w:eastAsia="Times New Roman" w:hAnsi="Arial" w:cs="Arial"/>
          <w:b/>
          <w:bCs/>
          <w:kern w:val="36"/>
          <w:sz w:val="20"/>
          <w:szCs w:val="20"/>
          <w:lang w:eastAsia="fr-FR"/>
        </w:rPr>
      </w:pPr>
      <w:r w:rsidRPr="00BA63FB">
        <w:rPr>
          <w:rFonts w:asciiTheme="majorHAnsi" w:eastAsiaTheme="majorEastAsia" w:hAnsiTheme="majorHAnsi" w:cstheme="majorBidi"/>
          <w:spacing w:val="-10"/>
          <w:kern w:val="28"/>
          <w:sz w:val="56"/>
          <w:szCs w:val="56"/>
        </w:rPr>
        <w:lastRenderedPageBreak/>
        <w:t xml:space="preserve"> 2 </w:t>
      </w:r>
      <w:r w:rsidR="00C61D92" w:rsidRPr="00C61D92">
        <w:rPr>
          <w:rFonts w:asciiTheme="majorHAnsi" w:eastAsiaTheme="majorEastAsia" w:hAnsiTheme="majorHAnsi" w:cstheme="majorBidi"/>
          <w:spacing w:val="-10"/>
          <w:kern w:val="28"/>
          <w:sz w:val="56"/>
          <w:szCs w:val="56"/>
        </w:rPr>
        <w:t>Transition numérique : une plateforme en ligne pour apprendre le B-A BA du BIM</w:t>
      </w:r>
      <w:r w:rsidR="00C61D92" w:rsidRPr="00C61D92">
        <w:rPr>
          <w:rFonts w:ascii="Arial" w:eastAsia="Times New Roman" w:hAnsi="Arial" w:cs="Arial"/>
          <w:b/>
          <w:bCs/>
          <w:kern w:val="36"/>
          <w:sz w:val="20"/>
          <w:szCs w:val="20"/>
          <w:lang w:eastAsia="fr-FR"/>
        </w:rPr>
        <w:t xml:space="preserve"> </w:t>
      </w:r>
      <w:r>
        <w:rPr>
          <w:rFonts w:ascii="Arial" w:eastAsia="Times New Roman" w:hAnsi="Arial" w:cs="Arial"/>
          <w:b/>
          <w:bCs/>
          <w:kern w:val="36"/>
          <w:sz w:val="20"/>
          <w:szCs w:val="20"/>
          <w:lang w:eastAsia="fr-FR"/>
        </w:rPr>
        <w:t xml:space="preserve">  </w:t>
      </w:r>
      <w:r w:rsidR="00C61D92" w:rsidRPr="00C61D92">
        <w:rPr>
          <w:rFonts w:ascii="Arial" w:eastAsia="Times New Roman" w:hAnsi="Arial" w:cs="Arial"/>
          <w:b/>
          <w:bCs/>
          <w:kern w:val="36"/>
          <w:sz w:val="20"/>
          <w:szCs w:val="20"/>
          <w:lang w:eastAsia="fr-FR"/>
        </w:rPr>
        <w:t xml:space="preserve">| 21.05.19 </w:t>
      </w:r>
    </w:p>
    <w:p w:rsidR="00C61D92" w:rsidRPr="00C61D92" w:rsidRDefault="00C61D92" w:rsidP="00C61D92">
      <w:pPr>
        <w:spacing w:after="0" w:line="240" w:lineRule="auto"/>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 : </w:t>
      </w:r>
    </w:p>
    <w:p w:rsidR="00C61D92" w:rsidRPr="00C61D92" w:rsidRDefault="00C61D92" w:rsidP="00C61D92">
      <w:pPr>
        <w:spacing w:after="0" w:line="240" w:lineRule="auto"/>
        <w:rPr>
          <w:rFonts w:ascii="Arial" w:eastAsia="Times New Roman" w:hAnsi="Arial" w:cs="Arial"/>
          <w:sz w:val="20"/>
          <w:szCs w:val="20"/>
          <w:lang w:eastAsia="fr-FR"/>
        </w:rPr>
      </w:pPr>
      <w:r w:rsidRPr="00C61D92">
        <w:rPr>
          <w:rFonts w:ascii="Arial" w:eastAsia="Times New Roman" w:hAnsi="Arial" w:cs="Arial"/>
          <w:noProof/>
          <w:color w:val="0000FF"/>
          <w:sz w:val="20"/>
          <w:szCs w:val="20"/>
          <w:lang w:eastAsia="fr-FR"/>
        </w:rPr>
        <w:drawing>
          <wp:inline distT="0" distB="0" distL="0" distR="0" wp14:anchorId="08875DAE" wp14:editId="408FA692">
            <wp:extent cx="6667500" cy="2301875"/>
            <wp:effectExtent l="0" t="0" r="0" b="3175"/>
            <wp:docPr id="4" name="Image 4" descr="Transition numérique : une plateforme en ligne pour apprendre le B-A BA du BIM">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ransition numérique : une plateforme en ligne pour apprendre le B-A BA du BIM">
                      <a:hlinkClick r:id="rId16"/>
                    </pic:cNvPr>
                    <pic:cNvPicPr>
                      <a:picLocks noChangeAspect="1" noChangeArrowheads="1"/>
                    </pic:cNvPicPr>
                  </pic:nvPicPr>
                  <pic:blipFill rotWithShape="1">
                    <a:blip r:embed="rId17">
                      <a:extLst>
                        <a:ext uri="{28A0092B-C50C-407E-A947-70E740481C1C}">
                          <a14:useLocalDpi xmlns:a14="http://schemas.microsoft.com/office/drawing/2010/main" val="0"/>
                        </a:ext>
                      </a:extLst>
                    </a:blip>
                    <a:srcRect l="5500" t="8572" b="16857"/>
                    <a:stretch/>
                  </pic:blipFill>
                  <pic:spPr bwMode="auto">
                    <a:xfrm>
                      <a:off x="0" y="0"/>
                      <a:ext cx="6678029" cy="2305510"/>
                    </a:xfrm>
                    <a:prstGeom prst="rect">
                      <a:avLst/>
                    </a:prstGeom>
                    <a:noFill/>
                    <a:ln>
                      <a:noFill/>
                    </a:ln>
                    <a:extLst>
                      <a:ext uri="{53640926-AAD7-44D8-BBD7-CCE9431645EC}">
                        <a14:shadowObscured xmlns:a14="http://schemas.microsoft.com/office/drawing/2010/main"/>
                      </a:ext>
                    </a:extLst>
                  </pic:spPr>
                </pic:pic>
              </a:graphicData>
            </a:graphic>
          </wp:inline>
        </w:drawing>
      </w:r>
    </w:p>
    <w:p w:rsidR="00BA63FB" w:rsidRDefault="00BA63FB" w:rsidP="00C61D92">
      <w:pPr>
        <w:spacing w:after="0" w:line="240" w:lineRule="auto"/>
        <w:rPr>
          <w:rFonts w:ascii="Arial" w:eastAsia="Times New Roman" w:hAnsi="Arial" w:cs="Arial"/>
          <w:sz w:val="20"/>
          <w:szCs w:val="20"/>
          <w:lang w:eastAsia="fr-FR"/>
        </w:rPr>
      </w:pPr>
    </w:p>
    <w:p w:rsidR="00C61D92" w:rsidRPr="00C61D92" w:rsidRDefault="00C61D92" w:rsidP="00FD2750">
      <w:p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Pour aller dans le sens du « BIM pour tous » souhaité par le Plan BIM 2022, le Ministère de la Cohésion des Territoires et des Relations avec les Collectivités Territoriales a mis en ligne des « valises de sensibilisation au BIM » sur un site internet dédié. Destiné à tous les acteurs du bâtiment, cette plateforme riche en vidéos, témoignages et fiches pratiques est un allié indispensable pour se familiariser ou se perfectionner à l’usage du numérique dans le bâtiment.</w:t>
      </w:r>
    </w:p>
    <w:p w:rsidR="00C61D92" w:rsidRPr="00C61D92" w:rsidRDefault="00C61D92" w:rsidP="00FD2750">
      <w:pPr>
        <w:spacing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w:t>
      </w:r>
      <w:r w:rsidRPr="00C61D92">
        <w:rPr>
          <w:rFonts w:ascii="Arial" w:eastAsia="Times New Roman" w:hAnsi="Arial" w:cs="Arial"/>
          <w:i/>
          <w:iCs/>
          <w:sz w:val="20"/>
          <w:szCs w:val="20"/>
          <w:lang w:eastAsia="fr-FR"/>
        </w:rPr>
        <w:t>Ce que je trouve intéressant avec le BIM, c’est que c’est un vocabulaire commun entre l’architecte et l’entreprise. Ça permet vraiment de collaborer avec les mêmes outils </w:t>
      </w:r>
      <w:r w:rsidRPr="00C61D92">
        <w:rPr>
          <w:rFonts w:ascii="Arial" w:eastAsia="Times New Roman" w:hAnsi="Arial" w:cs="Arial"/>
          <w:sz w:val="20"/>
          <w:szCs w:val="20"/>
          <w:lang w:eastAsia="fr-FR"/>
        </w:rPr>
        <w:t xml:space="preserve">», explique, face caméra, l’architecte Philippe Coste. Son témoignage est un exemple parmi d’autres, sur le site </w:t>
      </w:r>
      <w:r w:rsidR="00BA63FB">
        <w:rPr>
          <w:rFonts w:ascii="Arial" w:eastAsia="Times New Roman" w:hAnsi="Arial" w:cs="Arial"/>
          <w:sz w:val="20"/>
          <w:szCs w:val="20"/>
          <w:lang w:eastAsia="fr-FR"/>
        </w:rPr>
        <w:t xml:space="preserve"> </w:t>
      </w:r>
      <w:hyperlink r:id="rId18" w:history="1">
        <w:r w:rsidR="00BA63FB" w:rsidRPr="00C61D92">
          <w:rPr>
            <w:rStyle w:val="Lienhypertexte"/>
            <w:rFonts w:ascii="Arial" w:eastAsia="Times New Roman" w:hAnsi="Arial" w:cs="Arial"/>
            <w:sz w:val="20"/>
            <w:szCs w:val="20"/>
            <w:lang w:eastAsia="fr-FR"/>
          </w:rPr>
          <w:t>www.batiment-numerique-bimpourtous.fr</w:t>
        </w:r>
      </w:hyperlink>
      <w:r w:rsidRPr="00C61D92">
        <w:rPr>
          <w:rFonts w:ascii="Arial" w:eastAsia="Times New Roman" w:hAnsi="Arial" w:cs="Arial"/>
          <w:sz w:val="20"/>
          <w:szCs w:val="20"/>
          <w:lang w:eastAsia="fr-FR"/>
        </w:rPr>
        <w:t xml:space="preserve">, où artisans et maîtres d’œuvres prennent aussi la parole. Mais ce n’est pas tout, le site présente de nombreuses fiches pratiques pour décrypter ou approfondir la compréhension du Building Information Modeling. </w:t>
      </w:r>
    </w:p>
    <w:p w:rsidR="00C61D92" w:rsidRPr="00C61D92" w:rsidRDefault="00C61D92" w:rsidP="00FD2750">
      <w:pPr>
        <w:spacing w:line="240" w:lineRule="auto"/>
        <w:jc w:val="both"/>
        <w:rPr>
          <w:rFonts w:ascii="Arial" w:eastAsia="Times New Roman" w:hAnsi="Arial" w:cs="Arial"/>
          <w:b/>
          <w:bCs/>
          <w:sz w:val="20"/>
          <w:szCs w:val="20"/>
          <w:lang w:eastAsia="fr-FR"/>
        </w:rPr>
      </w:pPr>
      <w:r w:rsidRPr="00C61D92">
        <w:rPr>
          <w:rFonts w:ascii="Arial" w:eastAsia="Times New Roman" w:hAnsi="Arial" w:cs="Arial"/>
          <w:sz w:val="20"/>
          <w:szCs w:val="20"/>
          <w:lang w:eastAsia="fr-FR"/>
        </w:rPr>
        <w:t>  </w:t>
      </w:r>
      <w:r w:rsidRPr="00C61D92">
        <w:rPr>
          <w:rFonts w:ascii="Arial" w:eastAsia="Times New Roman" w:hAnsi="Arial" w:cs="Arial"/>
          <w:b/>
          <w:bCs/>
          <w:sz w:val="20"/>
          <w:szCs w:val="20"/>
          <w:lang w:eastAsia="fr-FR"/>
        </w:rPr>
        <w:t>Passer au BIM</w:t>
      </w:r>
    </w:p>
    <w:p w:rsidR="00C61D92" w:rsidRPr="00C61D92" w:rsidRDefault="00C61D92" w:rsidP="00FD2750">
      <w:pPr>
        <w:spacing w:before="100" w:beforeAutospacing="1" w:after="100" w:afterAutospacing="1"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Décidé à franchir le pas, le livret « Les étapes pour passer au BIM » invite à faire le point sur ses besoins afin de connaître les outils adaptés à chaque professionnel. En complément, un tour sur le site  </w:t>
      </w:r>
      <w:hyperlink r:id="rId19" w:tgtFrame="_blank" w:history="1">
        <w:r w:rsidRPr="00C61D92">
          <w:rPr>
            <w:rFonts w:ascii="Arial" w:eastAsia="Times New Roman" w:hAnsi="Arial" w:cs="Arial"/>
            <w:color w:val="0000FF"/>
            <w:sz w:val="20"/>
            <w:szCs w:val="20"/>
            <w:u w:val="single"/>
            <w:lang w:eastAsia="fr-FR"/>
          </w:rPr>
          <w:t xml:space="preserve">www.batiment-numerique-outils-bim.fr </w:t>
        </w:r>
      </w:hyperlink>
      <w:r w:rsidRPr="00C61D92">
        <w:rPr>
          <w:rFonts w:ascii="Arial" w:eastAsia="Times New Roman" w:hAnsi="Arial" w:cs="Arial"/>
          <w:sz w:val="20"/>
          <w:szCs w:val="20"/>
          <w:lang w:eastAsia="fr-FR"/>
        </w:rPr>
        <w:t xml:space="preserve">permettra de découvrir 123 éditeurs de logiciels et 221 solutions informations. En renseignant ses besoins, la plateforme aide au choix d’un outil numérique adapté. </w:t>
      </w:r>
    </w:p>
    <w:p w:rsidR="00C61D92" w:rsidRPr="00C61D92" w:rsidRDefault="00C61D92" w:rsidP="00FD2750">
      <w:pPr>
        <w:spacing w:line="240" w:lineRule="auto"/>
        <w:jc w:val="both"/>
        <w:rPr>
          <w:rFonts w:ascii="Arial" w:eastAsia="Times New Roman" w:hAnsi="Arial" w:cs="Arial"/>
          <w:b/>
          <w:bCs/>
          <w:sz w:val="20"/>
          <w:szCs w:val="20"/>
          <w:lang w:eastAsia="fr-FR"/>
        </w:rPr>
      </w:pPr>
      <w:r w:rsidRPr="00C61D92">
        <w:rPr>
          <w:rFonts w:ascii="Arial" w:eastAsia="Times New Roman" w:hAnsi="Arial" w:cs="Arial"/>
          <w:sz w:val="20"/>
          <w:szCs w:val="20"/>
          <w:lang w:eastAsia="fr-FR"/>
        </w:rPr>
        <w:t> </w:t>
      </w:r>
      <w:r w:rsidRPr="00C61D92">
        <w:rPr>
          <w:rFonts w:ascii="Arial" w:eastAsia="Times New Roman" w:hAnsi="Arial" w:cs="Arial"/>
          <w:b/>
          <w:bCs/>
          <w:sz w:val="20"/>
          <w:szCs w:val="20"/>
          <w:lang w:eastAsia="fr-FR"/>
        </w:rPr>
        <w:t xml:space="preserve">Faire son premier « </w:t>
      </w:r>
      <w:proofErr w:type="spellStart"/>
      <w:r w:rsidRPr="00C61D92">
        <w:rPr>
          <w:rFonts w:ascii="Arial" w:eastAsia="Times New Roman" w:hAnsi="Arial" w:cs="Arial"/>
          <w:b/>
          <w:bCs/>
          <w:sz w:val="20"/>
          <w:szCs w:val="20"/>
          <w:lang w:eastAsia="fr-FR"/>
        </w:rPr>
        <w:t>Kroqi</w:t>
      </w:r>
      <w:proofErr w:type="spellEnd"/>
      <w:r w:rsidRPr="00C61D92">
        <w:rPr>
          <w:rFonts w:ascii="Arial" w:eastAsia="Times New Roman" w:hAnsi="Arial" w:cs="Arial"/>
          <w:b/>
          <w:bCs/>
          <w:sz w:val="20"/>
          <w:szCs w:val="20"/>
          <w:lang w:eastAsia="fr-FR"/>
        </w:rPr>
        <w:t> »</w:t>
      </w:r>
    </w:p>
    <w:p w:rsidR="00C61D92" w:rsidRPr="00C61D92" w:rsidRDefault="00C61D92" w:rsidP="00FD2750">
      <w:pPr>
        <w:spacing w:before="100" w:beforeAutospacing="1" w:after="100" w:afterAutospacing="1"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 Pour parfaire ce parcours de la transition numérique, le Ministère de la Cohésion des Territoires et des Relations avec les Collectivités Territoriales a également mis en ligne un outil BIM : </w:t>
      </w:r>
      <w:hyperlink r:id="rId20" w:tgtFrame="_blank" w:history="1">
        <w:proofErr w:type="spellStart"/>
        <w:r w:rsidRPr="00C61D92">
          <w:rPr>
            <w:rFonts w:ascii="Arial" w:eastAsia="Times New Roman" w:hAnsi="Arial" w:cs="Arial"/>
            <w:color w:val="0000FF"/>
            <w:sz w:val="20"/>
            <w:szCs w:val="20"/>
            <w:u w:val="single"/>
            <w:lang w:eastAsia="fr-FR"/>
          </w:rPr>
          <w:t>Kroqi</w:t>
        </w:r>
        <w:proofErr w:type="spellEnd"/>
      </w:hyperlink>
      <w:r w:rsidRPr="00C61D92">
        <w:rPr>
          <w:rFonts w:ascii="Arial" w:eastAsia="Times New Roman" w:hAnsi="Arial" w:cs="Arial"/>
          <w:sz w:val="20"/>
          <w:szCs w:val="20"/>
          <w:lang w:eastAsia="fr-FR"/>
        </w:rPr>
        <w:t xml:space="preserve">. Particulièrement destiné aux TPE-PME, </w:t>
      </w:r>
      <w:proofErr w:type="spellStart"/>
      <w:r w:rsidRPr="00C61D92">
        <w:rPr>
          <w:rFonts w:ascii="Arial" w:eastAsia="Times New Roman" w:hAnsi="Arial" w:cs="Arial"/>
          <w:sz w:val="20"/>
          <w:szCs w:val="20"/>
          <w:lang w:eastAsia="fr-FR"/>
        </w:rPr>
        <w:t>Kroqi</w:t>
      </w:r>
      <w:proofErr w:type="spellEnd"/>
      <w:r w:rsidRPr="00C61D92">
        <w:rPr>
          <w:rFonts w:ascii="Arial" w:eastAsia="Times New Roman" w:hAnsi="Arial" w:cs="Arial"/>
          <w:sz w:val="20"/>
          <w:szCs w:val="20"/>
          <w:lang w:eastAsia="fr-FR"/>
        </w:rPr>
        <w:t xml:space="preserve"> est une plateforme gratuite disposant de nombreux outils. </w:t>
      </w:r>
    </w:p>
    <w:p w:rsidR="00BA63FB" w:rsidRDefault="00C61D92" w:rsidP="00BA63FB">
      <w:pPr>
        <w:spacing w:line="240" w:lineRule="auto"/>
        <w:rPr>
          <w:rFonts w:ascii="Arial" w:eastAsia="Times New Roman" w:hAnsi="Arial" w:cs="Arial"/>
          <w:i/>
          <w:iCs/>
          <w:sz w:val="20"/>
          <w:szCs w:val="20"/>
          <w:lang w:eastAsia="fr-FR"/>
        </w:rPr>
      </w:pPr>
      <w:r w:rsidRPr="00C61D92">
        <w:rPr>
          <w:rFonts w:ascii="Arial" w:eastAsia="Times New Roman" w:hAnsi="Arial" w:cs="Arial"/>
          <w:sz w:val="20"/>
          <w:szCs w:val="20"/>
          <w:lang w:eastAsia="fr-FR"/>
        </w:rPr>
        <w:t> </w:t>
      </w:r>
      <w:r w:rsidRPr="00C61D92">
        <w:rPr>
          <w:rFonts w:ascii="Arial" w:eastAsia="Times New Roman" w:hAnsi="Arial" w:cs="Arial"/>
          <w:i/>
          <w:iCs/>
          <w:sz w:val="20"/>
          <w:szCs w:val="20"/>
          <w:lang w:eastAsia="fr-FR"/>
        </w:rPr>
        <w:t xml:space="preserve">L. C. </w:t>
      </w:r>
    </w:p>
    <w:p w:rsidR="00BA63FB" w:rsidRDefault="00BA63FB" w:rsidP="00BA63FB">
      <w:pPr>
        <w:spacing w:line="240" w:lineRule="auto"/>
        <w:rPr>
          <w:rFonts w:ascii="Arial" w:eastAsia="Times New Roman" w:hAnsi="Arial" w:cs="Arial"/>
          <w:i/>
          <w:iCs/>
          <w:sz w:val="20"/>
          <w:szCs w:val="20"/>
          <w:lang w:eastAsia="fr-FR"/>
        </w:rPr>
      </w:pPr>
    </w:p>
    <w:p w:rsidR="00BA63FB" w:rsidRPr="00474970" w:rsidRDefault="00BA63FB" w:rsidP="00FD2750">
      <w:pPr>
        <w:pBdr>
          <w:top w:val="single" w:sz="4" w:space="1" w:color="auto"/>
          <w:left w:val="single" w:sz="4" w:space="4" w:color="auto"/>
          <w:bottom w:val="single" w:sz="4" w:space="1" w:color="auto"/>
          <w:right w:val="single" w:sz="4" w:space="4" w:color="auto"/>
        </w:pBdr>
        <w:spacing w:line="240" w:lineRule="auto"/>
        <w:rPr>
          <w:rFonts w:ascii="Arial" w:eastAsia="Times New Roman" w:hAnsi="Arial" w:cs="Arial"/>
          <w:b/>
          <w:i/>
          <w:iCs/>
          <w:sz w:val="20"/>
          <w:szCs w:val="20"/>
          <w:lang w:eastAsia="fr-FR"/>
        </w:rPr>
      </w:pPr>
      <w:r w:rsidRPr="00474970">
        <w:rPr>
          <w:rFonts w:ascii="Arial" w:eastAsia="Times New Roman" w:hAnsi="Arial" w:cs="Arial"/>
          <w:b/>
          <w:i/>
          <w:iCs/>
          <w:sz w:val="20"/>
          <w:szCs w:val="20"/>
          <w:lang w:eastAsia="fr-FR"/>
        </w:rPr>
        <w:t xml:space="preserve">1° qui est l’actuel Ministre de la cohésion des Territoires et des relations avec les collectivités territoriales ? </w:t>
      </w:r>
    </w:p>
    <w:p w:rsidR="00BA63FB" w:rsidRPr="00474970" w:rsidRDefault="00BA63FB" w:rsidP="00FD2750">
      <w:pPr>
        <w:pBdr>
          <w:top w:val="single" w:sz="4" w:space="1" w:color="auto"/>
          <w:left w:val="single" w:sz="4" w:space="4" w:color="auto"/>
          <w:bottom w:val="single" w:sz="4" w:space="1" w:color="auto"/>
          <w:right w:val="single" w:sz="4" w:space="4" w:color="auto"/>
        </w:pBdr>
        <w:spacing w:line="240" w:lineRule="auto"/>
        <w:rPr>
          <w:rFonts w:ascii="Arial" w:eastAsia="Times New Roman" w:hAnsi="Arial" w:cs="Arial"/>
          <w:b/>
          <w:i/>
          <w:iCs/>
          <w:sz w:val="20"/>
          <w:szCs w:val="20"/>
          <w:lang w:eastAsia="fr-FR"/>
        </w:rPr>
      </w:pPr>
      <w:r w:rsidRPr="00474970">
        <w:rPr>
          <w:rFonts w:ascii="Arial" w:eastAsia="Times New Roman" w:hAnsi="Arial" w:cs="Arial"/>
          <w:b/>
          <w:i/>
          <w:iCs/>
          <w:sz w:val="20"/>
          <w:szCs w:val="20"/>
          <w:lang w:eastAsia="fr-FR"/>
        </w:rPr>
        <w:t xml:space="preserve">2° Quelle réalité recouvre les collectivités territoriales ? </w:t>
      </w:r>
    </w:p>
    <w:p w:rsidR="00BA63FB" w:rsidRPr="00474970" w:rsidRDefault="00BA63FB" w:rsidP="00FD2750">
      <w:pPr>
        <w:pBdr>
          <w:top w:val="single" w:sz="4" w:space="1" w:color="auto"/>
          <w:left w:val="single" w:sz="4" w:space="4" w:color="auto"/>
          <w:bottom w:val="single" w:sz="4" w:space="1" w:color="auto"/>
          <w:right w:val="single" w:sz="4" w:space="4" w:color="auto"/>
        </w:pBdr>
        <w:spacing w:line="240" w:lineRule="auto"/>
        <w:rPr>
          <w:rFonts w:ascii="Arial" w:eastAsia="Times New Roman" w:hAnsi="Arial" w:cs="Arial"/>
          <w:b/>
          <w:color w:val="0000FF"/>
          <w:sz w:val="20"/>
          <w:szCs w:val="20"/>
          <w:u w:val="single"/>
          <w:lang w:eastAsia="fr-FR"/>
        </w:rPr>
      </w:pPr>
      <w:r w:rsidRPr="00474970">
        <w:rPr>
          <w:rFonts w:ascii="Arial" w:eastAsia="Times New Roman" w:hAnsi="Arial" w:cs="Arial"/>
          <w:b/>
          <w:i/>
          <w:iCs/>
          <w:sz w:val="20"/>
          <w:szCs w:val="20"/>
          <w:lang w:eastAsia="fr-FR"/>
        </w:rPr>
        <w:t xml:space="preserve">3° Visitez le site </w:t>
      </w:r>
      <w:hyperlink r:id="rId21" w:history="1">
        <w:r w:rsidRPr="00474970">
          <w:rPr>
            <w:rStyle w:val="Lienhypertexte"/>
            <w:rFonts w:ascii="Arial" w:eastAsia="Times New Roman" w:hAnsi="Arial" w:cs="Arial"/>
            <w:b/>
            <w:sz w:val="20"/>
            <w:szCs w:val="20"/>
            <w:lang w:eastAsia="fr-FR"/>
          </w:rPr>
          <w:t>www.batiment-numerique-bimpourtous.fr</w:t>
        </w:r>
      </w:hyperlink>
      <w:r w:rsidRPr="00474970">
        <w:rPr>
          <w:rFonts w:ascii="Arial" w:eastAsia="Times New Roman" w:hAnsi="Arial" w:cs="Arial"/>
          <w:b/>
          <w:color w:val="0000FF"/>
          <w:sz w:val="20"/>
          <w:szCs w:val="20"/>
          <w:u w:val="single"/>
          <w:lang w:eastAsia="fr-FR"/>
        </w:rPr>
        <w:t xml:space="preserve"> et visualiser la vidéo de la </w:t>
      </w:r>
      <w:r w:rsidR="00FD2750" w:rsidRPr="00474970">
        <w:rPr>
          <w:rFonts w:ascii="Arial" w:eastAsia="Times New Roman" w:hAnsi="Arial" w:cs="Arial"/>
          <w:b/>
          <w:color w:val="0000FF"/>
          <w:sz w:val="20"/>
          <w:szCs w:val="20"/>
          <w:u w:val="single"/>
          <w:lang w:eastAsia="fr-FR"/>
        </w:rPr>
        <w:t xml:space="preserve">démarche BIM vue par la </w:t>
      </w:r>
      <w:proofErr w:type="spellStart"/>
      <w:r w:rsidR="00FD2750" w:rsidRPr="00474970">
        <w:rPr>
          <w:rFonts w:ascii="Arial" w:eastAsia="Times New Roman" w:hAnsi="Arial" w:cs="Arial"/>
          <w:b/>
          <w:color w:val="0000FF"/>
          <w:sz w:val="20"/>
          <w:szCs w:val="20"/>
          <w:u w:val="single"/>
          <w:lang w:eastAsia="fr-FR"/>
        </w:rPr>
        <w:t>C</w:t>
      </w:r>
      <w:r w:rsidRPr="00474970">
        <w:rPr>
          <w:rFonts w:ascii="Arial" w:eastAsia="Times New Roman" w:hAnsi="Arial" w:cs="Arial"/>
          <w:b/>
          <w:color w:val="0000FF"/>
          <w:sz w:val="20"/>
          <w:szCs w:val="20"/>
          <w:u w:val="single"/>
          <w:lang w:eastAsia="fr-FR"/>
        </w:rPr>
        <w:t>apeb</w:t>
      </w:r>
      <w:proofErr w:type="spellEnd"/>
      <w:r w:rsidRPr="00474970">
        <w:rPr>
          <w:rFonts w:ascii="Arial" w:eastAsia="Times New Roman" w:hAnsi="Arial" w:cs="Arial"/>
          <w:b/>
          <w:color w:val="0000FF"/>
          <w:sz w:val="20"/>
          <w:szCs w:val="20"/>
          <w:u w:val="single"/>
          <w:lang w:eastAsia="fr-FR"/>
        </w:rPr>
        <w:t xml:space="preserve"> </w:t>
      </w:r>
      <w:r w:rsidR="00FD2750" w:rsidRPr="00474970">
        <w:rPr>
          <w:rFonts w:ascii="Arial" w:eastAsia="Times New Roman" w:hAnsi="Arial" w:cs="Arial"/>
          <w:b/>
          <w:color w:val="0000FF"/>
          <w:sz w:val="20"/>
          <w:szCs w:val="20"/>
          <w:u w:val="single"/>
          <w:lang w:eastAsia="fr-FR"/>
        </w:rPr>
        <w:t xml:space="preserve"> </w:t>
      </w:r>
    </w:p>
    <w:p w:rsidR="00BA63FB" w:rsidRPr="00474970" w:rsidRDefault="00BA63FB" w:rsidP="00FD2750">
      <w:pPr>
        <w:pBdr>
          <w:top w:val="single" w:sz="4" w:space="1" w:color="auto"/>
          <w:left w:val="single" w:sz="4" w:space="4" w:color="auto"/>
          <w:bottom w:val="single" w:sz="4" w:space="1" w:color="auto"/>
          <w:right w:val="single" w:sz="4" w:space="4" w:color="auto"/>
        </w:pBdr>
        <w:spacing w:before="100" w:beforeAutospacing="1" w:after="100" w:afterAutospacing="1" w:line="240" w:lineRule="auto"/>
        <w:rPr>
          <w:rFonts w:ascii="Arial" w:eastAsia="Times New Roman" w:hAnsi="Arial" w:cs="Arial"/>
          <w:b/>
          <w:sz w:val="20"/>
          <w:szCs w:val="20"/>
          <w:lang w:eastAsia="fr-FR"/>
        </w:rPr>
      </w:pPr>
      <w:r w:rsidRPr="00474970">
        <w:rPr>
          <w:rFonts w:ascii="Arial" w:eastAsia="Times New Roman" w:hAnsi="Arial" w:cs="Arial"/>
          <w:b/>
          <w:sz w:val="20"/>
          <w:szCs w:val="20"/>
          <w:lang w:eastAsia="fr-FR"/>
        </w:rPr>
        <w:t>Qu’avez-vous compris du principe du BIM et des enjeux.</w:t>
      </w:r>
    </w:p>
    <w:p w:rsidR="00FD2750" w:rsidRPr="00474970" w:rsidRDefault="00FD2750" w:rsidP="00FD2750">
      <w:pPr>
        <w:pBdr>
          <w:top w:val="single" w:sz="4" w:space="1" w:color="auto"/>
          <w:left w:val="single" w:sz="4" w:space="4" w:color="auto"/>
          <w:bottom w:val="single" w:sz="4" w:space="1" w:color="auto"/>
          <w:right w:val="single" w:sz="4" w:space="4" w:color="auto"/>
        </w:pBdr>
        <w:spacing w:before="100" w:beforeAutospacing="1" w:after="100" w:afterAutospacing="1" w:line="240" w:lineRule="auto"/>
        <w:rPr>
          <w:rFonts w:ascii="Arial" w:eastAsia="Times New Roman" w:hAnsi="Arial" w:cs="Arial"/>
          <w:b/>
          <w:sz w:val="20"/>
          <w:szCs w:val="20"/>
          <w:lang w:eastAsia="fr-FR"/>
        </w:rPr>
      </w:pPr>
      <w:r w:rsidRPr="00474970">
        <w:rPr>
          <w:rFonts w:ascii="Arial" w:eastAsia="Times New Roman" w:hAnsi="Arial" w:cs="Arial"/>
          <w:b/>
          <w:sz w:val="20"/>
          <w:szCs w:val="20"/>
          <w:lang w:eastAsia="fr-FR"/>
        </w:rPr>
        <w:t xml:space="preserve">4° Qu’est- ce que l’avatar dans le BIM ? L’OPEN BIM ? </w:t>
      </w:r>
    </w:p>
    <w:p w:rsidR="00FD2750" w:rsidRPr="00474970" w:rsidRDefault="00FD2750" w:rsidP="00FD2750">
      <w:pPr>
        <w:pBdr>
          <w:top w:val="single" w:sz="4" w:space="1" w:color="auto"/>
          <w:left w:val="single" w:sz="4" w:space="4" w:color="auto"/>
          <w:bottom w:val="single" w:sz="4" w:space="1" w:color="auto"/>
          <w:right w:val="single" w:sz="4" w:space="4" w:color="auto"/>
        </w:pBdr>
        <w:spacing w:before="100" w:beforeAutospacing="1" w:after="100" w:afterAutospacing="1" w:line="240" w:lineRule="auto"/>
        <w:rPr>
          <w:rFonts w:ascii="Arial" w:eastAsia="Times New Roman" w:hAnsi="Arial" w:cs="Arial"/>
          <w:b/>
          <w:sz w:val="20"/>
          <w:szCs w:val="20"/>
          <w:lang w:eastAsia="fr-FR"/>
        </w:rPr>
      </w:pPr>
      <w:r w:rsidRPr="00474970">
        <w:rPr>
          <w:rFonts w:ascii="Arial" w:eastAsia="Times New Roman" w:hAnsi="Arial" w:cs="Arial"/>
          <w:b/>
          <w:sz w:val="20"/>
          <w:szCs w:val="20"/>
          <w:lang w:eastAsia="fr-FR"/>
        </w:rPr>
        <w:t xml:space="preserve">5° Et pour finir :  la CAPEB :  que signifie cet acronyme et quel est son rôle ? </w:t>
      </w:r>
    </w:p>
    <w:p w:rsidR="00C61D92" w:rsidRPr="00C61D92" w:rsidRDefault="00FD2750" w:rsidP="00BA63FB">
      <w:pPr>
        <w:spacing w:line="240" w:lineRule="auto"/>
        <w:rPr>
          <w:rFonts w:ascii="Arial" w:eastAsia="Times New Roman" w:hAnsi="Arial" w:cs="Arial"/>
          <w:b/>
          <w:bCs/>
          <w:kern w:val="36"/>
          <w:sz w:val="20"/>
          <w:szCs w:val="20"/>
          <w:lang w:eastAsia="fr-FR"/>
        </w:rPr>
      </w:pPr>
      <w:bookmarkStart w:id="0" w:name="_GoBack"/>
      <w:bookmarkEnd w:id="0"/>
      <w:r w:rsidRPr="00FD2750">
        <w:rPr>
          <w:rFonts w:asciiTheme="majorHAnsi" w:eastAsiaTheme="majorEastAsia" w:hAnsiTheme="majorHAnsi" w:cstheme="majorBidi"/>
          <w:spacing w:val="-10"/>
          <w:kern w:val="28"/>
          <w:sz w:val="56"/>
          <w:szCs w:val="56"/>
        </w:rPr>
        <w:lastRenderedPageBreak/>
        <w:t xml:space="preserve"> 3 - </w:t>
      </w:r>
      <w:r w:rsidR="00C61D92" w:rsidRPr="00C61D92">
        <w:rPr>
          <w:rFonts w:asciiTheme="majorHAnsi" w:eastAsiaTheme="majorEastAsia" w:hAnsiTheme="majorHAnsi" w:cstheme="majorBidi"/>
          <w:spacing w:val="-10"/>
          <w:kern w:val="28"/>
          <w:sz w:val="56"/>
          <w:szCs w:val="56"/>
        </w:rPr>
        <w:t>RE 2020 : le CSCEE préconise de ne pas se précipiter</w:t>
      </w:r>
      <w:r w:rsidR="00C61D92" w:rsidRPr="00C61D92">
        <w:rPr>
          <w:rFonts w:ascii="Arial" w:eastAsia="Times New Roman" w:hAnsi="Arial" w:cs="Arial"/>
          <w:b/>
          <w:bCs/>
          <w:kern w:val="36"/>
          <w:sz w:val="20"/>
          <w:szCs w:val="20"/>
          <w:lang w:eastAsia="fr-FR"/>
        </w:rPr>
        <w:t xml:space="preserve"> </w:t>
      </w:r>
      <w:r>
        <w:rPr>
          <w:rFonts w:ascii="Arial" w:eastAsia="Times New Roman" w:hAnsi="Arial" w:cs="Arial"/>
          <w:b/>
          <w:bCs/>
          <w:kern w:val="36"/>
          <w:sz w:val="20"/>
          <w:szCs w:val="20"/>
          <w:lang w:eastAsia="fr-FR"/>
        </w:rPr>
        <w:t xml:space="preserve">  </w:t>
      </w:r>
      <w:r w:rsidR="00C61D92" w:rsidRPr="00C61D92">
        <w:rPr>
          <w:rFonts w:ascii="Arial" w:eastAsia="Times New Roman" w:hAnsi="Arial" w:cs="Arial"/>
          <w:b/>
          <w:bCs/>
          <w:kern w:val="36"/>
          <w:sz w:val="20"/>
          <w:szCs w:val="20"/>
          <w:lang w:eastAsia="fr-FR"/>
        </w:rPr>
        <w:t xml:space="preserve">20.05.19 </w:t>
      </w:r>
    </w:p>
    <w:p w:rsidR="00C61D92" w:rsidRPr="00C61D92" w:rsidRDefault="00FD2750" w:rsidP="00C61D92">
      <w:pPr>
        <w:spacing w:after="0" w:line="240" w:lineRule="auto"/>
        <w:rPr>
          <w:rFonts w:ascii="Arial" w:eastAsia="Times New Roman" w:hAnsi="Arial" w:cs="Arial"/>
          <w:sz w:val="20"/>
          <w:szCs w:val="20"/>
          <w:lang w:eastAsia="fr-FR"/>
        </w:rPr>
      </w:pPr>
      <w:r w:rsidRPr="00C61D92">
        <w:rPr>
          <w:rFonts w:ascii="Arial" w:eastAsia="Times New Roman" w:hAnsi="Arial" w:cs="Arial"/>
          <w:noProof/>
          <w:color w:val="0000FF"/>
          <w:sz w:val="20"/>
          <w:szCs w:val="20"/>
          <w:lang w:eastAsia="fr-FR"/>
        </w:rPr>
        <w:drawing>
          <wp:anchor distT="0" distB="0" distL="114300" distR="114300" simplePos="0" relativeHeight="251661312" behindDoc="0" locked="0" layoutInCell="1" allowOverlap="1" wp14:anchorId="72F0DF61">
            <wp:simplePos x="0" y="0"/>
            <wp:positionH relativeFrom="margin">
              <wp:align>left</wp:align>
            </wp:positionH>
            <wp:positionV relativeFrom="paragraph">
              <wp:posOffset>142875</wp:posOffset>
            </wp:positionV>
            <wp:extent cx="2286000" cy="1588135"/>
            <wp:effectExtent l="0" t="0" r="0" b="0"/>
            <wp:wrapSquare wrapText="bothSides"/>
            <wp:docPr id="6" name="Image 6" descr="RE 2020 : le CSCEE préconise de ne pas se précipiter">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 2020 : le CSCEE préconise de ne pas se précipiter">
                      <a:hlinkClick r:id="rId22"/>
                    </pic:cNvPr>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9771" t="4202" b="12186"/>
                    <a:stretch/>
                  </pic:blipFill>
                  <pic:spPr bwMode="auto">
                    <a:xfrm>
                      <a:off x="0" y="0"/>
                      <a:ext cx="2289826" cy="159131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eastAsia="Times New Roman" w:hAnsi="Arial" w:cs="Arial"/>
          <w:sz w:val="20"/>
          <w:szCs w:val="20"/>
          <w:lang w:eastAsia="fr-FR"/>
        </w:rPr>
        <w:t xml:space="preserve"> </w:t>
      </w:r>
      <w:r w:rsidR="00C61D92" w:rsidRPr="00C61D92">
        <w:rPr>
          <w:rFonts w:ascii="Arial" w:eastAsia="Times New Roman" w:hAnsi="Arial" w:cs="Arial"/>
          <w:sz w:val="20"/>
          <w:szCs w:val="20"/>
          <w:lang w:eastAsia="fr-FR"/>
        </w:rPr>
        <w:t>Le 14 mai dernier</w:t>
      </w:r>
      <w:r w:rsidR="00C61D92" w:rsidRPr="00C61D92">
        <w:rPr>
          <w:rFonts w:ascii="Arial" w:eastAsia="Times New Roman" w:hAnsi="Arial" w:cs="Arial"/>
          <w:b/>
          <w:sz w:val="20"/>
          <w:szCs w:val="20"/>
          <w:lang w:eastAsia="fr-FR"/>
        </w:rPr>
        <w:t xml:space="preserve">, le Conseil supérieur de la construction et de l’efficacité énergétique </w:t>
      </w:r>
      <w:r w:rsidR="00C61D92" w:rsidRPr="00C61D92">
        <w:rPr>
          <w:rFonts w:ascii="Arial" w:eastAsia="Times New Roman" w:hAnsi="Arial" w:cs="Arial"/>
          <w:sz w:val="20"/>
          <w:szCs w:val="20"/>
          <w:lang w:eastAsia="fr-FR"/>
        </w:rPr>
        <w:t>s’est réuni pour effectuer un premier bilan de la concertation sur la future réglementation environnementale des bâtiments neufs. Sur la base des retours des différents groupes de travail, le CSCEE a appelé le gouvernement à ne pas se précipiter. Il préconise que 2020 soit l’année de la publication des textes et non celle de l’entrée en vigueur de la réglementation.</w:t>
      </w:r>
    </w:p>
    <w:p w:rsidR="00030703" w:rsidRDefault="00030703" w:rsidP="00C61D92">
      <w:pPr>
        <w:spacing w:after="0" w:line="240" w:lineRule="auto"/>
        <w:jc w:val="both"/>
        <w:rPr>
          <w:rFonts w:ascii="Arial" w:eastAsia="Times New Roman" w:hAnsi="Arial" w:cs="Arial"/>
          <w:sz w:val="20"/>
          <w:szCs w:val="20"/>
          <w:lang w:eastAsia="fr-FR"/>
        </w:rPr>
      </w:pPr>
    </w:p>
    <w:p w:rsidR="00C61D92" w:rsidRPr="00C61D92" w:rsidRDefault="00030703" w:rsidP="00C61D92">
      <w:p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De</w:t>
      </w:r>
      <w:r w:rsidR="00C61D92" w:rsidRPr="00C61D92">
        <w:rPr>
          <w:rFonts w:ascii="Arial" w:eastAsia="Times New Roman" w:hAnsi="Arial" w:cs="Arial"/>
          <w:sz w:val="20"/>
          <w:szCs w:val="20"/>
          <w:lang w:eastAsia="fr-FR"/>
        </w:rPr>
        <w:t xml:space="preserve">puis la </w:t>
      </w:r>
      <w:hyperlink r:id="rId24" w:tgtFrame="_blank" w:history="1">
        <w:r w:rsidR="00C61D92" w:rsidRPr="00C61D92">
          <w:rPr>
            <w:rFonts w:ascii="Arial" w:eastAsia="Times New Roman" w:hAnsi="Arial" w:cs="Arial"/>
            <w:color w:val="0000FF"/>
            <w:sz w:val="20"/>
            <w:szCs w:val="20"/>
            <w:u w:val="single"/>
            <w:lang w:eastAsia="fr-FR"/>
          </w:rPr>
          <w:t>promulgation de la loi Elan</w:t>
        </w:r>
      </w:hyperlink>
      <w:r w:rsidR="00C61D92" w:rsidRPr="00C61D92">
        <w:rPr>
          <w:rFonts w:ascii="Arial" w:eastAsia="Times New Roman" w:hAnsi="Arial" w:cs="Arial"/>
          <w:sz w:val="20"/>
          <w:szCs w:val="20"/>
          <w:lang w:eastAsia="fr-FR"/>
        </w:rPr>
        <w:t xml:space="preserve"> en novembre dernier, pouvoirs publics et secteur de la construction, travaillent à la définition de </w:t>
      </w:r>
      <w:hyperlink r:id="rId25" w:tgtFrame="_blank" w:history="1">
        <w:r w:rsidR="00C61D92" w:rsidRPr="00C61D92">
          <w:rPr>
            <w:rFonts w:ascii="Arial" w:eastAsia="Times New Roman" w:hAnsi="Arial" w:cs="Arial"/>
            <w:color w:val="0000FF"/>
            <w:sz w:val="20"/>
            <w:szCs w:val="20"/>
            <w:u w:val="single"/>
            <w:lang w:eastAsia="fr-FR"/>
          </w:rPr>
          <w:t>la future réglementation environnementale des bâtiments neufs</w:t>
        </w:r>
      </w:hyperlink>
      <w:r w:rsidR="00C61D92" w:rsidRPr="00C61D92">
        <w:rPr>
          <w:rFonts w:ascii="Arial" w:eastAsia="Times New Roman" w:hAnsi="Arial" w:cs="Arial"/>
          <w:sz w:val="20"/>
          <w:szCs w:val="20"/>
          <w:lang w:eastAsia="fr-FR"/>
        </w:rPr>
        <w:t>. </w:t>
      </w:r>
    </w:p>
    <w:p w:rsidR="00C61D92" w:rsidRPr="00C61D92" w:rsidRDefault="00C61D92" w:rsidP="00C61D92">
      <w:pPr>
        <w:spacing w:after="0" w:line="240" w:lineRule="auto"/>
        <w:jc w:val="both"/>
        <w:rPr>
          <w:rFonts w:ascii="Arial" w:eastAsia="Times New Roman" w:hAnsi="Arial" w:cs="Arial"/>
          <w:sz w:val="4"/>
          <w:szCs w:val="20"/>
          <w:lang w:eastAsia="fr-FR"/>
        </w:rPr>
      </w:pPr>
      <w:r w:rsidRPr="00C61D92">
        <w:rPr>
          <w:rFonts w:ascii="Arial" w:eastAsia="Times New Roman" w:hAnsi="Arial" w:cs="Arial"/>
          <w:sz w:val="20"/>
          <w:szCs w:val="20"/>
          <w:lang w:eastAsia="fr-FR"/>
        </w:rPr>
        <w:t>C’est sur la base de ces recommandations que le CSCEE doit aujourd’hui remettre des propositions au sujet de la méthode d’évaluation des performances des bâtiments et des indicateurs sur lesquels porteront des exigences réglementaires.</w:t>
      </w:r>
      <w:r w:rsidRPr="00C61D92">
        <w:rPr>
          <w:rFonts w:ascii="Arial" w:eastAsia="Times New Roman" w:hAnsi="Arial" w:cs="Arial"/>
          <w:sz w:val="20"/>
          <w:szCs w:val="20"/>
          <w:lang w:eastAsia="fr-FR"/>
        </w:rPr>
        <w:br/>
      </w:r>
      <w:r w:rsidRPr="00C61D92">
        <w:rPr>
          <w:rFonts w:ascii="Arial" w:eastAsia="Times New Roman" w:hAnsi="Arial" w:cs="Arial"/>
          <w:sz w:val="4"/>
          <w:szCs w:val="20"/>
          <w:lang w:eastAsia="fr-FR"/>
        </w:rPr>
        <w:t> </w:t>
      </w:r>
    </w:p>
    <w:p w:rsidR="00C61D92" w:rsidRPr="00C61D92" w:rsidRDefault="00C61D92" w:rsidP="00C61D92">
      <w:pPr>
        <w:spacing w:after="0" w:line="240" w:lineRule="auto"/>
        <w:jc w:val="both"/>
        <w:rPr>
          <w:rFonts w:ascii="Arial" w:eastAsia="Times New Roman" w:hAnsi="Arial" w:cs="Arial"/>
          <w:sz w:val="4"/>
          <w:szCs w:val="20"/>
          <w:lang w:eastAsia="fr-FR"/>
        </w:rPr>
      </w:pPr>
      <w:r w:rsidRPr="00C61D92">
        <w:rPr>
          <w:rFonts w:ascii="Arial" w:eastAsia="Times New Roman" w:hAnsi="Arial" w:cs="Arial"/>
          <w:sz w:val="20"/>
          <w:szCs w:val="20"/>
          <w:lang w:eastAsia="fr-FR"/>
        </w:rPr>
        <w:t> </w:t>
      </w:r>
    </w:p>
    <w:p w:rsidR="00C61D92" w:rsidRPr="00C61D92" w:rsidRDefault="00C61D92" w:rsidP="00C61D92">
      <w:p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Concernant la méthode de calcul, « </w:t>
      </w:r>
      <w:r w:rsidRPr="00C61D92">
        <w:rPr>
          <w:rFonts w:ascii="Arial" w:eastAsia="Times New Roman" w:hAnsi="Arial" w:cs="Arial"/>
          <w:i/>
          <w:iCs/>
          <w:sz w:val="20"/>
          <w:szCs w:val="20"/>
          <w:lang w:eastAsia="fr-FR"/>
        </w:rPr>
        <w:t>même si certaines d’entre elles nécessitent d’être rediscutées </w:t>
      </w:r>
      <w:r w:rsidRPr="00C61D92">
        <w:rPr>
          <w:rFonts w:ascii="Arial" w:eastAsia="Times New Roman" w:hAnsi="Arial" w:cs="Arial"/>
          <w:sz w:val="20"/>
          <w:szCs w:val="20"/>
          <w:lang w:eastAsia="fr-FR"/>
        </w:rPr>
        <w:t xml:space="preserve">», </w:t>
      </w:r>
      <w:hyperlink r:id="rId26" w:tgtFrame="_blank" w:history="1">
        <w:r w:rsidRPr="00C61D92">
          <w:rPr>
            <w:rFonts w:ascii="Arial" w:eastAsia="Times New Roman" w:hAnsi="Arial" w:cs="Arial"/>
            <w:color w:val="0000FF"/>
            <w:sz w:val="20"/>
            <w:szCs w:val="20"/>
            <w:u w:val="single"/>
            <w:lang w:eastAsia="fr-FR"/>
          </w:rPr>
          <w:t xml:space="preserve">le CSCEE </w:t>
        </w:r>
      </w:hyperlink>
      <w:r w:rsidRPr="00C61D92">
        <w:rPr>
          <w:rFonts w:ascii="Arial" w:eastAsia="Times New Roman" w:hAnsi="Arial" w:cs="Arial"/>
          <w:sz w:val="20"/>
          <w:szCs w:val="20"/>
          <w:lang w:eastAsia="fr-FR"/>
        </w:rPr>
        <w:t xml:space="preserve">a émis des préconisations comme par exemple de rester sur un système de socle dans la continuité de </w:t>
      </w:r>
      <w:hyperlink r:id="rId27" w:tgtFrame="_blank" w:history="1">
        <w:r w:rsidRPr="00C61D92">
          <w:rPr>
            <w:rFonts w:ascii="Arial" w:eastAsia="Times New Roman" w:hAnsi="Arial" w:cs="Arial"/>
            <w:color w:val="0000FF"/>
            <w:sz w:val="20"/>
            <w:szCs w:val="20"/>
            <w:u w:val="single"/>
            <w:lang w:eastAsia="fr-FR"/>
          </w:rPr>
          <w:t>l’expérimentation E+C-.</w:t>
        </w:r>
      </w:hyperlink>
      <w:r w:rsidRPr="00C61D92">
        <w:rPr>
          <w:rFonts w:ascii="Arial" w:eastAsia="Times New Roman" w:hAnsi="Arial" w:cs="Arial"/>
          <w:sz w:val="20"/>
          <w:szCs w:val="20"/>
          <w:lang w:eastAsia="fr-FR"/>
        </w:rPr>
        <w:t> </w:t>
      </w:r>
    </w:p>
    <w:p w:rsidR="00C61D92" w:rsidRPr="00C61D92" w:rsidRDefault="00C61D92" w:rsidP="00C61D92">
      <w:p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Attention aussi «</w:t>
      </w:r>
      <w:r w:rsidRPr="00C61D92">
        <w:rPr>
          <w:rFonts w:ascii="Arial" w:eastAsia="Times New Roman" w:hAnsi="Arial" w:cs="Arial"/>
          <w:i/>
          <w:iCs/>
          <w:sz w:val="20"/>
          <w:szCs w:val="20"/>
          <w:lang w:eastAsia="fr-FR"/>
        </w:rPr>
        <w:t> à ne pas rendre systématiquement obligatoire le recours à la chaleur renouvelable</w:t>
      </w:r>
      <w:r w:rsidRPr="00C61D92">
        <w:rPr>
          <w:rFonts w:ascii="Arial" w:eastAsia="Times New Roman" w:hAnsi="Arial" w:cs="Arial"/>
          <w:sz w:val="20"/>
          <w:szCs w:val="20"/>
          <w:lang w:eastAsia="fr-FR"/>
        </w:rPr>
        <w:t> ». Il est nécessaire de « </w:t>
      </w:r>
      <w:r w:rsidRPr="00C61D92">
        <w:rPr>
          <w:rFonts w:ascii="Arial" w:eastAsia="Times New Roman" w:hAnsi="Arial" w:cs="Arial"/>
          <w:i/>
          <w:iCs/>
          <w:sz w:val="20"/>
          <w:szCs w:val="20"/>
          <w:lang w:eastAsia="fr-FR"/>
        </w:rPr>
        <w:t xml:space="preserve">raisonner sur l’ensemble des </w:t>
      </w:r>
      <w:proofErr w:type="spellStart"/>
      <w:r w:rsidRPr="00C61D92">
        <w:rPr>
          <w:rFonts w:ascii="Arial" w:eastAsia="Times New Roman" w:hAnsi="Arial" w:cs="Arial"/>
          <w:i/>
          <w:iCs/>
          <w:sz w:val="20"/>
          <w:szCs w:val="20"/>
          <w:lang w:eastAsia="fr-FR"/>
        </w:rPr>
        <w:t>EnR</w:t>
      </w:r>
      <w:proofErr w:type="spellEnd"/>
      <w:r w:rsidRPr="00C61D92">
        <w:rPr>
          <w:rFonts w:ascii="Arial" w:eastAsia="Times New Roman" w:hAnsi="Arial" w:cs="Arial"/>
          <w:i/>
          <w:iCs/>
          <w:sz w:val="20"/>
          <w:szCs w:val="20"/>
          <w:lang w:eastAsia="fr-FR"/>
        </w:rPr>
        <w:t>, sans cibler la seule chaleur renouvelable, et en prenant en compte l’électricité exportée</w:t>
      </w:r>
      <w:r w:rsidRPr="00C61D92">
        <w:rPr>
          <w:rFonts w:ascii="Arial" w:eastAsia="Times New Roman" w:hAnsi="Arial" w:cs="Arial"/>
          <w:sz w:val="20"/>
          <w:szCs w:val="20"/>
          <w:lang w:eastAsia="fr-FR"/>
        </w:rPr>
        <w:t> ».</w:t>
      </w:r>
      <w:r w:rsidRPr="00C61D92">
        <w:rPr>
          <w:rFonts w:ascii="Arial" w:eastAsia="Times New Roman" w:hAnsi="Arial" w:cs="Arial"/>
          <w:sz w:val="20"/>
          <w:szCs w:val="20"/>
          <w:lang w:eastAsia="fr-FR"/>
        </w:rPr>
        <w:br/>
        <w:t> </w:t>
      </w:r>
    </w:p>
    <w:p w:rsidR="00C61D92" w:rsidRPr="00C61D92" w:rsidRDefault="00C61D92" w:rsidP="000C70DE">
      <w:pPr>
        <w:spacing w:after="0" w:line="240" w:lineRule="auto"/>
        <w:rPr>
          <w:rFonts w:ascii="Arial" w:eastAsia="Times New Roman" w:hAnsi="Arial" w:cs="Arial"/>
          <w:sz w:val="20"/>
          <w:szCs w:val="20"/>
          <w:lang w:eastAsia="fr-FR"/>
        </w:rPr>
      </w:pPr>
      <w:r w:rsidRPr="00C61D92">
        <w:rPr>
          <w:rFonts w:ascii="Arial" w:eastAsia="Times New Roman" w:hAnsi="Arial" w:cs="Arial"/>
          <w:sz w:val="20"/>
          <w:szCs w:val="20"/>
          <w:lang w:eastAsia="fr-FR"/>
        </w:rPr>
        <w:t> Le CSCEE préconise ensuite d’exprimer l’exigence de confort d’été « </w:t>
      </w:r>
      <w:r w:rsidRPr="00C61D92">
        <w:rPr>
          <w:rFonts w:ascii="Arial" w:eastAsia="Times New Roman" w:hAnsi="Arial" w:cs="Arial"/>
          <w:i/>
          <w:iCs/>
          <w:sz w:val="20"/>
          <w:szCs w:val="20"/>
          <w:lang w:eastAsia="fr-FR"/>
        </w:rPr>
        <w:t>de manière absolue</w:t>
      </w:r>
      <w:r w:rsidRPr="00C61D92">
        <w:rPr>
          <w:rFonts w:ascii="Arial" w:eastAsia="Times New Roman" w:hAnsi="Arial" w:cs="Arial"/>
          <w:sz w:val="20"/>
          <w:szCs w:val="20"/>
          <w:lang w:eastAsia="fr-FR"/>
        </w:rPr>
        <w:t> », de retenir une formulation de l’exigence selon une approche à trois niveaux (absence d’inconfort, inconfort tolérable, inconfort inacceptable) et de prendre compte le risque d’installation ultérieure de climatisation.</w:t>
      </w:r>
      <w:r w:rsidRPr="00C61D92">
        <w:rPr>
          <w:rFonts w:ascii="Arial" w:eastAsia="Times New Roman" w:hAnsi="Arial" w:cs="Arial"/>
          <w:sz w:val="20"/>
          <w:szCs w:val="20"/>
          <w:lang w:eastAsia="fr-FR"/>
        </w:rPr>
        <w:br/>
        <w:t> </w:t>
      </w:r>
    </w:p>
    <w:p w:rsidR="00C61D92" w:rsidRPr="00C61D92" w:rsidRDefault="00C61D92" w:rsidP="000C70DE">
      <w:pPr>
        <w:spacing w:after="0" w:line="240" w:lineRule="auto"/>
        <w:rPr>
          <w:rFonts w:ascii="Arial" w:eastAsia="Times New Roman" w:hAnsi="Arial" w:cs="Arial"/>
          <w:sz w:val="20"/>
          <w:szCs w:val="20"/>
          <w:lang w:eastAsia="fr-FR"/>
        </w:rPr>
      </w:pPr>
      <w:r w:rsidRPr="00C61D92">
        <w:rPr>
          <w:rFonts w:ascii="Arial" w:eastAsia="Times New Roman" w:hAnsi="Arial" w:cs="Arial"/>
          <w:sz w:val="20"/>
          <w:szCs w:val="20"/>
          <w:lang w:eastAsia="fr-FR"/>
        </w:rPr>
        <w:t> En matière de fin de vie des bâtiments, est conseillé d’étudier la sensibilité suivant les différentes hypothèses de durée de vie des bâtiments.</w:t>
      </w:r>
      <w:r w:rsidRPr="00C61D92">
        <w:rPr>
          <w:rFonts w:ascii="Arial" w:eastAsia="Times New Roman" w:hAnsi="Arial" w:cs="Arial"/>
          <w:sz w:val="20"/>
          <w:szCs w:val="20"/>
          <w:lang w:eastAsia="fr-FR"/>
        </w:rPr>
        <w:br/>
        <w:t> </w:t>
      </w:r>
    </w:p>
    <w:p w:rsidR="00C61D92" w:rsidRPr="00C61D92" w:rsidRDefault="00C61D92" w:rsidP="00030703">
      <w:pPr>
        <w:spacing w:after="0" w:line="240" w:lineRule="auto"/>
        <w:jc w:val="both"/>
        <w:rPr>
          <w:rFonts w:ascii="Arial" w:eastAsia="Times New Roman" w:hAnsi="Arial" w:cs="Arial"/>
          <w:b/>
          <w:bCs/>
          <w:sz w:val="20"/>
          <w:szCs w:val="20"/>
          <w:lang w:eastAsia="fr-FR"/>
        </w:rPr>
      </w:pPr>
      <w:r w:rsidRPr="00C61D92">
        <w:rPr>
          <w:rFonts w:ascii="Arial" w:eastAsia="Times New Roman" w:hAnsi="Arial" w:cs="Arial"/>
          <w:sz w:val="20"/>
          <w:szCs w:val="20"/>
          <w:lang w:eastAsia="fr-FR"/>
        </w:rPr>
        <w:t> </w:t>
      </w:r>
      <w:r w:rsidRPr="00C61D92">
        <w:rPr>
          <w:rFonts w:ascii="Arial" w:eastAsia="Times New Roman" w:hAnsi="Arial" w:cs="Arial"/>
          <w:b/>
          <w:bCs/>
          <w:sz w:val="20"/>
          <w:szCs w:val="20"/>
          <w:lang w:eastAsia="fr-FR"/>
        </w:rPr>
        <w:t xml:space="preserve">Tester avant de définir </w:t>
      </w:r>
    </w:p>
    <w:p w:rsidR="00C61D92" w:rsidRPr="00C61D92" w:rsidRDefault="00C61D92" w:rsidP="00C61D92">
      <w:p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w:t>
      </w:r>
    </w:p>
    <w:p w:rsidR="00C61D92" w:rsidRPr="00C61D92" w:rsidRDefault="00C61D92" w:rsidP="00C61D92">
      <w:p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Le Conseil rappelle l’importance de la nouvelle réglementation pour </w:t>
      </w:r>
      <w:hyperlink r:id="rId28" w:tgtFrame="_blank" w:history="1">
        <w:r w:rsidRPr="00C61D92">
          <w:rPr>
            <w:rFonts w:ascii="Arial" w:eastAsia="Times New Roman" w:hAnsi="Arial" w:cs="Arial"/>
            <w:color w:val="0000FF"/>
            <w:sz w:val="20"/>
            <w:szCs w:val="20"/>
            <w:u w:val="single"/>
            <w:lang w:eastAsia="fr-FR"/>
          </w:rPr>
          <w:t>la transition écologique</w:t>
        </w:r>
      </w:hyperlink>
      <w:r w:rsidRPr="00C61D92">
        <w:rPr>
          <w:rFonts w:ascii="Arial" w:eastAsia="Times New Roman" w:hAnsi="Arial" w:cs="Arial"/>
          <w:sz w:val="20"/>
          <w:szCs w:val="20"/>
          <w:lang w:eastAsia="fr-FR"/>
        </w:rPr>
        <w:t>. Sa publication implique un changement de paradigme puisque désormais, la performance environnementale d’un bâtiment, dépendra non seulement de ses consommations mais aussi de son empreinte carbone.</w:t>
      </w:r>
      <w:r w:rsidRPr="00C61D92">
        <w:rPr>
          <w:rFonts w:ascii="Arial" w:eastAsia="Times New Roman" w:hAnsi="Arial" w:cs="Arial"/>
          <w:sz w:val="20"/>
          <w:szCs w:val="20"/>
          <w:lang w:eastAsia="fr-FR"/>
        </w:rPr>
        <w:br/>
        <w:t> </w:t>
      </w:r>
    </w:p>
    <w:p w:rsidR="00C61D92" w:rsidRPr="00C61D92" w:rsidRDefault="00C61D92" w:rsidP="00C61D92">
      <w:pPr>
        <w:spacing w:after="0" w:line="240" w:lineRule="auto"/>
        <w:jc w:val="both"/>
        <w:rPr>
          <w:rFonts w:ascii="Arial" w:eastAsia="Times New Roman" w:hAnsi="Arial" w:cs="Arial"/>
          <w:sz w:val="4"/>
          <w:szCs w:val="20"/>
          <w:lang w:eastAsia="fr-FR"/>
        </w:rPr>
      </w:pPr>
      <w:r w:rsidRPr="00C61D92">
        <w:rPr>
          <w:rFonts w:ascii="Arial" w:eastAsia="Times New Roman" w:hAnsi="Arial" w:cs="Arial"/>
          <w:sz w:val="20"/>
          <w:szCs w:val="20"/>
          <w:lang w:eastAsia="fr-FR"/>
        </w:rPr>
        <w:t> « </w:t>
      </w:r>
      <w:r w:rsidRPr="00C61D92">
        <w:rPr>
          <w:rFonts w:ascii="Arial" w:eastAsia="Times New Roman" w:hAnsi="Arial" w:cs="Arial"/>
          <w:i/>
          <w:iCs/>
          <w:sz w:val="20"/>
          <w:szCs w:val="20"/>
          <w:lang w:eastAsia="fr-FR"/>
        </w:rPr>
        <w:t xml:space="preserve">Cette nouvelle approche aura des impacts sur le choix des produits de construction (matériaux et équipements), leur provenance, </w:t>
      </w:r>
      <w:hyperlink r:id="rId29" w:tgtFrame="_blank" w:history="1">
        <w:r w:rsidRPr="00C61D92">
          <w:rPr>
            <w:rFonts w:ascii="Arial" w:eastAsia="Times New Roman" w:hAnsi="Arial" w:cs="Arial"/>
            <w:i/>
            <w:iCs/>
            <w:color w:val="0000FF"/>
            <w:sz w:val="20"/>
            <w:szCs w:val="20"/>
            <w:u w:val="single"/>
            <w:lang w:eastAsia="fr-FR"/>
          </w:rPr>
          <w:t>leur recyclage</w:t>
        </w:r>
      </w:hyperlink>
      <w:r w:rsidRPr="00C61D92">
        <w:rPr>
          <w:rFonts w:ascii="Arial" w:eastAsia="Times New Roman" w:hAnsi="Arial" w:cs="Arial"/>
          <w:i/>
          <w:iCs/>
          <w:sz w:val="20"/>
          <w:szCs w:val="20"/>
          <w:lang w:eastAsia="fr-FR"/>
        </w:rPr>
        <w:t>, et sur le type d’énergie utilisée (gaz, électricité, énergies renouvelables, …) </w:t>
      </w:r>
      <w:r w:rsidRPr="00C61D92">
        <w:rPr>
          <w:rFonts w:ascii="Arial" w:eastAsia="Times New Roman" w:hAnsi="Arial" w:cs="Arial"/>
          <w:b/>
          <w:i/>
          <w:iCs/>
          <w:sz w:val="20"/>
          <w:szCs w:val="20"/>
          <w:lang w:eastAsia="fr-FR"/>
        </w:rPr>
        <w:t>: c’est tout un marché et un état d’esprit qui doivent être repensés pour le secteur</w:t>
      </w:r>
      <w:r w:rsidRPr="00C61D92">
        <w:rPr>
          <w:rFonts w:ascii="Arial" w:eastAsia="Times New Roman" w:hAnsi="Arial" w:cs="Arial"/>
          <w:b/>
          <w:sz w:val="20"/>
          <w:szCs w:val="20"/>
          <w:lang w:eastAsia="fr-FR"/>
        </w:rPr>
        <w:t> »,</w:t>
      </w:r>
      <w:r w:rsidRPr="00C61D92">
        <w:rPr>
          <w:rFonts w:ascii="Arial" w:eastAsia="Times New Roman" w:hAnsi="Arial" w:cs="Arial"/>
          <w:sz w:val="20"/>
          <w:szCs w:val="20"/>
          <w:lang w:eastAsia="fr-FR"/>
        </w:rPr>
        <w:t xml:space="preserve"> souligne le CSCEE.</w:t>
      </w:r>
      <w:r w:rsidRPr="00C61D92">
        <w:rPr>
          <w:rFonts w:ascii="Arial" w:eastAsia="Times New Roman" w:hAnsi="Arial" w:cs="Arial"/>
          <w:sz w:val="20"/>
          <w:szCs w:val="20"/>
          <w:lang w:eastAsia="fr-FR"/>
        </w:rPr>
        <w:br/>
      </w:r>
      <w:r w:rsidRPr="00C61D92">
        <w:rPr>
          <w:rFonts w:ascii="Arial" w:eastAsia="Times New Roman" w:hAnsi="Arial" w:cs="Arial"/>
          <w:sz w:val="4"/>
          <w:szCs w:val="20"/>
          <w:lang w:eastAsia="fr-FR"/>
        </w:rPr>
        <w:t> </w:t>
      </w:r>
    </w:p>
    <w:p w:rsidR="00C61D92" w:rsidRPr="00C61D92" w:rsidRDefault="00C61D92" w:rsidP="00C61D92">
      <w:p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w:t>
      </w:r>
    </w:p>
    <w:p w:rsidR="00C61D92" w:rsidRPr="00C61D92" w:rsidRDefault="00C61D92" w:rsidP="00C61D92">
      <w:p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Malgré le manque de visibilité, le CSCEE a là aussi formulé des propositions : </w:t>
      </w:r>
    </w:p>
    <w:p w:rsidR="00C61D92" w:rsidRPr="00C61D92" w:rsidRDefault="00C61D92" w:rsidP="00C61D92">
      <w:pPr>
        <w:numPr>
          <w:ilvl w:val="0"/>
          <w:numId w:val="1"/>
        </w:num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Retenir un dénominateur commun des indicateurs énergie et carbone, avec la surface habitable (SHAB) pour le résidentiel et son pendant pour le tertiaire, la surface utile (SU) ; </w:t>
      </w:r>
    </w:p>
    <w:p w:rsidR="000C70DE" w:rsidRDefault="00C61D92" w:rsidP="00AF2BCA">
      <w:pPr>
        <w:numPr>
          <w:ilvl w:val="0"/>
          <w:numId w:val="1"/>
        </w:num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Mettre en place un indicateur dédié du carbone stocké dans le bâtiment </w:t>
      </w:r>
    </w:p>
    <w:p w:rsidR="00C61D92" w:rsidRPr="00C61D92" w:rsidRDefault="00C61D92" w:rsidP="00AF2BCA">
      <w:pPr>
        <w:numPr>
          <w:ilvl w:val="0"/>
          <w:numId w:val="1"/>
        </w:num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xml:space="preserve">Mettre en place un indicateur pédagogique pour les autres usages mobiliers (chargement des téléphones portables, électroménagers…) avec un ordre de grandeur de la consommation estimée et prendre en compte cette consommation uniquement pour le calcul de l’autoconsommation de l’électricité produite sur site ; et enfin, prendre en compte dans le périmètre de la future réglementation, les autres usages immobiliers, tels que les ascenseurs et l’éclairage des parties communes. </w:t>
      </w:r>
    </w:p>
    <w:p w:rsidR="00C61D92" w:rsidRPr="00C61D92" w:rsidRDefault="00C61D92" w:rsidP="00C61D92">
      <w:pPr>
        <w:spacing w:after="0" w:line="240" w:lineRule="auto"/>
        <w:jc w:val="both"/>
        <w:rPr>
          <w:rFonts w:ascii="Arial" w:eastAsia="Times New Roman" w:hAnsi="Arial" w:cs="Arial"/>
          <w:sz w:val="20"/>
          <w:szCs w:val="20"/>
          <w:lang w:eastAsia="fr-FR"/>
        </w:rPr>
      </w:pPr>
      <w:r w:rsidRPr="00C61D92">
        <w:rPr>
          <w:rFonts w:ascii="Arial" w:eastAsia="Times New Roman" w:hAnsi="Arial" w:cs="Arial"/>
          <w:sz w:val="20"/>
          <w:szCs w:val="20"/>
          <w:lang w:eastAsia="fr-FR"/>
        </w:rPr>
        <w:t> </w:t>
      </w:r>
    </w:p>
    <w:p w:rsidR="00C61D92" w:rsidRDefault="00C61D92" w:rsidP="00030703">
      <w:pPr>
        <w:spacing w:after="0" w:line="240" w:lineRule="auto"/>
        <w:jc w:val="both"/>
        <w:rPr>
          <w:rFonts w:ascii="Arial" w:eastAsia="Times New Roman" w:hAnsi="Arial" w:cs="Arial"/>
          <w:i/>
          <w:iCs/>
          <w:sz w:val="20"/>
          <w:szCs w:val="20"/>
          <w:lang w:eastAsia="fr-FR"/>
        </w:rPr>
      </w:pPr>
      <w:r w:rsidRPr="00C61D92">
        <w:rPr>
          <w:rFonts w:ascii="Arial" w:eastAsia="Times New Roman" w:hAnsi="Arial" w:cs="Arial"/>
          <w:sz w:val="20"/>
          <w:szCs w:val="20"/>
          <w:lang w:eastAsia="fr-FR"/>
        </w:rPr>
        <w:t> Le CSCEE prévient enfin : « </w:t>
      </w:r>
      <w:r w:rsidRPr="00C61D92">
        <w:rPr>
          <w:rFonts w:ascii="Arial" w:eastAsia="Times New Roman" w:hAnsi="Arial" w:cs="Arial"/>
          <w:i/>
          <w:iCs/>
          <w:sz w:val="20"/>
          <w:szCs w:val="20"/>
          <w:lang w:eastAsia="fr-FR"/>
        </w:rPr>
        <w:t xml:space="preserve">Confondre vitesse et précipitation conduirait à une réglementation inapplicable et inefficace alors que </w:t>
      </w:r>
      <w:hyperlink r:id="rId30" w:tgtFrame="_blank" w:history="1">
        <w:r w:rsidRPr="00C61D92">
          <w:rPr>
            <w:rFonts w:ascii="Arial" w:eastAsia="Times New Roman" w:hAnsi="Arial" w:cs="Arial"/>
            <w:i/>
            <w:iCs/>
            <w:color w:val="0000FF"/>
            <w:sz w:val="20"/>
            <w:szCs w:val="20"/>
            <w:u w:val="single"/>
            <w:lang w:eastAsia="fr-FR"/>
          </w:rPr>
          <w:t>l’urgence climatique</w:t>
        </w:r>
      </w:hyperlink>
      <w:r w:rsidRPr="00C61D92">
        <w:rPr>
          <w:rFonts w:ascii="Arial" w:eastAsia="Times New Roman" w:hAnsi="Arial" w:cs="Arial"/>
          <w:i/>
          <w:iCs/>
          <w:sz w:val="20"/>
          <w:szCs w:val="20"/>
          <w:lang w:eastAsia="fr-FR"/>
        </w:rPr>
        <w:t xml:space="preserve"> nous impose de réussir la RE2020. </w:t>
      </w:r>
    </w:p>
    <w:p w:rsidR="000C70DE" w:rsidRDefault="000C70DE" w:rsidP="00030703">
      <w:pPr>
        <w:spacing w:after="0" w:line="240" w:lineRule="auto"/>
        <w:jc w:val="both"/>
        <w:rPr>
          <w:rFonts w:ascii="Arial" w:eastAsia="Times New Roman" w:hAnsi="Arial" w:cs="Arial"/>
          <w:i/>
          <w:iCs/>
          <w:sz w:val="20"/>
          <w:szCs w:val="20"/>
          <w:lang w:eastAsia="fr-FR"/>
        </w:rPr>
      </w:pPr>
    </w:p>
    <w:p w:rsidR="000C70DE" w:rsidRPr="00C61D92" w:rsidRDefault="000C70DE" w:rsidP="000C70DE">
      <w:pPr>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Arial"/>
          <w:b/>
          <w:sz w:val="24"/>
          <w:szCs w:val="20"/>
          <w:lang w:eastAsia="fr-FR"/>
        </w:rPr>
      </w:pPr>
      <w:r w:rsidRPr="000C70DE">
        <w:rPr>
          <w:rFonts w:ascii="Arial" w:eastAsia="Times New Roman" w:hAnsi="Arial" w:cs="Arial"/>
          <w:b/>
          <w:iCs/>
          <w:sz w:val="24"/>
          <w:szCs w:val="20"/>
          <w:lang w:eastAsia="fr-FR"/>
        </w:rPr>
        <w:t xml:space="preserve">Lisez ce texte et indiquez au moins 10 questions qui pourraient être posées sur cet article pour mieux le comprendre et en approfondir l’approche. </w:t>
      </w:r>
    </w:p>
    <w:p w:rsidR="00C61D92" w:rsidRPr="00BA63FB" w:rsidRDefault="00C61D92">
      <w:pPr>
        <w:rPr>
          <w:rFonts w:ascii="Arial" w:hAnsi="Arial" w:cs="Arial"/>
          <w:sz w:val="20"/>
          <w:szCs w:val="20"/>
        </w:rPr>
      </w:pPr>
    </w:p>
    <w:sectPr w:rsidR="00C61D92" w:rsidRPr="00BA63FB" w:rsidSect="006D199D">
      <w:headerReference w:type="default" r:id="rId3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50BFF" w:rsidRDefault="00950BFF" w:rsidP="006D199D">
      <w:pPr>
        <w:spacing w:after="0" w:line="240" w:lineRule="auto"/>
      </w:pPr>
      <w:r>
        <w:separator/>
      </w:r>
    </w:p>
  </w:endnote>
  <w:endnote w:type="continuationSeparator" w:id="0">
    <w:p w:rsidR="00950BFF" w:rsidRDefault="00950BFF" w:rsidP="006D19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50BFF" w:rsidRDefault="00950BFF" w:rsidP="006D199D">
      <w:pPr>
        <w:spacing w:after="0" w:line="240" w:lineRule="auto"/>
      </w:pPr>
      <w:r>
        <w:separator/>
      </w:r>
    </w:p>
  </w:footnote>
  <w:footnote w:type="continuationSeparator" w:id="0">
    <w:p w:rsidR="00950BFF" w:rsidRDefault="00950BFF" w:rsidP="006D19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199D" w:rsidRDefault="00BA63FB">
    <w:pPr>
      <w:pStyle w:val="En-tte"/>
    </w:pPr>
    <w:r>
      <w:t xml:space="preserve">Gestion de projet                                </w:t>
    </w:r>
    <w:r w:rsidR="006D199D">
      <w:t xml:space="preserve">Veille informationnelle </w:t>
    </w:r>
    <w:proofErr w:type="gramStart"/>
    <w:r w:rsidR="006D199D">
      <w:t xml:space="preserve">– </w:t>
    </w:r>
    <w:r w:rsidR="00474970">
      <w:t xml:space="preserve"> la</w:t>
    </w:r>
    <w:proofErr w:type="gramEnd"/>
    <w:r w:rsidR="00474970">
      <w:t xml:space="preserve"> révolution énergétique</w:t>
    </w:r>
    <w:r w:rsidR="006D199D">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424A52"/>
    <w:multiLevelType w:val="multilevel"/>
    <w:tmpl w:val="CB365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D92"/>
    <w:rsid w:val="00030703"/>
    <w:rsid w:val="000C70DE"/>
    <w:rsid w:val="002C7861"/>
    <w:rsid w:val="00474970"/>
    <w:rsid w:val="006D199D"/>
    <w:rsid w:val="00950BFF"/>
    <w:rsid w:val="00BA63FB"/>
    <w:rsid w:val="00C61D92"/>
    <w:rsid w:val="00FD275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90520"/>
  <w15:chartTrackingRefBased/>
  <w15:docId w15:val="{DB70AE21-F3D5-40DF-9F14-97746BFC1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uiPriority w:val="10"/>
    <w:qFormat/>
    <w:rsid w:val="006D199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6D199D"/>
    <w:rPr>
      <w:rFonts w:asciiTheme="majorHAnsi" w:eastAsiaTheme="majorEastAsia" w:hAnsiTheme="majorHAnsi" w:cstheme="majorBidi"/>
      <w:spacing w:val="-10"/>
      <w:kern w:val="28"/>
      <w:sz w:val="56"/>
      <w:szCs w:val="56"/>
    </w:rPr>
  </w:style>
  <w:style w:type="paragraph" w:styleId="En-tte">
    <w:name w:val="header"/>
    <w:basedOn w:val="Normal"/>
    <w:link w:val="En-tteCar"/>
    <w:uiPriority w:val="99"/>
    <w:unhideWhenUsed/>
    <w:rsid w:val="006D199D"/>
    <w:pPr>
      <w:tabs>
        <w:tab w:val="center" w:pos="4536"/>
        <w:tab w:val="right" w:pos="9072"/>
      </w:tabs>
      <w:spacing w:after="0" w:line="240" w:lineRule="auto"/>
    </w:pPr>
  </w:style>
  <w:style w:type="character" w:customStyle="1" w:styleId="En-tteCar">
    <w:name w:val="En-tête Car"/>
    <w:basedOn w:val="Policepardfaut"/>
    <w:link w:val="En-tte"/>
    <w:uiPriority w:val="99"/>
    <w:rsid w:val="006D199D"/>
  </w:style>
  <w:style w:type="paragraph" w:styleId="Pieddepage">
    <w:name w:val="footer"/>
    <w:basedOn w:val="Normal"/>
    <w:link w:val="PieddepageCar"/>
    <w:uiPriority w:val="99"/>
    <w:unhideWhenUsed/>
    <w:rsid w:val="006D19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D199D"/>
  </w:style>
  <w:style w:type="character" w:styleId="Lienhypertexte">
    <w:name w:val="Hyperlink"/>
    <w:basedOn w:val="Policepardfaut"/>
    <w:uiPriority w:val="99"/>
    <w:unhideWhenUsed/>
    <w:rsid w:val="00BA63FB"/>
    <w:rPr>
      <w:color w:val="0563C1" w:themeColor="hyperlink"/>
      <w:u w:val="single"/>
    </w:rPr>
  </w:style>
  <w:style w:type="character" w:styleId="Mentionnonrsolue">
    <w:name w:val="Unresolved Mention"/>
    <w:basedOn w:val="Policepardfaut"/>
    <w:uiPriority w:val="99"/>
    <w:semiHidden/>
    <w:unhideWhenUsed/>
    <w:rsid w:val="00BA63FB"/>
    <w:rPr>
      <w:color w:val="605E5C"/>
      <w:shd w:val="clear" w:color="auto" w:fill="E1DFDD"/>
    </w:rPr>
  </w:style>
  <w:style w:type="character" w:styleId="Lienhypertextesuivivisit">
    <w:name w:val="FollowedHyperlink"/>
    <w:basedOn w:val="Policepardfaut"/>
    <w:uiPriority w:val="99"/>
    <w:semiHidden/>
    <w:unhideWhenUsed/>
    <w:rsid w:val="00BA63F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69491166">
      <w:bodyDiv w:val="1"/>
      <w:marLeft w:val="0"/>
      <w:marRight w:val="0"/>
      <w:marTop w:val="0"/>
      <w:marBottom w:val="0"/>
      <w:divBdr>
        <w:top w:val="none" w:sz="0" w:space="0" w:color="auto"/>
        <w:left w:val="none" w:sz="0" w:space="0" w:color="auto"/>
        <w:bottom w:val="none" w:sz="0" w:space="0" w:color="auto"/>
        <w:right w:val="none" w:sz="0" w:space="0" w:color="auto"/>
      </w:divBdr>
      <w:divsChild>
        <w:div w:id="801340980">
          <w:marLeft w:val="0"/>
          <w:marRight w:val="0"/>
          <w:marTop w:val="0"/>
          <w:marBottom w:val="0"/>
          <w:divBdr>
            <w:top w:val="none" w:sz="0" w:space="0" w:color="auto"/>
            <w:left w:val="none" w:sz="0" w:space="0" w:color="auto"/>
            <w:bottom w:val="none" w:sz="0" w:space="0" w:color="auto"/>
            <w:right w:val="none" w:sz="0" w:space="0" w:color="auto"/>
          </w:divBdr>
          <w:divsChild>
            <w:div w:id="1140465207">
              <w:marLeft w:val="0"/>
              <w:marRight w:val="0"/>
              <w:marTop w:val="0"/>
              <w:marBottom w:val="0"/>
              <w:divBdr>
                <w:top w:val="none" w:sz="0" w:space="0" w:color="auto"/>
                <w:left w:val="none" w:sz="0" w:space="0" w:color="auto"/>
                <w:bottom w:val="none" w:sz="0" w:space="0" w:color="auto"/>
                <w:right w:val="none" w:sz="0" w:space="0" w:color="auto"/>
              </w:divBdr>
            </w:div>
          </w:divsChild>
        </w:div>
        <w:div w:id="139616222">
          <w:marLeft w:val="0"/>
          <w:marRight w:val="0"/>
          <w:marTop w:val="0"/>
          <w:marBottom w:val="0"/>
          <w:divBdr>
            <w:top w:val="none" w:sz="0" w:space="0" w:color="auto"/>
            <w:left w:val="none" w:sz="0" w:space="0" w:color="auto"/>
            <w:bottom w:val="none" w:sz="0" w:space="0" w:color="auto"/>
            <w:right w:val="none" w:sz="0" w:space="0" w:color="auto"/>
          </w:divBdr>
          <w:divsChild>
            <w:div w:id="266432645">
              <w:marLeft w:val="0"/>
              <w:marRight w:val="0"/>
              <w:marTop w:val="0"/>
              <w:marBottom w:val="0"/>
              <w:divBdr>
                <w:top w:val="none" w:sz="0" w:space="0" w:color="auto"/>
                <w:left w:val="none" w:sz="0" w:space="0" w:color="auto"/>
                <w:bottom w:val="none" w:sz="0" w:space="0" w:color="auto"/>
                <w:right w:val="none" w:sz="0" w:space="0" w:color="auto"/>
              </w:divBdr>
              <w:divsChild>
                <w:div w:id="1126314958">
                  <w:marLeft w:val="0"/>
                  <w:marRight w:val="0"/>
                  <w:marTop w:val="0"/>
                  <w:marBottom w:val="0"/>
                  <w:divBdr>
                    <w:top w:val="none" w:sz="0" w:space="0" w:color="auto"/>
                    <w:left w:val="none" w:sz="0" w:space="0" w:color="auto"/>
                    <w:bottom w:val="none" w:sz="0" w:space="0" w:color="auto"/>
                    <w:right w:val="none" w:sz="0" w:space="0" w:color="auto"/>
                  </w:divBdr>
                </w:div>
              </w:divsChild>
            </w:div>
            <w:div w:id="927271832">
              <w:marLeft w:val="0"/>
              <w:marRight w:val="0"/>
              <w:marTop w:val="0"/>
              <w:marBottom w:val="0"/>
              <w:divBdr>
                <w:top w:val="none" w:sz="0" w:space="0" w:color="auto"/>
                <w:left w:val="none" w:sz="0" w:space="0" w:color="auto"/>
                <w:bottom w:val="none" w:sz="0" w:space="0" w:color="auto"/>
                <w:right w:val="none" w:sz="0" w:space="0" w:color="auto"/>
              </w:divBdr>
            </w:div>
            <w:div w:id="129482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955352">
      <w:bodyDiv w:val="1"/>
      <w:marLeft w:val="0"/>
      <w:marRight w:val="0"/>
      <w:marTop w:val="0"/>
      <w:marBottom w:val="0"/>
      <w:divBdr>
        <w:top w:val="none" w:sz="0" w:space="0" w:color="auto"/>
        <w:left w:val="none" w:sz="0" w:space="0" w:color="auto"/>
        <w:bottom w:val="none" w:sz="0" w:space="0" w:color="auto"/>
        <w:right w:val="none" w:sz="0" w:space="0" w:color="auto"/>
      </w:divBdr>
      <w:divsChild>
        <w:div w:id="1248689268">
          <w:marLeft w:val="0"/>
          <w:marRight w:val="0"/>
          <w:marTop w:val="0"/>
          <w:marBottom w:val="0"/>
          <w:divBdr>
            <w:top w:val="none" w:sz="0" w:space="0" w:color="auto"/>
            <w:left w:val="none" w:sz="0" w:space="0" w:color="auto"/>
            <w:bottom w:val="none" w:sz="0" w:space="0" w:color="auto"/>
            <w:right w:val="none" w:sz="0" w:space="0" w:color="auto"/>
          </w:divBdr>
          <w:divsChild>
            <w:div w:id="192158944">
              <w:marLeft w:val="0"/>
              <w:marRight w:val="0"/>
              <w:marTop w:val="0"/>
              <w:marBottom w:val="0"/>
              <w:divBdr>
                <w:top w:val="none" w:sz="0" w:space="0" w:color="auto"/>
                <w:left w:val="none" w:sz="0" w:space="0" w:color="auto"/>
                <w:bottom w:val="none" w:sz="0" w:space="0" w:color="auto"/>
                <w:right w:val="none" w:sz="0" w:space="0" w:color="auto"/>
              </w:divBdr>
            </w:div>
          </w:divsChild>
        </w:div>
        <w:div w:id="372776581">
          <w:marLeft w:val="0"/>
          <w:marRight w:val="0"/>
          <w:marTop w:val="0"/>
          <w:marBottom w:val="0"/>
          <w:divBdr>
            <w:top w:val="none" w:sz="0" w:space="0" w:color="auto"/>
            <w:left w:val="none" w:sz="0" w:space="0" w:color="auto"/>
            <w:bottom w:val="none" w:sz="0" w:space="0" w:color="auto"/>
            <w:right w:val="none" w:sz="0" w:space="0" w:color="auto"/>
          </w:divBdr>
          <w:divsChild>
            <w:div w:id="588513819">
              <w:marLeft w:val="0"/>
              <w:marRight w:val="0"/>
              <w:marTop w:val="0"/>
              <w:marBottom w:val="0"/>
              <w:divBdr>
                <w:top w:val="none" w:sz="0" w:space="0" w:color="auto"/>
                <w:left w:val="none" w:sz="0" w:space="0" w:color="auto"/>
                <w:bottom w:val="none" w:sz="0" w:space="0" w:color="auto"/>
                <w:right w:val="none" w:sz="0" w:space="0" w:color="auto"/>
              </w:divBdr>
              <w:divsChild>
                <w:div w:id="523715369">
                  <w:marLeft w:val="0"/>
                  <w:marRight w:val="0"/>
                  <w:marTop w:val="0"/>
                  <w:marBottom w:val="0"/>
                  <w:divBdr>
                    <w:top w:val="none" w:sz="0" w:space="0" w:color="auto"/>
                    <w:left w:val="none" w:sz="0" w:space="0" w:color="auto"/>
                    <w:bottom w:val="none" w:sz="0" w:space="0" w:color="auto"/>
                    <w:right w:val="none" w:sz="0" w:space="0" w:color="auto"/>
                  </w:divBdr>
                </w:div>
              </w:divsChild>
            </w:div>
            <w:div w:id="1368482835">
              <w:marLeft w:val="0"/>
              <w:marRight w:val="0"/>
              <w:marTop w:val="0"/>
              <w:marBottom w:val="0"/>
              <w:divBdr>
                <w:top w:val="none" w:sz="0" w:space="0" w:color="auto"/>
                <w:left w:val="none" w:sz="0" w:space="0" w:color="auto"/>
                <w:bottom w:val="none" w:sz="0" w:space="0" w:color="auto"/>
                <w:right w:val="none" w:sz="0" w:space="0" w:color="auto"/>
              </w:divBdr>
            </w:div>
            <w:div w:id="137392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160619">
      <w:bodyDiv w:val="1"/>
      <w:marLeft w:val="0"/>
      <w:marRight w:val="0"/>
      <w:marTop w:val="0"/>
      <w:marBottom w:val="0"/>
      <w:divBdr>
        <w:top w:val="none" w:sz="0" w:space="0" w:color="auto"/>
        <w:left w:val="none" w:sz="0" w:space="0" w:color="auto"/>
        <w:bottom w:val="none" w:sz="0" w:space="0" w:color="auto"/>
        <w:right w:val="none" w:sz="0" w:space="0" w:color="auto"/>
      </w:divBdr>
      <w:divsChild>
        <w:div w:id="1708680466">
          <w:marLeft w:val="0"/>
          <w:marRight w:val="0"/>
          <w:marTop w:val="0"/>
          <w:marBottom w:val="0"/>
          <w:divBdr>
            <w:top w:val="none" w:sz="0" w:space="0" w:color="auto"/>
            <w:left w:val="none" w:sz="0" w:space="0" w:color="auto"/>
            <w:bottom w:val="none" w:sz="0" w:space="0" w:color="auto"/>
            <w:right w:val="none" w:sz="0" w:space="0" w:color="auto"/>
          </w:divBdr>
          <w:divsChild>
            <w:div w:id="1107235774">
              <w:marLeft w:val="0"/>
              <w:marRight w:val="0"/>
              <w:marTop w:val="0"/>
              <w:marBottom w:val="0"/>
              <w:divBdr>
                <w:top w:val="none" w:sz="0" w:space="0" w:color="auto"/>
                <w:left w:val="none" w:sz="0" w:space="0" w:color="auto"/>
                <w:bottom w:val="none" w:sz="0" w:space="0" w:color="auto"/>
                <w:right w:val="none" w:sz="0" w:space="0" w:color="auto"/>
              </w:divBdr>
            </w:div>
          </w:divsChild>
        </w:div>
        <w:div w:id="512650274">
          <w:marLeft w:val="0"/>
          <w:marRight w:val="0"/>
          <w:marTop w:val="0"/>
          <w:marBottom w:val="0"/>
          <w:divBdr>
            <w:top w:val="none" w:sz="0" w:space="0" w:color="auto"/>
            <w:left w:val="none" w:sz="0" w:space="0" w:color="auto"/>
            <w:bottom w:val="none" w:sz="0" w:space="0" w:color="auto"/>
            <w:right w:val="none" w:sz="0" w:space="0" w:color="auto"/>
          </w:divBdr>
          <w:divsChild>
            <w:div w:id="623969051">
              <w:marLeft w:val="0"/>
              <w:marRight w:val="0"/>
              <w:marTop w:val="0"/>
              <w:marBottom w:val="0"/>
              <w:divBdr>
                <w:top w:val="none" w:sz="0" w:space="0" w:color="auto"/>
                <w:left w:val="none" w:sz="0" w:space="0" w:color="auto"/>
                <w:bottom w:val="none" w:sz="0" w:space="0" w:color="auto"/>
                <w:right w:val="none" w:sz="0" w:space="0" w:color="auto"/>
              </w:divBdr>
              <w:divsChild>
                <w:div w:id="65231415">
                  <w:marLeft w:val="0"/>
                  <w:marRight w:val="0"/>
                  <w:marTop w:val="0"/>
                  <w:marBottom w:val="0"/>
                  <w:divBdr>
                    <w:top w:val="none" w:sz="0" w:space="0" w:color="auto"/>
                    <w:left w:val="none" w:sz="0" w:space="0" w:color="auto"/>
                    <w:bottom w:val="none" w:sz="0" w:space="0" w:color="auto"/>
                    <w:right w:val="none" w:sz="0" w:space="0" w:color="auto"/>
                  </w:divBdr>
                </w:div>
              </w:divsChild>
            </w:div>
            <w:div w:id="452941464">
              <w:marLeft w:val="0"/>
              <w:marRight w:val="0"/>
              <w:marTop w:val="0"/>
              <w:marBottom w:val="0"/>
              <w:divBdr>
                <w:top w:val="none" w:sz="0" w:space="0" w:color="auto"/>
                <w:left w:val="none" w:sz="0" w:space="0" w:color="auto"/>
                <w:bottom w:val="none" w:sz="0" w:space="0" w:color="auto"/>
                <w:right w:val="none" w:sz="0" w:space="0" w:color="auto"/>
              </w:divBdr>
            </w:div>
            <w:div w:id="54306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mg.batiweb.com/repo-images/article/34678/reamenagement%20tour%20eiffel.jpg" TargetMode="External"/><Relationship Id="rId13" Type="http://schemas.openxmlformats.org/officeDocument/2006/relationships/hyperlink" Target="https://www.batiweb.com/actualites/evenements-du-batiment/4-candidats-en-lice-pour-reamenager-le-site-de-la-tour-eiffel-2018-04-30-32499" TargetMode="External"/><Relationship Id="rId18" Type="http://schemas.openxmlformats.org/officeDocument/2006/relationships/hyperlink" Target="http://www.batiment-numerique-bimpourtous.fr" TargetMode="External"/><Relationship Id="rId26" Type="http://schemas.openxmlformats.org/officeDocument/2006/relationships/hyperlink" Target="https://www.batiweb.com/actualites/vie-des-societes/le-cite-un-levier-central-du-plan-de-renovation-energetique-2018-10-19-33495" TargetMode="External"/><Relationship Id="rId3" Type="http://schemas.openxmlformats.org/officeDocument/2006/relationships/settings" Target="settings.xml"/><Relationship Id="rId21" Type="http://schemas.openxmlformats.org/officeDocument/2006/relationships/hyperlink" Target="http://www.batiment-numerique-bimpourtous.fr" TargetMode="External"/><Relationship Id="rId7" Type="http://schemas.openxmlformats.org/officeDocument/2006/relationships/hyperlink" Target="https://www.batiweb.com/actualites/collectivites-territoriales-16" TargetMode="External"/><Relationship Id="rId12" Type="http://schemas.openxmlformats.org/officeDocument/2006/relationships/image" Target="media/image2.jpeg"/><Relationship Id="rId17" Type="http://schemas.openxmlformats.org/officeDocument/2006/relationships/image" Target="media/image4.jpeg"/><Relationship Id="rId25" Type="http://schemas.openxmlformats.org/officeDocument/2006/relationships/hyperlink" Target="https://www.batiweb.com/actualites/eco-construction/re-2020-qu-attendent-les-constructeurs-de-cette-nouvelle-reglementation-de-rupture-2019-05-13-34618"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img.batiweb.com/repo-images/article/34667/BIM%20pour%20tous.JPG" TargetMode="External"/><Relationship Id="rId20" Type="http://schemas.openxmlformats.org/officeDocument/2006/relationships/hyperlink" Target="https://www.kroqi.fr/" TargetMode="External"/><Relationship Id="rId29" Type="http://schemas.openxmlformats.org/officeDocument/2006/relationships/hyperlink" Target="https://www.batiweb.com/actualites/nouveaux-produits-du-btp/l-aluminium-bas-carbone-par-hydro-2019-04-30-3456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mg.batiweb.com/repo-images/article/34678/jardin%20paris.jpg" TargetMode="External"/><Relationship Id="rId24" Type="http://schemas.openxmlformats.org/officeDocument/2006/relationships/hyperlink" Target="https://www.batiweb.com/actualites/legislation-et-reglements/promulgation-de-la-loi-elan-le-point-sur-l-application-des-mesures-phares-2018-11-27-33746"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image" Target="media/image5.jpeg"/><Relationship Id="rId28" Type="http://schemas.openxmlformats.org/officeDocument/2006/relationships/hyperlink" Target="https://www.batiweb.com/actualites/evenements-du-batiment/transition-ecologique-label-rge-cite-focus-sur-le-8e-sommet-de-la-construction-2019-04-19-34525" TargetMode="External"/><Relationship Id="rId10" Type="http://schemas.openxmlformats.org/officeDocument/2006/relationships/hyperlink" Target="https://www.batiweb.com/actualites/architecture/autodesk-presente-la-maquette-3d-du-grand-site-tour-eiffel-2018-05-09-32541" TargetMode="External"/><Relationship Id="rId19" Type="http://schemas.openxmlformats.org/officeDocument/2006/relationships/hyperlink" Target="http://www.batiment-numerique-outils-bim.fr"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yperlink" Target="https://img.batiweb.com/repo-images/article/34678/pont%20diena.jpeg" TargetMode="External"/><Relationship Id="rId22" Type="http://schemas.openxmlformats.org/officeDocument/2006/relationships/hyperlink" Target="https://img.batiweb.com/repo-images/article/34664/EnergieCarbone.jpg" TargetMode="External"/><Relationship Id="rId27" Type="http://schemas.openxmlformats.org/officeDocument/2006/relationships/hyperlink" Target="https://www.batiweb.com/actualites/eco-construction/le-label-e-c-une-belle-initiative-qui-necessite-encore-d-evoluer-2017-04-18-30286" TargetMode="External"/><Relationship Id="rId30" Type="http://schemas.openxmlformats.org/officeDocument/2006/relationships/hyperlink" Target="https://www.batiweb.com/actualites/legislation-et-reglements/le-gouvernement-presente-son-projet-de-loi-energie-climat-2019-05-02-3458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1678</Words>
  <Characters>9234</Characters>
  <Application>Microsoft Office Word</Application>
  <DocSecurity>0</DocSecurity>
  <Lines>76</Lines>
  <Paragraphs>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Utilisateur</cp:lastModifiedBy>
  <cp:revision>2</cp:revision>
  <dcterms:created xsi:type="dcterms:W3CDTF">2019-05-29T12:34:00Z</dcterms:created>
  <dcterms:modified xsi:type="dcterms:W3CDTF">2019-05-29T12:34:00Z</dcterms:modified>
</cp:coreProperties>
</file>