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7823E61" w14:textId="3D6FB0F1" w:rsidR="006E7F98" w:rsidRPr="00C1513C" w:rsidRDefault="00761513" w:rsidP="00666873">
      <w:pPr>
        <w:pBdr>
          <w:top w:val="single" w:sz="4" w:space="1" w:color="auto"/>
          <w:left w:val="single" w:sz="4" w:space="4" w:color="auto"/>
          <w:bottom w:val="single" w:sz="4" w:space="1" w:color="auto"/>
          <w:right w:val="single" w:sz="4" w:space="4" w:color="auto"/>
        </w:pBdr>
        <w:jc w:val="center"/>
        <w:rPr>
          <w:b/>
          <w:bCs/>
          <w:sz w:val="32"/>
          <w:szCs w:val="32"/>
        </w:rPr>
      </w:pPr>
      <w:r>
        <w:rPr>
          <w:b/>
          <w:bCs/>
          <w:sz w:val="32"/>
          <w:szCs w:val="32"/>
        </w:rPr>
        <w:t xml:space="preserve">E) </w:t>
      </w:r>
      <w:r w:rsidR="00C14354">
        <w:rPr>
          <w:b/>
          <w:bCs/>
          <w:sz w:val="32"/>
          <w:szCs w:val="32"/>
        </w:rPr>
        <w:t>Glossaire</w:t>
      </w:r>
    </w:p>
    <w:p w14:paraId="191E3684" w14:textId="6B1C9B20" w:rsidR="00A21D61" w:rsidRDefault="00A21D61" w:rsidP="007814F3">
      <w:pPr>
        <w:pStyle w:val="NormalWeb"/>
        <w:shd w:val="clear" w:color="auto" w:fill="FFFFFF"/>
        <w:spacing w:before="0" w:beforeAutospacing="0" w:after="0" w:afterAutospacing="0"/>
        <w:ind w:left="-425" w:right="-425"/>
        <w:jc w:val="both"/>
        <w:rPr>
          <w:rFonts w:ascii="Arial" w:hAnsi="Arial" w:cs="Arial"/>
          <w:b/>
          <w:bCs/>
          <w:color w:val="202124"/>
          <w:sz w:val="22"/>
          <w:szCs w:val="22"/>
          <w:shd w:val="clear" w:color="auto" w:fill="FFFFFF"/>
        </w:rPr>
      </w:pPr>
    </w:p>
    <w:p w14:paraId="4377FC8E" w14:textId="1763E673" w:rsidR="004B69B5" w:rsidRPr="002E1763" w:rsidRDefault="004B69B5" w:rsidP="004A1A50">
      <w:pPr>
        <w:pStyle w:val="NormalWeb"/>
        <w:shd w:val="clear" w:color="auto" w:fill="FFFFFF"/>
        <w:spacing w:before="0" w:beforeAutospacing="0" w:after="160" w:afterAutospacing="0"/>
        <w:ind w:left="-426" w:right="-426"/>
        <w:jc w:val="both"/>
        <w:rPr>
          <w:rFonts w:ascii="Arial" w:hAnsi="Arial" w:cs="Arial"/>
          <w:b/>
          <w:bCs/>
          <w:sz w:val="20"/>
          <w:szCs w:val="20"/>
          <w:shd w:val="clear" w:color="auto" w:fill="FFFFFF"/>
        </w:rPr>
      </w:pPr>
      <w:r w:rsidRPr="002E1763">
        <w:rPr>
          <w:rFonts w:ascii="Arial" w:hAnsi="Arial" w:cs="Arial"/>
          <w:b/>
          <w:bCs/>
          <w:sz w:val="22"/>
          <w:szCs w:val="22"/>
          <w:shd w:val="clear" w:color="auto" w:fill="FFFFFF"/>
        </w:rPr>
        <w:t>Bus</w:t>
      </w:r>
      <w:r w:rsidRPr="002E1763">
        <w:rPr>
          <w:rFonts w:ascii="Arial" w:hAnsi="Arial" w:cs="Arial"/>
          <w:sz w:val="22"/>
          <w:szCs w:val="22"/>
          <w:shd w:val="clear" w:color="auto" w:fill="FFFFFF"/>
        </w:rPr>
        <w:t xml:space="preserve"> (en informatique) : Ensemble de liaisons physiques (câbles, pistes de circuits imprimés, etc.) pouvant être exploitées en commun afin de communiquer.</w:t>
      </w:r>
    </w:p>
    <w:p w14:paraId="0F07EF93" w14:textId="4873A2D1" w:rsidR="00A21D61" w:rsidRPr="002E1763" w:rsidRDefault="00A21D61" w:rsidP="004A1A50">
      <w:pPr>
        <w:pStyle w:val="NormalWeb"/>
        <w:shd w:val="clear" w:color="auto" w:fill="FFFFFF"/>
        <w:spacing w:before="0" w:beforeAutospacing="0" w:after="160" w:afterAutospacing="0"/>
        <w:ind w:left="-426" w:right="-426"/>
        <w:jc w:val="both"/>
        <w:rPr>
          <w:rFonts w:ascii="Arial" w:eastAsiaTheme="minorHAnsi" w:hAnsi="Arial" w:cs="Arial"/>
          <w:sz w:val="22"/>
          <w:szCs w:val="22"/>
          <w:shd w:val="clear" w:color="auto" w:fill="FFFFFF"/>
          <w:lang w:eastAsia="en-US"/>
        </w:rPr>
      </w:pPr>
      <w:r w:rsidRPr="002E1763">
        <w:rPr>
          <w:rFonts w:ascii="Arial" w:hAnsi="Arial" w:cs="Arial"/>
          <w:b/>
          <w:bCs/>
          <w:sz w:val="22"/>
          <w:szCs w:val="22"/>
          <w:shd w:val="clear" w:color="auto" w:fill="FFFFFF"/>
        </w:rPr>
        <w:t>Circuit frigorifique :</w:t>
      </w:r>
      <w:r w:rsidRPr="002E1763">
        <w:rPr>
          <w:rFonts w:ascii="Arial" w:hAnsi="Arial" w:cs="Arial"/>
          <w:sz w:val="22"/>
          <w:szCs w:val="22"/>
          <w:shd w:val="clear" w:color="auto" w:fill="FFFFFF"/>
        </w:rPr>
        <w:t xml:space="preserve"> (ou </w:t>
      </w:r>
      <w:r w:rsidRPr="002E1763">
        <w:rPr>
          <w:rFonts w:ascii="Arial" w:eastAsiaTheme="minorHAnsi" w:hAnsi="Arial" w:cs="Arial"/>
          <w:sz w:val="22"/>
          <w:szCs w:val="22"/>
          <w:shd w:val="clear" w:color="auto" w:fill="FFFFFF"/>
          <w:lang w:eastAsia="en-US"/>
        </w:rPr>
        <w:t>cycle thermodynamique) Système qui permet d'abaisser la température d'un milieu et simultanément d'augmenter la température d'un autre milieu au moyen d'une dépense d'énergie mécanique. Le principe est basé sur le changement d’état d’un fluide caloporteur.</w:t>
      </w:r>
    </w:p>
    <w:p w14:paraId="0D90397E" w14:textId="60FE0E46" w:rsidR="00A21D61" w:rsidRPr="002E1763" w:rsidRDefault="00A21D61" w:rsidP="004A1A50">
      <w:pPr>
        <w:ind w:left="-426" w:right="-426"/>
        <w:jc w:val="both"/>
        <w:rPr>
          <w:rFonts w:ascii="Arial" w:hAnsi="Arial" w:cs="Arial"/>
        </w:rPr>
      </w:pPr>
      <w:r w:rsidRPr="002E1763">
        <w:rPr>
          <w:rFonts w:ascii="Arial" w:hAnsi="Arial" w:cs="Arial"/>
          <w:noProof/>
        </w:rPr>
        <w:drawing>
          <wp:anchor distT="0" distB="0" distL="114300" distR="114300" simplePos="0" relativeHeight="251659264" behindDoc="1" locked="0" layoutInCell="1" allowOverlap="1" wp14:anchorId="0BF42BCA" wp14:editId="13E80363">
            <wp:simplePos x="0" y="0"/>
            <wp:positionH relativeFrom="column">
              <wp:posOffset>4519516</wp:posOffset>
            </wp:positionH>
            <wp:positionV relativeFrom="paragraph">
              <wp:posOffset>45941</wp:posOffset>
            </wp:positionV>
            <wp:extent cx="1624965" cy="939165"/>
            <wp:effectExtent l="0" t="0" r="0" b="0"/>
            <wp:wrapTight wrapText="bothSides">
              <wp:wrapPolygon edited="0">
                <wp:start x="0" y="0"/>
                <wp:lineTo x="0" y="21030"/>
                <wp:lineTo x="21271" y="21030"/>
                <wp:lineTo x="21271" y="0"/>
                <wp:lineTo x="0" y="0"/>
              </wp:wrapPolygon>
            </wp:wrapTight>
            <wp:docPr id="1" name="Image 1" descr="Une image contenant texte, carte de visite&#10;&#10;Description générée automatique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 1" descr="Une image contenant texte, carte de visite&#10;&#10;Description générée automatiquement"/>
                    <pic:cNvPicPr/>
                  </pic:nvPicPr>
                  <pic:blipFill>
                    <a:blip r:embed="rId5" cstate="print">
                      <a:extLst>
                        <a:ext uri="{28A0092B-C50C-407E-A947-70E740481C1C}">
                          <a14:useLocalDpi xmlns:a14="http://schemas.microsoft.com/office/drawing/2010/main" val="0"/>
                        </a:ext>
                      </a:extLst>
                    </a:blip>
                    <a:stretch>
                      <a:fillRect/>
                    </a:stretch>
                  </pic:blipFill>
                  <pic:spPr>
                    <a:xfrm>
                      <a:off x="0" y="0"/>
                      <a:ext cx="1624965" cy="939165"/>
                    </a:xfrm>
                    <a:prstGeom prst="rect">
                      <a:avLst/>
                    </a:prstGeom>
                  </pic:spPr>
                </pic:pic>
              </a:graphicData>
            </a:graphic>
            <wp14:sizeRelH relativeFrom="page">
              <wp14:pctWidth>0</wp14:pctWidth>
            </wp14:sizeRelH>
            <wp14:sizeRelV relativeFrom="page">
              <wp14:pctHeight>0</wp14:pctHeight>
            </wp14:sizeRelV>
          </wp:anchor>
        </w:drawing>
      </w:r>
      <w:r w:rsidRPr="002E1763">
        <w:rPr>
          <w:rFonts w:ascii="Arial" w:hAnsi="Arial" w:cs="Arial"/>
          <w:b/>
          <w:bCs/>
          <w:shd w:val="clear" w:color="auto" w:fill="FFFFFF"/>
        </w:rPr>
        <w:t>Conduction thermique :</w:t>
      </w:r>
      <w:r w:rsidRPr="002E1763">
        <w:rPr>
          <w:rFonts w:ascii="Arial" w:hAnsi="Arial" w:cs="Arial"/>
          <w:shd w:val="clear" w:color="auto" w:fill="FFFFFF"/>
        </w:rPr>
        <w:t xml:space="preserve"> </w:t>
      </w:r>
      <w:r w:rsidRPr="002E1763">
        <w:rPr>
          <w:rFonts w:ascii="Arial" w:hAnsi="Arial" w:cs="Arial"/>
        </w:rPr>
        <w:t>Mode de transfert d’énergie thermique (de calories) au sein d’un matériau. Plus la différence de température entre les extrémités est importante, plus ce transfert sera efficace. L’efficacité du transfert dépend aussi de la conductivité thermique du matériau.</w:t>
      </w:r>
    </w:p>
    <w:p w14:paraId="7A93B47B" w14:textId="77777777" w:rsidR="00434459" w:rsidRPr="002D3DF8" w:rsidRDefault="0056369D" w:rsidP="00434459">
      <w:pPr>
        <w:ind w:left="-426" w:right="-426"/>
        <w:jc w:val="both"/>
        <w:rPr>
          <w:rFonts w:ascii="Arial" w:hAnsi="Arial" w:cs="Arial"/>
        </w:rPr>
      </w:pPr>
      <w:r w:rsidRPr="002E1763">
        <w:rPr>
          <w:rFonts w:ascii="Arial" w:hAnsi="Arial" w:cs="Arial"/>
          <w:b/>
          <w:bCs/>
          <w:shd w:val="clear" w:color="auto" w:fill="FFFFFF"/>
        </w:rPr>
        <w:t>Consortium</w:t>
      </w:r>
      <w:r w:rsidRPr="002E1763">
        <w:rPr>
          <w:rFonts w:ascii="Arial" w:hAnsi="Arial" w:cs="Arial"/>
          <w:shd w:val="clear" w:color="auto" w:fill="FFFFFF"/>
        </w:rPr>
        <w:t xml:space="preserve"> : </w:t>
      </w:r>
      <w:r w:rsidR="00434459" w:rsidRPr="002D3DF8">
        <w:rPr>
          <w:rFonts w:ascii="Arial" w:hAnsi="Arial" w:cs="Arial"/>
        </w:rPr>
        <w:t>Association d'entreprises constituée dans le but de réaliser un projet commun (économique, financier, scientifique…).</w:t>
      </w:r>
    </w:p>
    <w:p w14:paraId="42ED6F84" w14:textId="6D740458" w:rsidR="00A21D61" w:rsidRPr="002E1763" w:rsidRDefault="00A21D61" w:rsidP="004A1A50">
      <w:pPr>
        <w:ind w:left="-426" w:right="-426"/>
        <w:jc w:val="both"/>
        <w:rPr>
          <w:rFonts w:ascii="Arial" w:hAnsi="Arial" w:cs="Arial"/>
          <w:shd w:val="clear" w:color="auto" w:fill="FFFFFF"/>
        </w:rPr>
      </w:pPr>
      <w:r w:rsidRPr="002E1763">
        <w:rPr>
          <w:rFonts w:ascii="Arial" w:hAnsi="Arial" w:cs="Arial"/>
          <w:b/>
          <w:bCs/>
          <w:shd w:val="clear" w:color="auto" w:fill="FFFFFF"/>
        </w:rPr>
        <w:t>COP :</w:t>
      </w:r>
      <w:r w:rsidRPr="002E1763">
        <w:rPr>
          <w:rFonts w:ascii="Arial" w:hAnsi="Arial" w:cs="Arial"/>
          <w:shd w:val="clear" w:color="auto" w:fill="FFFFFF"/>
        </w:rPr>
        <w:t xml:space="preserve"> C’est le coefficient de performance (ou indice de performance) d'un système de transfert et de valorisation de calories utilisant le cycle thermodynamique (</w:t>
      </w:r>
      <w:r w:rsidR="00434459">
        <w:rPr>
          <w:rFonts w:ascii="Arial" w:hAnsi="Arial" w:cs="Arial"/>
          <w:shd w:val="clear" w:color="auto" w:fill="FFFFFF"/>
        </w:rPr>
        <w:t xml:space="preserve">exemple </w:t>
      </w:r>
      <w:r w:rsidRPr="002E1763">
        <w:rPr>
          <w:rFonts w:ascii="Arial" w:hAnsi="Arial" w:cs="Arial"/>
          <w:shd w:val="clear" w:color="auto" w:fill="FFFFFF"/>
        </w:rPr>
        <w:t>pompe à chaleur</w:t>
      </w:r>
      <w:r w:rsidR="00434459">
        <w:rPr>
          <w:rFonts w:ascii="Arial" w:hAnsi="Arial" w:cs="Arial"/>
          <w:shd w:val="clear" w:color="auto" w:fill="FFFFFF"/>
        </w:rPr>
        <w:t>…</w:t>
      </w:r>
      <w:r w:rsidRPr="002E1763">
        <w:rPr>
          <w:rFonts w:ascii="Arial" w:hAnsi="Arial" w:cs="Arial"/>
          <w:shd w:val="clear" w:color="auto" w:fill="FFFFFF"/>
        </w:rPr>
        <w:t>). Le COP correspond au rapport entre la puissance thermique développée et sa consommation électrique.</w:t>
      </w:r>
    </w:p>
    <w:p w14:paraId="49B1B2DA" w14:textId="6FD90571" w:rsidR="00A21D61" w:rsidRPr="002E1763" w:rsidRDefault="00A21D61" w:rsidP="004A1A50">
      <w:pPr>
        <w:ind w:left="-426" w:right="-426"/>
        <w:jc w:val="both"/>
        <w:rPr>
          <w:rFonts w:ascii="Arial" w:hAnsi="Arial" w:cs="Arial"/>
          <w:shd w:val="clear" w:color="auto" w:fill="FFFFFF"/>
        </w:rPr>
      </w:pPr>
      <w:r w:rsidRPr="002E1763">
        <w:rPr>
          <w:rFonts w:ascii="Arial" w:hAnsi="Arial" w:cs="Arial"/>
          <w:b/>
          <w:bCs/>
          <w:shd w:val="clear" w:color="auto" w:fill="FFFFFF"/>
        </w:rPr>
        <w:t>Déflecteur :</w:t>
      </w:r>
      <w:r w:rsidRPr="002E1763">
        <w:rPr>
          <w:rFonts w:ascii="Arial" w:hAnsi="Arial" w:cs="Arial"/>
          <w:shd w:val="clear" w:color="auto" w:fill="FFFFFF"/>
        </w:rPr>
        <w:t xml:space="preserve"> </w:t>
      </w:r>
      <w:r w:rsidR="00B525A9">
        <w:rPr>
          <w:rFonts w:ascii="Arial" w:hAnsi="Arial" w:cs="Arial"/>
          <w:shd w:val="clear" w:color="auto" w:fill="FFFFFF"/>
        </w:rPr>
        <w:t>Dispositif qui permet de modifier</w:t>
      </w:r>
      <w:r w:rsidRPr="002E1763">
        <w:rPr>
          <w:rFonts w:ascii="Arial" w:hAnsi="Arial" w:cs="Arial"/>
          <w:shd w:val="clear" w:color="auto" w:fill="FFFFFF"/>
        </w:rPr>
        <w:t xml:space="preserve"> la trajectoire d’un fluide.</w:t>
      </w:r>
    </w:p>
    <w:p w14:paraId="4DBBED59" w14:textId="080A7C41" w:rsidR="0017278C" w:rsidRPr="002E1763" w:rsidRDefault="0017278C" w:rsidP="004A1A50">
      <w:pPr>
        <w:ind w:left="-426" w:right="-426"/>
        <w:jc w:val="both"/>
        <w:rPr>
          <w:rFonts w:ascii="Arial" w:hAnsi="Arial" w:cs="Arial"/>
          <w:shd w:val="clear" w:color="auto" w:fill="FFFFFF"/>
        </w:rPr>
      </w:pPr>
      <w:r w:rsidRPr="002E1763">
        <w:rPr>
          <w:rFonts w:ascii="Arial" w:hAnsi="Arial" w:cs="Arial"/>
          <w:b/>
          <w:bCs/>
          <w:shd w:val="clear" w:color="auto" w:fill="FFFFFF"/>
        </w:rPr>
        <w:t>Ductilité :</w:t>
      </w:r>
      <w:r w:rsidRPr="002E1763">
        <w:rPr>
          <w:rFonts w:ascii="Arial" w:hAnsi="Arial" w:cs="Arial"/>
          <w:shd w:val="clear" w:color="auto" w:fill="FFFFFF"/>
        </w:rPr>
        <w:t xml:space="preserve"> </w:t>
      </w:r>
      <w:bookmarkStart w:id="0" w:name="_Hlk91582971"/>
      <w:r w:rsidRPr="002E1763">
        <w:rPr>
          <w:rFonts w:ascii="Arial" w:hAnsi="Arial" w:cs="Arial"/>
          <w:shd w:val="clear" w:color="auto" w:fill="FFFFFF"/>
        </w:rPr>
        <w:t>Capacité d'un matériau à se déformer plastiquement sans se rompre.</w:t>
      </w:r>
    </w:p>
    <w:bookmarkEnd w:id="0"/>
    <w:p w14:paraId="22BBCADE" w14:textId="16BE667A" w:rsidR="004A1A50" w:rsidRPr="000C2024" w:rsidRDefault="004A1A50" w:rsidP="004A1A50">
      <w:pPr>
        <w:ind w:left="-426" w:right="-426"/>
        <w:jc w:val="both"/>
        <w:rPr>
          <w:rFonts w:ascii="Arial" w:hAnsi="Arial" w:cs="Arial"/>
          <w:shd w:val="clear" w:color="auto" w:fill="FFFFFF"/>
        </w:rPr>
      </w:pPr>
      <w:r w:rsidRPr="002E1763">
        <w:rPr>
          <w:rFonts w:ascii="Arial" w:hAnsi="Arial" w:cs="Arial"/>
          <w:b/>
          <w:bCs/>
          <w:shd w:val="clear" w:color="auto" w:fill="FFFFFF"/>
        </w:rPr>
        <w:t xml:space="preserve">Efficacité énergétique : </w:t>
      </w:r>
      <w:r w:rsidR="000C2024" w:rsidRPr="000C2024">
        <w:rPr>
          <w:rFonts w:ascii="Arial" w:hAnsi="Arial" w:cs="Arial"/>
          <w:shd w:val="clear" w:color="auto" w:fill="FFFFFF"/>
        </w:rPr>
        <w:t>Concept ayant pour objectif</w:t>
      </w:r>
      <w:r w:rsidR="000C2024">
        <w:rPr>
          <w:rFonts w:ascii="Arial" w:hAnsi="Arial" w:cs="Arial"/>
          <w:shd w:val="clear" w:color="auto" w:fill="FFFFFF"/>
        </w:rPr>
        <w:t xml:space="preserve"> de c</w:t>
      </w:r>
      <w:r w:rsidR="000C2024" w:rsidRPr="000C2024">
        <w:rPr>
          <w:rFonts w:ascii="Arial" w:hAnsi="Arial" w:cs="Arial"/>
          <w:color w:val="202124"/>
          <w:shd w:val="clear" w:color="auto" w:fill="FFFFFF"/>
        </w:rPr>
        <w:t>onsommer moins et mieux pour le même usage</w:t>
      </w:r>
      <w:r w:rsidR="000C2024">
        <w:rPr>
          <w:rFonts w:ascii="Arial" w:hAnsi="Arial" w:cs="Arial"/>
          <w:color w:val="202124"/>
          <w:shd w:val="clear" w:color="auto" w:fill="FFFFFF"/>
        </w:rPr>
        <w:t>. L</w:t>
      </w:r>
      <w:r w:rsidR="000C2024" w:rsidRPr="000C2024">
        <w:rPr>
          <w:rFonts w:ascii="Arial" w:hAnsi="Arial" w:cs="Arial"/>
          <w:color w:val="202124"/>
          <w:shd w:val="clear" w:color="auto" w:fill="FFFFFF"/>
        </w:rPr>
        <w:t>'efficacité énergétique</w:t>
      </w:r>
      <w:r w:rsidR="000C2024">
        <w:rPr>
          <w:rFonts w:ascii="Arial" w:hAnsi="Arial" w:cs="Arial"/>
          <w:color w:val="202124"/>
          <w:shd w:val="clear" w:color="auto" w:fill="FFFFFF"/>
        </w:rPr>
        <w:t xml:space="preserve"> correspond au </w:t>
      </w:r>
      <w:r w:rsidRPr="000C2024">
        <w:rPr>
          <w:rFonts w:ascii="Arial" w:hAnsi="Arial" w:cs="Arial"/>
          <w:shd w:val="clear" w:color="auto" w:fill="FFFFFF"/>
        </w:rPr>
        <w:t>rapport en</w:t>
      </w:r>
      <w:r w:rsidR="000C2024">
        <w:rPr>
          <w:rFonts w:ascii="Arial" w:hAnsi="Arial" w:cs="Arial"/>
          <w:shd w:val="clear" w:color="auto" w:fill="FFFFFF"/>
        </w:rPr>
        <w:t>tre</w:t>
      </w:r>
      <w:r w:rsidRPr="000C2024">
        <w:rPr>
          <w:rFonts w:ascii="Arial" w:hAnsi="Arial" w:cs="Arial"/>
          <w:shd w:val="clear" w:color="auto" w:fill="FFFFFF"/>
        </w:rPr>
        <w:t xml:space="preserve"> le </w:t>
      </w:r>
      <w:r w:rsidR="000C2024">
        <w:rPr>
          <w:rFonts w:ascii="Arial" w:hAnsi="Arial" w:cs="Arial"/>
          <w:shd w:val="clear" w:color="auto" w:fill="FFFFFF"/>
        </w:rPr>
        <w:t>s</w:t>
      </w:r>
      <w:r w:rsidRPr="000C2024">
        <w:rPr>
          <w:rFonts w:ascii="Arial" w:hAnsi="Arial" w:cs="Arial"/>
          <w:shd w:val="clear" w:color="auto" w:fill="FFFFFF"/>
        </w:rPr>
        <w:t xml:space="preserve">ervice rendu </w:t>
      </w:r>
      <w:r w:rsidR="000C2024">
        <w:rPr>
          <w:rFonts w:ascii="Arial" w:hAnsi="Arial" w:cs="Arial"/>
          <w:shd w:val="clear" w:color="auto" w:fill="FFFFFF"/>
        </w:rPr>
        <w:t>et</w:t>
      </w:r>
      <w:r w:rsidRPr="000C2024">
        <w:rPr>
          <w:rFonts w:ascii="Arial" w:hAnsi="Arial" w:cs="Arial"/>
          <w:shd w:val="clear" w:color="auto" w:fill="FFFFFF"/>
        </w:rPr>
        <w:t xml:space="preserve"> </w:t>
      </w:r>
      <w:r w:rsidR="000C2024">
        <w:rPr>
          <w:rFonts w:ascii="Arial" w:hAnsi="Arial" w:cs="Arial"/>
          <w:shd w:val="clear" w:color="auto" w:fill="FFFFFF"/>
        </w:rPr>
        <w:t>la c</w:t>
      </w:r>
      <w:r w:rsidRPr="000C2024">
        <w:rPr>
          <w:rFonts w:ascii="Arial" w:hAnsi="Arial" w:cs="Arial"/>
          <w:shd w:val="clear" w:color="auto" w:fill="FFFFFF"/>
        </w:rPr>
        <w:t>onsommation énergétique</w:t>
      </w:r>
      <w:r w:rsidR="000C2024">
        <w:rPr>
          <w:rFonts w:ascii="Arial" w:hAnsi="Arial" w:cs="Arial"/>
          <w:shd w:val="clear" w:color="auto" w:fill="FFFFFF"/>
        </w:rPr>
        <w:t>.</w:t>
      </w:r>
    </w:p>
    <w:p w14:paraId="6976FDF9" w14:textId="03A9D5F2" w:rsidR="00A21D61" w:rsidRPr="002E1763" w:rsidRDefault="00A21D61" w:rsidP="004A1A50">
      <w:pPr>
        <w:ind w:left="-426" w:right="-426"/>
        <w:jc w:val="both"/>
        <w:rPr>
          <w:rFonts w:ascii="Arial" w:hAnsi="Arial" w:cs="Arial"/>
          <w:shd w:val="clear" w:color="auto" w:fill="FFFFFF"/>
        </w:rPr>
      </w:pPr>
      <w:r w:rsidRPr="002E1763">
        <w:rPr>
          <w:rFonts w:ascii="Arial" w:hAnsi="Arial" w:cs="Arial"/>
          <w:b/>
          <w:bCs/>
          <w:shd w:val="clear" w:color="auto" w:fill="FFFFFF"/>
        </w:rPr>
        <w:t>Energie fatale :</w:t>
      </w:r>
      <w:r w:rsidRPr="002E1763">
        <w:rPr>
          <w:rFonts w:ascii="Arial" w:hAnsi="Arial" w:cs="Arial"/>
          <w:shd w:val="clear" w:color="auto" w:fill="FFFFFF"/>
        </w:rPr>
        <w:t xml:space="preserve"> Quantité d'énergie inéluctablement présente ou piégée dans certains processus ou produits, qui </w:t>
      </w:r>
      <w:r w:rsidR="00AA389E">
        <w:rPr>
          <w:rFonts w:ascii="Arial" w:hAnsi="Arial" w:cs="Arial"/>
          <w:shd w:val="clear" w:color="auto" w:fill="FFFFFF"/>
        </w:rPr>
        <w:t xml:space="preserve">peut faire l’objet d’une </w:t>
      </w:r>
      <w:r w:rsidRPr="002E1763">
        <w:rPr>
          <w:rFonts w:ascii="Arial" w:hAnsi="Arial" w:cs="Arial"/>
          <w:shd w:val="clear" w:color="auto" w:fill="FFFFFF"/>
        </w:rPr>
        <w:t>récupér</w:t>
      </w:r>
      <w:r w:rsidR="00AA389E">
        <w:rPr>
          <w:rFonts w:ascii="Arial" w:hAnsi="Arial" w:cs="Arial"/>
          <w:shd w:val="clear" w:color="auto" w:fill="FFFFFF"/>
        </w:rPr>
        <w:t xml:space="preserve">ation ou d’une </w:t>
      </w:r>
      <w:r w:rsidRPr="002E1763">
        <w:rPr>
          <w:rFonts w:ascii="Arial" w:hAnsi="Arial" w:cs="Arial"/>
          <w:shd w:val="clear" w:color="auto" w:fill="FFFFFF"/>
        </w:rPr>
        <w:t>valoris</w:t>
      </w:r>
      <w:r w:rsidR="00AA389E">
        <w:rPr>
          <w:rFonts w:ascii="Arial" w:hAnsi="Arial" w:cs="Arial"/>
          <w:shd w:val="clear" w:color="auto" w:fill="FFFFFF"/>
        </w:rPr>
        <w:t>ation</w:t>
      </w:r>
      <w:r w:rsidRPr="002E1763">
        <w:rPr>
          <w:rFonts w:ascii="Arial" w:hAnsi="Arial" w:cs="Arial"/>
          <w:shd w:val="clear" w:color="auto" w:fill="FFFFFF"/>
        </w:rPr>
        <w:t xml:space="preserve">. </w:t>
      </w:r>
      <w:r w:rsidR="00CD514F">
        <w:rPr>
          <w:rFonts w:ascii="Arial" w:hAnsi="Arial" w:cs="Arial"/>
          <w:shd w:val="clear" w:color="auto" w:fill="FFFFFF"/>
        </w:rPr>
        <w:t>Pour exemple</w:t>
      </w:r>
      <w:r w:rsidRPr="002E1763">
        <w:rPr>
          <w:rFonts w:ascii="Arial" w:hAnsi="Arial" w:cs="Arial"/>
          <w:shd w:val="clear" w:color="auto" w:fill="FFFFFF"/>
        </w:rPr>
        <w:t xml:space="preserve"> les calories du lait à refroidir peuvent être réutilisées.</w:t>
      </w:r>
    </w:p>
    <w:p w14:paraId="7F03A2F3" w14:textId="77777777" w:rsidR="00A21D61" w:rsidRPr="002E1763" w:rsidRDefault="00A21D61" w:rsidP="004A1A50">
      <w:pPr>
        <w:ind w:left="-426" w:right="-426"/>
        <w:jc w:val="both"/>
        <w:rPr>
          <w:rFonts w:ascii="Arial" w:hAnsi="Arial" w:cs="Arial"/>
          <w:shd w:val="clear" w:color="auto" w:fill="FFFFFF"/>
        </w:rPr>
      </w:pPr>
      <w:r w:rsidRPr="002E1763">
        <w:rPr>
          <w:rFonts w:ascii="Arial" w:hAnsi="Arial" w:cs="Arial"/>
          <w:b/>
          <w:bCs/>
          <w:shd w:val="clear" w:color="auto" w:fill="FFFFFF"/>
        </w:rPr>
        <w:t>Fluide caloporteur (ou frigorigène) :</w:t>
      </w:r>
      <w:r w:rsidRPr="002E1763">
        <w:rPr>
          <w:rFonts w:ascii="Arial" w:hAnsi="Arial" w:cs="Arial"/>
          <w:shd w:val="clear" w:color="auto" w:fill="FFFFFF"/>
        </w:rPr>
        <w:t xml:space="preserve"> Fluide qui présente des particularités physiques permettant de l'exploiter dans un cycle de compression/détente pour transférer des calories.</w:t>
      </w:r>
    </w:p>
    <w:p w14:paraId="564086E4" w14:textId="4F2470DB" w:rsidR="0087196B" w:rsidRPr="005F7565" w:rsidRDefault="00182F92" w:rsidP="0087196B">
      <w:pPr>
        <w:ind w:left="-426" w:right="-426"/>
        <w:jc w:val="both"/>
        <w:rPr>
          <w:rFonts w:ascii="Arial" w:hAnsi="Arial" w:cs="Arial"/>
          <w:color w:val="FF0000"/>
          <w:shd w:val="clear" w:color="auto" w:fill="FFFFFF"/>
        </w:rPr>
      </w:pPr>
      <w:r w:rsidRPr="002E1763">
        <w:rPr>
          <w:rFonts w:ascii="Arial" w:hAnsi="Arial" w:cs="Arial"/>
          <w:b/>
          <w:bCs/>
          <w:shd w:val="clear" w:color="auto" w:fill="FFFFFF"/>
        </w:rPr>
        <w:t>ISO :</w:t>
      </w:r>
      <w:r w:rsidRPr="002E1763">
        <w:rPr>
          <w:rFonts w:ascii="Arial" w:hAnsi="Arial" w:cs="Arial"/>
          <w:shd w:val="clear" w:color="auto" w:fill="FFFFFF"/>
        </w:rPr>
        <w:t xml:space="preserve"> </w:t>
      </w:r>
      <w:r w:rsidR="0087196B" w:rsidRPr="0087196B">
        <w:rPr>
          <w:rFonts w:ascii="Arial" w:hAnsi="Arial" w:cs="Arial"/>
          <w:shd w:val="clear" w:color="auto" w:fill="FFFFFF"/>
        </w:rPr>
        <w:t>Organisation internationale de normalisation qui regroupe au niveau mondial les organismes nationaux de normalisation. Son objectif est la mise en place de normes internationales.</w:t>
      </w:r>
    </w:p>
    <w:p w14:paraId="037E4DF4" w14:textId="77777777" w:rsidR="00A21D61" w:rsidRPr="002E1763" w:rsidRDefault="00A21D61" w:rsidP="004A1A50">
      <w:pPr>
        <w:ind w:left="-426" w:right="-426"/>
        <w:jc w:val="both"/>
        <w:rPr>
          <w:rFonts w:ascii="Arial" w:hAnsi="Arial" w:cs="Arial"/>
          <w:shd w:val="clear" w:color="auto" w:fill="FFFFFF"/>
        </w:rPr>
      </w:pPr>
      <w:r w:rsidRPr="002E1763">
        <w:rPr>
          <w:rFonts w:ascii="Arial" w:hAnsi="Arial" w:cs="Arial"/>
          <w:b/>
          <w:bCs/>
          <w:shd w:val="clear" w:color="auto" w:fill="FFFFFF"/>
        </w:rPr>
        <w:t>Métabolisme :</w:t>
      </w:r>
      <w:r w:rsidRPr="002E1763">
        <w:rPr>
          <w:rFonts w:ascii="Arial" w:hAnsi="Arial" w:cs="Arial"/>
          <w:shd w:val="clear" w:color="auto" w:fill="FFFFFF"/>
        </w:rPr>
        <w:t xml:space="preserve"> Ensemble des réactions couplées se produisant dans les cellules d’un organisme.</w:t>
      </w:r>
    </w:p>
    <w:p w14:paraId="348B9899" w14:textId="08C00DFE" w:rsidR="0087196B" w:rsidRPr="002E1763" w:rsidRDefault="00A21D61" w:rsidP="004A1A50">
      <w:pPr>
        <w:ind w:left="-426" w:right="-426"/>
        <w:jc w:val="both"/>
        <w:rPr>
          <w:rFonts w:ascii="Arial" w:hAnsi="Arial" w:cs="Arial"/>
          <w:shd w:val="clear" w:color="auto" w:fill="FFFFFF"/>
        </w:rPr>
      </w:pPr>
      <w:r w:rsidRPr="002E1763">
        <w:rPr>
          <w:rFonts w:ascii="Arial" w:hAnsi="Arial" w:cs="Arial"/>
          <w:b/>
          <w:bCs/>
          <w:shd w:val="clear" w:color="auto" w:fill="FFFFFF"/>
        </w:rPr>
        <w:t>Rétrofit :</w:t>
      </w:r>
      <w:r w:rsidRPr="002E1763">
        <w:rPr>
          <w:rFonts w:ascii="Arial" w:hAnsi="Arial" w:cs="Arial"/>
          <w:shd w:val="clear" w:color="auto" w:fill="FFFFFF"/>
        </w:rPr>
        <w:t xml:space="preserve"> </w:t>
      </w:r>
      <w:r w:rsidR="0087196B" w:rsidRPr="0087196B">
        <w:rPr>
          <w:rFonts w:ascii="Arial" w:hAnsi="Arial" w:cs="Arial"/>
          <w:color w:val="000000" w:themeColor="text1"/>
          <w:shd w:val="clear" w:color="auto" w:fill="FFFFFF"/>
        </w:rPr>
        <w:t>Rénovation ou parfois réaménagement d'équipements, qui consiste à ajouter, modifier ou restaurer des fonctions technologiques dans des systèmes vieillissants. Dans la situation présente, la mise en place du système Opticool sur un tank à lait usagé lui permettrait d’améliorer son rendement énergétique.</w:t>
      </w:r>
    </w:p>
    <w:p w14:paraId="5829BAE7" w14:textId="5EF79DA4" w:rsidR="00C14354" w:rsidRPr="002E1763" w:rsidRDefault="00C14354" w:rsidP="004A1A50">
      <w:pPr>
        <w:ind w:left="-426" w:right="-426"/>
        <w:jc w:val="both"/>
        <w:rPr>
          <w:rFonts w:ascii="Arial" w:hAnsi="Arial" w:cs="Arial"/>
          <w:shd w:val="clear" w:color="auto" w:fill="FFFFFF"/>
        </w:rPr>
      </w:pPr>
      <w:r w:rsidRPr="002E1763">
        <w:rPr>
          <w:rFonts w:ascii="Arial" w:hAnsi="Arial" w:cs="Arial"/>
          <w:b/>
          <w:bCs/>
          <w:shd w:val="clear" w:color="auto" w:fill="FFFFFF"/>
        </w:rPr>
        <w:t>Soudage TIG</w:t>
      </w:r>
      <w:r w:rsidR="00080BDA" w:rsidRPr="002E1763">
        <w:rPr>
          <w:rFonts w:ascii="Arial" w:hAnsi="Arial" w:cs="Arial"/>
          <w:b/>
          <w:bCs/>
          <w:shd w:val="clear" w:color="auto" w:fill="FFFFFF"/>
        </w:rPr>
        <w:t> :</w:t>
      </w:r>
      <w:r w:rsidR="009A189F" w:rsidRPr="002E1763">
        <w:rPr>
          <w:rFonts w:ascii="Arial" w:hAnsi="Arial" w:cs="Arial"/>
          <w:shd w:val="clear" w:color="auto" w:fill="FFFFFF"/>
        </w:rPr>
        <w:t xml:space="preserve"> </w:t>
      </w:r>
      <w:r w:rsidR="004F6D1E" w:rsidRPr="002E1763">
        <w:rPr>
          <w:rFonts w:ascii="Arial" w:hAnsi="Arial" w:cs="Arial"/>
          <w:shd w:val="clear" w:color="auto" w:fill="FFFFFF"/>
        </w:rPr>
        <w:t>Abréviation de « </w:t>
      </w:r>
      <w:proofErr w:type="spellStart"/>
      <w:r w:rsidR="004F6D1E" w:rsidRPr="002E1763">
        <w:rPr>
          <w:rFonts w:ascii="Arial" w:hAnsi="Arial" w:cs="Arial"/>
          <w:shd w:val="clear" w:color="auto" w:fill="FFFFFF"/>
        </w:rPr>
        <w:t>Tungsten</w:t>
      </w:r>
      <w:proofErr w:type="spellEnd"/>
      <w:r w:rsidR="004F6D1E" w:rsidRPr="002E1763">
        <w:rPr>
          <w:rFonts w:ascii="Arial" w:hAnsi="Arial" w:cs="Arial"/>
          <w:shd w:val="clear" w:color="auto" w:fill="FFFFFF"/>
        </w:rPr>
        <w:t xml:space="preserve"> </w:t>
      </w:r>
      <w:proofErr w:type="spellStart"/>
      <w:r w:rsidR="004F6D1E" w:rsidRPr="002E1763">
        <w:rPr>
          <w:rFonts w:ascii="Arial" w:hAnsi="Arial" w:cs="Arial"/>
          <w:shd w:val="clear" w:color="auto" w:fill="FFFFFF"/>
        </w:rPr>
        <w:t>Inert</w:t>
      </w:r>
      <w:proofErr w:type="spellEnd"/>
      <w:r w:rsidR="004F6D1E" w:rsidRPr="002E1763">
        <w:rPr>
          <w:rFonts w:ascii="Arial" w:hAnsi="Arial" w:cs="Arial"/>
          <w:shd w:val="clear" w:color="auto" w:fill="FFFFFF"/>
        </w:rPr>
        <w:t xml:space="preserve"> Gaz », méthode de soudage à l'arc sous protection gazeuse (évitant l’oxydation pendant la solidification du métal) avec électrode réfractaire (non fusible). Il fau</w:t>
      </w:r>
      <w:r w:rsidR="003A348E" w:rsidRPr="002E1763">
        <w:rPr>
          <w:rFonts w:ascii="Arial" w:hAnsi="Arial" w:cs="Arial"/>
          <w:shd w:val="clear" w:color="auto" w:fill="FFFFFF"/>
        </w:rPr>
        <w:t xml:space="preserve">t </w:t>
      </w:r>
      <w:r w:rsidR="004F6D1E" w:rsidRPr="002E1763">
        <w:rPr>
          <w:rFonts w:ascii="Arial" w:hAnsi="Arial" w:cs="Arial"/>
          <w:shd w:val="clear" w:color="auto" w:fill="FFFFFF"/>
        </w:rPr>
        <w:t>donc un métal d'apport pour effectuer la soudure.</w:t>
      </w:r>
    </w:p>
    <w:p w14:paraId="4765712F" w14:textId="77777777" w:rsidR="00E95F08" w:rsidRPr="002E1763" w:rsidRDefault="00E95F08">
      <w:pPr>
        <w:rPr>
          <w:rFonts w:ascii="Arial" w:hAnsi="Arial" w:cs="Arial"/>
          <w:shd w:val="clear" w:color="auto" w:fill="FFFFFF"/>
        </w:rPr>
      </w:pPr>
    </w:p>
    <w:sectPr w:rsidR="00E95F08" w:rsidRPr="002E1763" w:rsidSect="00D80C98">
      <w:pgSz w:w="11906" w:h="16838"/>
      <w:pgMar w:top="1276"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A8A7AFA"/>
    <w:multiLevelType w:val="hybridMultilevel"/>
    <w:tmpl w:val="327C2FA6"/>
    <w:lvl w:ilvl="0" w:tplc="040C000B">
      <w:start w:val="1"/>
      <w:numFmt w:val="bullet"/>
      <w:lvlText w:val=""/>
      <w:lvlJc w:val="left"/>
      <w:pPr>
        <w:ind w:left="1854" w:hanging="360"/>
      </w:pPr>
      <w:rPr>
        <w:rFonts w:ascii="Wingdings" w:hAnsi="Wingdings" w:hint="default"/>
      </w:rPr>
    </w:lvl>
    <w:lvl w:ilvl="1" w:tplc="040C0003" w:tentative="1">
      <w:start w:val="1"/>
      <w:numFmt w:val="bullet"/>
      <w:lvlText w:val="o"/>
      <w:lvlJc w:val="left"/>
      <w:pPr>
        <w:ind w:left="2574" w:hanging="360"/>
      </w:pPr>
      <w:rPr>
        <w:rFonts w:ascii="Courier New" w:hAnsi="Courier New" w:cs="Courier New" w:hint="default"/>
      </w:rPr>
    </w:lvl>
    <w:lvl w:ilvl="2" w:tplc="040C0005" w:tentative="1">
      <w:start w:val="1"/>
      <w:numFmt w:val="bullet"/>
      <w:lvlText w:val=""/>
      <w:lvlJc w:val="left"/>
      <w:pPr>
        <w:ind w:left="3294" w:hanging="360"/>
      </w:pPr>
      <w:rPr>
        <w:rFonts w:ascii="Wingdings" w:hAnsi="Wingdings" w:hint="default"/>
      </w:rPr>
    </w:lvl>
    <w:lvl w:ilvl="3" w:tplc="040C0001" w:tentative="1">
      <w:start w:val="1"/>
      <w:numFmt w:val="bullet"/>
      <w:lvlText w:val=""/>
      <w:lvlJc w:val="left"/>
      <w:pPr>
        <w:ind w:left="4014" w:hanging="360"/>
      </w:pPr>
      <w:rPr>
        <w:rFonts w:ascii="Symbol" w:hAnsi="Symbol" w:hint="default"/>
      </w:rPr>
    </w:lvl>
    <w:lvl w:ilvl="4" w:tplc="040C0003" w:tentative="1">
      <w:start w:val="1"/>
      <w:numFmt w:val="bullet"/>
      <w:lvlText w:val="o"/>
      <w:lvlJc w:val="left"/>
      <w:pPr>
        <w:ind w:left="4734" w:hanging="360"/>
      </w:pPr>
      <w:rPr>
        <w:rFonts w:ascii="Courier New" w:hAnsi="Courier New" w:cs="Courier New" w:hint="default"/>
      </w:rPr>
    </w:lvl>
    <w:lvl w:ilvl="5" w:tplc="040C0005" w:tentative="1">
      <w:start w:val="1"/>
      <w:numFmt w:val="bullet"/>
      <w:lvlText w:val=""/>
      <w:lvlJc w:val="left"/>
      <w:pPr>
        <w:ind w:left="5454" w:hanging="360"/>
      </w:pPr>
      <w:rPr>
        <w:rFonts w:ascii="Wingdings" w:hAnsi="Wingdings" w:hint="default"/>
      </w:rPr>
    </w:lvl>
    <w:lvl w:ilvl="6" w:tplc="040C0001" w:tentative="1">
      <w:start w:val="1"/>
      <w:numFmt w:val="bullet"/>
      <w:lvlText w:val=""/>
      <w:lvlJc w:val="left"/>
      <w:pPr>
        <w:ind w:left="6174" w:hanging="360"/>
      </w:pPr>
      <w:rPr>
        <w:rFonts w:ascii="Symbol" w:hAnsi="Symbol" w:hint="default"/>
      </w:rPr>
    </w:lvl>
    <w:lvl w:ilvl="7" w:tplc="040C0003" w:tentative="1">
      <w:start w:val="1"/>
      <w:numFmt w:val="bullet"/>
      <w:lvlText w:val="o"/>
      <w:lvlJc w:val="left"/>
      <w:pPr>
        <w:ind w:left="6894" w:hanging="360"/>
      </w:pPr>
      <w:rPr>
        <w:rFonts w:ascii="Courier New" w:hAnsi="Courier New" w:cs="Courier New" w:hint="default"/>
      </w:rPr>
    </w:lvl>
    <w:lvl w:ilvl="8" w:tplc="040C0005" w:tentative="1">
      <w:start w:val="1"/>
      <w:numFmt w:val="bullet"/>
      <w:lvlText w:val=""/>
      <w:lvlJc w:val="left"/>
      <w:pPr>
        <w:ind w:left="7614" w:hanging="360"/>
      </w:pPr>
      <w:rPr>
        <w:rFonts w:ascii="Wingdings" w:hAnsi="Wingdings" w:hint="default"/>
      </w:rPr>
    </w:lvl>
  </w:abstractNum>
  <w:abstractNum w:abstractNumId="1" w15:restartNumberingAfterBreak="0">
    <w:nsid w:val="15FE7172"/>
    <w:multiLevelType w:val="hybridMultilevel"/>
    <w:tmpl w:val="E8745482"/>
    <w:lvl w:ilvl="0" w:tplc="040C000B">
      <w:start w:val="1"/>
      <w:numFmt w:val="bullet"/>
      <w:lvlText w:val=""/>
      <w:lvlJc w:val="left"/>
      <w:pPr>
        <w:ind w:left="1800" w:hanging="360"/>
      </w:pPr>
      <w:rPr>
        <w:rFonts w:ascii="Wingdings" w:hAnsi="Wingdings" w:hint="default"/>
      </w:rPr>
    </w:lvl>
    <w:lvl w:ilvl="1" w:tplc="040C0003" w:tentative="1">
      <w:start w:val="1"/>
      <w:numFmt w:val="bullet"/>
      <w:lvlText w:val="o"/>
      <w:lvlJc w:val="left"/>
      <w:pPr>
        <w:ind w:left="2520" w:hanging="360"/>
      </w:pPr>
      <w:rPr>
        <w:rFonts w:ascii="Courier New" w:hAnsi="Courier New" w:cs="Courier New" w:hint="default"/>
      </w:rPr>
    </w:lvl>
    <w:lvl w:ilvl="2" w:tplc="040C0005" w:tentative="1">
      <w:start w:val="1"/>
      <w:numFmt w:val="bullet"/>
      <w:lvlText w:val=""/>
      <w:lvlJc w:val="left"/>
      <w:pPr>
        <w:ind w:left="3240" w:hanging="360"/>
      </w:pPr>
      <w:rPr>
        <w:rFonts w:ascii="Wingdings" w:hAnsi="Wingdings" w:hint="default"/>
      </w:rPr>
    </w:lvl>
    <w:lvl w:ilvl="3" w:tplc="040C0001" w:tentative="1">
      <w:start w:val="1"/>
      <w:numFmt w:val="bullet"/>
      <w:lvlText w:val=""/>
      <w:lvlJc w:val="left"/>
      <w:pPr>
        <w:ind w:left="3960" w:hanging="360"/>
      </w:pPr>
      <w:rPr>
        <w:rFonts w:ascii="Symbol" w:hAnsi="Symbol" w:hint="default"/>
      </w:rPr>
    </w:lvl>
    <w:lvl w:ilvl="4" w:tplc="040C0003" w:tentative="1">
      <w:start w:val="1"/>
      <w:numFmt w:val="bullet"/>
      <w:lvlText w:val="o"/>
      <w:lvlJc w:val="left"/>
      <w:pPr>
        <w:ind w:left="4680" w:hanging="360"/>
      </w:pPr>
      <w:rPr>
        <w:rFonts w:ascii="Courier New" w:hAnsi="Courier New" w:cs="Courier New" w:hint="default"/>
      </w:rPr>
    </w:lvl>
    <w:lvl w:ilvl="5" w:tplc="040C0005" w:tentative="1">
      <w:start w:val="1"/>
      <w:numFmt w:val="bullet"/>
      <w:lvlText w:val=""/>
      <w:lvlJc w:val="left"/>
      <w:pPr>
        <w:ind w:left="5400" w:hanging="360"/>
      </w:pPr>
      <w:rPr>
        <w:rFonts w:ascii="Wingdings" w:hAnsi="Wingdings" w:hint="default"/>
      </w:rPr>
    </w:lvl>
    <w:lvl w:ilvl="6" w:tplc="040C0001" w:tentative="1">
      <w:start w:val="1"/>
      <w:numFmt w:val="bullet"/>
      <w:lvlText w:val=""/>
      <w:lvlJc w:val="left"/>
      <w:pPr>
        <w:ind w:left="6120" w:hanging="360"/>
      </w:pPr>
      <w:rPr>
        <w:rFonts w:ascii="Symbol" w:hAnsi="Symbol" w:hint="default"/>
      </w:rPr>
    </w:lvl>
    <w:lvl w:ilvl="7" w:tplc="040C0003" w:tentative="1">
      <w:start w:val="1"/>
      <w:numFmt w:val="bullet"/>
      <w:lvlText w:val="o"/>
      <w:lvlJc w:val="left"/>
      <w:pPr>
        <w:ind w:left="6840" w:hanging="360"/>
      </w:pPr>
      <w:rPr>
        <w:rFonts w:ascii="Courier New" w:hAnsi="Courier New" w:cs="Courier New" w:hint="default"/>
      </w:rPr>
    </w:lvl>
    <w:lvl w:ilvl="8" w:tplc="040C0005" w:tentative="1">
      <w:start w:val="1"/>
      <w:numFmt w:val="bullet"/>
      <w:lvlText w:val=""/>
      <w:lvlJc w:val="left"/>
      <w:pPr>
        <w:ind w:left="7560" w:hanging="360"/>
      </w:pPr>
      <w:rPr>
        <w:rFonts w:ascii="Wingdings" w:hAnsi="Wingdings" w:hint="default"/>
      </w:rPr>
    </w:lvl>
  </w:abstractNum>
  <w:abstractNum w:abstractNumId="2" w15:restartNumberingAfterBreak="0">
    <w:nsid w:val="1C214D36"/>
    <w:multiLevelType w:val="hybridMultilevel"/>
    <w:tmpl w:val="B6267462"/>
    <w:lvl w:ilvl="0" w:tplc="040C000B">
      <w:start w:val="1"/>
      <w:numFmt w:val="bullet"/>
      <w:lvlText w:val=""/>
      <w:lvlJc w:val="left"/>
      <w:pPr>
        <w:ind w:left="1440" w:hanging="360"/>
      </w:pPr>
      <w:rPr>
        <w:rFonts w:ascii="Wingdings" w:hAnsi="Wingdings" w:hint="default"/>
      </w:rPr>
    </w:lvl>
    <w:lvl w:ilvl="1" w:tplc="040C0003" w:tentative="1">
      <w:start w:val="1"/>
      <w:numFmt w:val="bullet"/>
      <w:lvlText w:val="o"/>
      <w:lvlJc w:val="left"/>
      <w:pPr>
        <w:ind w:left="2160" w:hanging="360"/>
      </w:pPr>
      <w:rPr>
        <w:rFonts w:ascii="Courier New" w:hAnsi="Courier New" w:cs="Courier New" w:hint="default"/>
      </w:rPr>
    </w:lvl>
    <w:lvl w:ilvl="2" w:tplc="040C0005" w:tentative="1">
      <w:start w:val="1"/>
      <w:numFmt w:val="bullet"/>
      <w:lvlText w:val=""/>
      <w:lvlJc w:val="left"/>
      <w:pPr>
        <w:ind w:left="2880" w:hanging="360"/>
      </w:pPr>
      <w:rPr>
        <w:rFonts w:ascii="Wingdings" w:hAnsi="Wingdings" w:hint="default"/>
      </w:rPr>
    </w:lvl>
    <w:lvl w:ilvl="3" w:tplc="040C0001" w:tentative="1">
      <w:start w:val="1"/>
      <w:numFmt w:val="bullet"/>
      <w:lvlText w:val=""/>
      <w:lvlJc w:val="left"/>
      <w:pPr>
        <w:ind w:left="3600" w:hanging="360"/>
      </w:pPr>
      <w:rPr>
        <w:rFonts w:ascii="Symbol" w:hAnsi="Symbol" w:hint="default"/>
      </w:rPr>
    </w:lvl>
    <w:lvl w:ilvl="4" w:tplc="040C0003" w:tentative="1">
      <w:start w:val="1"/>
      <w:numFmt w:val="bullet"/>
      <w:lvlText w:val="o"/>
      <w:lvlJc w:val="left"/>
      <w:pPr>
        <w:ind w:left="4320" w:hanging="360"/>
      </w:pPr>
      <w:rPr>
        <w:rFonts w:ascii="Courier New" w:hAnsi="Courier New" w:cs="Courier New"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cs="Courier New" w:hint="default"/>
      </w:rPr>
    </w:lvl>
    <w:lvl w:ilvl="8" w:tplc="040C0005" w:tentative="1">
      <w:start w:val="1"/>
      <w:numFmt w:val="bullet"/>
      <w:lvlText w:val=""/>
      <w:lvlJc w:val="left"/>
      <w:pPr>
        <w:ind w:left="7200" w:hanging="360"/>
      </w:pPr>
      <w:rPr>
        <w:rFonts w:ascii="Wingdings" w:hAnsi="Wingdings" w:hint="default"/>
      </w:rPr>
    </w:lvl>
  </w:abstractNum>
  <w:abstractNum w:abstractNumId="3" w15:restartNumberingAfterBreak="0">
    <w:nsid w:val="3C165AEC"/>
    <w:multiLevelType w:val="hybridMultilevel"/>
    <w:tmpl w:val="AB52E1D4"/>
    <w:lvl w:ilvl="0" w:tplc="040C000D">
      <w:start w:val="1"/>
      <w:numFmt w:val="bullet"/>
      <w:lvlText w:val=""/>
      <w:lvlJc w:val="left"/>
      <w:pPr>
        <w:ind w:left="1440" w:hanging="360"/>
      </w:pPr>
      <w:rPr>
        <w:rFonts w:ascii="Wingdings" w:hAnsi="Wingdings" w:hint="default"/>
      </w:rPr>
    </w:lvl>
    <w:lvl w:ilvl="1" w:tplc="040C0003" w:tentative="1">
      <w:start w:val="1"/>
      <w:numFmt w:val="bullet"/>
      <w:lvlText w:val="o"/>
      <w:lvlJc w:val="left"/>
      <w:pPr>
        <w:ind w:left="2160" w:hanging="360"/>
      </w:pPr>
      <w:rPr>
        <w:rFonts w:ascii="Courier New" w:hAnsi="Courier New" w:cs="Courier New" w:hint="default"/>
      </w:rPr>
    </w:lvl>
    <w:lvl w:ilvl="2" w:tplc="040C0005" w:tentative="1">
      <w:start w:val="1"/>
      <w:numFmt w:val="bullet"/>
      <w:lvlText w:val=""/>
      <w:lvlJc w:val="left"/>
      <w:pPr>
        <w:ind w:left="2880" w:hanging="360"/>
      </w:pPr>
      <w:rPr>
        <w:rFonts w:ascii="Wingdings" w:hAnsi="Wingdings" w:hint="default"/>
      </w:rPr>
    </w:lvl>
    <w:lvl w:ilvl="3" w:tplc="040C0001" w:tentative="1">
      <w:start w:val="1"/>
      <w:numFmt w:val="bullet"/>
      <w:lvlText w:val=""/>
      <w:lvlJc w:val="left"/>
      <w:pPr>
        <w:ind w:left="3600" w:hanging="360"/>
      </w:pPr>
      <w:rPr>
        <w:rFonts w:ascii="Symbol" w:hAnsi="Symbol" w:hint="default"/>
      </w:rPr>
    </w:lvl>
    <w:lvl w:ilvl="4" w:tplc="040C0003" w:tentative="1">
      <w:start w:val="1"/>
      <w:numFmt w:val="bullet"/>
      <w:lvlText w:val="o"/>
      <w:lvlJc w:val="left"/>
      <w:pPr>
        <w:ind w:left="4320" w:hanging="360"/>
      </w:pPr>
      <w:rPr>
        <w:rFonts w:ascii="Courier New" w:hAnsi="Courier New" w:cs="Courier New"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cs="Courier New" w:hint="default"/>
      </w:rPr>
    </w:lvl>
    <w:lvl w:ilvl="8" w:tplc="040C0005" w:tentative="1">
      <w:start w:val="1"/>
      <w:numFmt w:val="bullet"/>
      <w:lvlText w:val=""/>
      <w:lvlJc w:val="left"/>
      <w:pPr>
        <w:ind w:left="7200" w:hanging="360"/>
      </w:pPr>
      <w:rPr>
        <w:rFonts w:ascii="Wingdings" w:hAnsi="Wingdings" w:hint="default"/>
      </w:rPr>
    </w:lvl>
  </w:abstractNum>
  <w:abstractNum w:abstractNumId="4" w15:restartNumberingAfterBreak="0">
    <w:nsid w:val="493072F7"/>
    <w:multiLevelType w:val="hybridMultilevel"/>
    <w:tmpl w:val="CDC21C42"/>
    <w:lvl w:ilvl="0" w:tplc="91E479C4">
      <w:start w:val="1"/>
      <w:numFmt w:val="upperLetter"/>
      <w:lvlText w:val="%1)"/>
      <w:lvlJc w:val="left"/>
      <w:pPr>
        <w:ind w:left="1080" w:hanging="360"/>
      </w:pPr>
      <w:rPr>
        <w:rFonts w:hint="default"/>
      </w:rPr>
    </w:lvl>
    <w:lvl w:ilvl="1" w:tplc="040C0019" w:tentative="1">
      <w:start w:val="1"/>
      <w:numFmt w:val="lowerLetter"/>
      <w:lvlText w:val="%2."/>
      <w:lvlJc w:val="left"/>
      <w:pPr>
        <w:ind w:left="1800" w:hanging="360"/>
      </w:pPr>
    </w:lvl>
    <w:lvl w:ilvl="2" w:tplc="040C001B" w:tentative="1">
      <w:start w:val="1"/>
      <w:numFmt w:val="lowerRoman"/>
      <w:lvlText w:val="%3."/>
      <w:lvlJc w:val="right"/>
      <w:pPr>
        <w:ind w:left="2520" w:hanging="180"/>
      </w:pPr>
    </w:lvl>
    <w:lvl w:ilvl="3" w:tplc="040C000F" w:tentative="1">
      <w:start w:val="1"/>
      <w:numFmt w:val="decimal"/>
      <w:lvlText w:val="%4."/>
      <w:lvlJc w:val="left"/>
      <w:pPr>
        <w:ind w:left="3240" w:hanging="360"/>
      </w:pPr>
    </w:lvl>
    <w:lvl w:ilvl="4" w:tplc="040C0019" w:tentative="1">
      <w:start w:val="1"/>
      <w:numFmt w:val="lowerLetter"/>
      <w:lvlText w:val="%5."/>
      <w:lvlJc w:val="left"/>
      <w:pPr>
        <w:ind w:left="3960" w:hanging="360"/>
      </w:pPr>
    </w:lvl>
    <w:lvl w:ilvl="5" w:tplc="040C001B" w:tentative="1">
      <w:start w:val="1"/>
      <w:numFmt w:val="lowerRoman"/>
      <w:lvlText w:val="%6."/>
      <w:lvlJc w:val="right"/>
      <w:pPr>
        <w:ind w:left="4680" w:hanging="180"/>
      </w:pPr>
    </w:lvl>
    <w:lvl w:ilvl="6" w:tplc="040C000F" w:tentative="1">
      <w:start w:val="1"/>
      <w:numFmt w:val="decimal"/>
      <w:lvlText w:val="%7."/>
      <w:lvlJc w:val="left"/>
      <w:pPr>
        <w:ind w:left="5400" w:hanging="360"/>
      </w:pPr>
    </w:lvl>
    <w:lvl w:ilvl="7" w:tplc="040C0019" w:tentative="1">
      <w:start w:val="1"/>
      <w:numFmt w:val="lowerLetter"/>
      <w:lvlText w:val="%8."/>
      <w:lvlJc w:val="left"/>
      <w:pPr>
        <w:ind w:left="6120" w:hanging="360"/>
      </w:pPr>
    </w:lvl>
    <w:lvl w:ilvl="8" w:tplc="040C001B" w:tentative="1">
      <w:start w:val="1"/>
      <w:numFmt w:val="lowerRoman"/>
      <w:lvlText w:val="%9."/>
      <w:lvlJc w:val="right"/>
      <w:pPr>
        <w:ind w:left="6840" w:hanging="180"/>
      </w:pPr>
    </w:lvl>
  </w:abstractNum>
  <w:abstractNum w:abstractNumId="5" w15:restartNumberingAfterBreak="0">
    <w:nsid w:val="4CEE7C0C"/>
    <w:multiLevelType w:val="hybridMultilevel"/>
    <w:tmpl w:val="39F60654"/>
    <w:lvl w:ilvl="0" w:tplc="040C000B">
      <w:start w:val="1"/>
      <w:numFmt w:val="bullet"/>
      <w:lvlText w:val=""/>
      <w:lvlJc w:val="left"/>
      <w:pPr>
        <w:ind w:left="1440" w:hanging="360"/>
      </w:pPr>
      <w:rPr>
        <w:rFonts w:ascii="Wingdings" w:hAnsi="Wingdings" w:hint="default"/>
      </w:rPr>
    </w:lvl>
    <w:lvl w:ilvl="1" w:tplc="040C0003">
      <w:start w:val="1"/>
      <w:numFmt w:val="bullet"/>
      <w:lvlText w:val="o"/>
      <w:lvlJc w:val="left"/>
      <w:pPr>
        <w:ind w:left="2160" w:hanging="360"/>
      </w:pPr>
      <w:rPr>
        <w:rFonts w:ascii="Courier New" w:hAnsi="Courier New" w:cs="Courier New" w:hint="default"/>
      </w:rPr>
    </w:lvl>
    <w:lvl w:ilvl="2" w:tplc="040C0005" w:tentative="1">
      <w:start w:val="1"/>
      <w:numFmt w:val="bullet"/>
      <w:lvlText w:val=""/>
      <w:lvlJc w:val="left"/>
      <w:pPr>
        <w:ind w:left="2880" w:hanging="360"/>
      </w:pPr>
      <w:rPr>
        <w:rFonts w:ascii="Wingdings" w:hAnsi="Wingdings" w:hint="default"/>
      </w:rPr>
    </w:lvl>
    <w:lvl w:ilvl="3" w:tplc="040C0001" w:tentative="1">
      <w:start w:val="1"/>
      <w:numFmt w:val="bullet"/>
      <w:lvlText w:val=""/>
      <w:lvlJc w:val="left"/>
      <w:pPr>
        <w:ind w:left="3600" w:hanging="360"/>
      </w:pPr>
      <w:rPr>
        <w:rFonts w:ascii="Symbol" w:hAnsi="Symbol" w:hint="default"/>
      </w:rPr>
    </w:lvl>
    <w:lvl w:ilvl="4" w:tplc="040C0003" w:tentative="1">
      <w:start w:val="1"/>
      <w:numFmt w:val="bullet"/>
      <w:lvlText w:val="o"/>
      <w:lvlJc w:val="left"/>
      <w:pPr>
        <w:ind w:left="4320" w:hanging="360"/>
      </w:pPr>
      <w:rPr>
        <w:rFonts w:ascii="Courier New" w:hAnsi="Courier New" w:cs="Courier New"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cs="Courier New" w:hint="default"/>
      </w:rPr>
    </w:lvl>
    <w:lvl w:ilvl="8" w:tplc="040C0005" w:tentative="1">
      <w:start w:val="1"/>
      <w:numFmt w:val="bullet"/>
      <w:lvlText w:val=""/>
      <w:lvlJc w:val="left"/>
      <w:pPr>
        <w:ind w:left="7200" w:hanging="360"/>
      </w:pPr>
      <w:rPr>
        <w:rFonts w:ascii="Wingdings" w:hAnsi="Wingdings" w:hint="default"/>
      </w:rPr>
    </w:lvl>
  </w:abstractNum>
  <w:abstractNum w:abstractNumId="6" w15:restartNumberingAfterBreak="0">
    <w:nsid w:val="6E3A70FD"/>
    <w:multiLevelType w:val="hybridMultilevel"/>
    <w:tmpl w:val="DBBE85E4"/>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7" w15:restartNumberingAfterBreak="0">
    <w:nsid w:val="776232E6"/>
    <w:multiLevelType w:val="hybridMultilevel"/>
    <w:tmpl w:val="BC4C5ABE"/>
    <w:lvl w:ilvl="0" w:tplc="040C000B">
      <w:start w:val="1"/>
      <w:numFmt w:val="bullet"/>
      <w:lvlText w:val=""/>
      <w:lvlJc w:val="left"/>
      <w:pPr>
        <w:ind w:left="1800" w:hanging="360"/>
      </w:pPr>
      <w:rPr>
        <w:rFonts w:ascii="Wingdings" w:hAnsi="Wingdings" w:hint="default"/>
      </w:rPr>
    </w:lvl>
    <w:lvl w:ilvl="1" w:tplc="040C0003" w:tentative="1">
      <w:start w:val="1"/>
      <w:numFmt w:val="bullet"/>
      <w:lvlText w:val="o"/>
      <w:lvlJc w:val="left"/>
      <w:pPr>
        <w:ind w:left="2520" w:hanging="360"/>
      </w:pPr>
      <w:rPr>
        <w:rFonts w:ascii="Courier New" w:hAnsi="Courier New" w:cs="Courier New" w:hint="default"/>
      </w:rPr>
    </w:lvl>
    <w:lvl w:ilvl="2" w:tplc="040C0005" w:tentative="1">
      <w:start w:val="1"/>
      <w:numFmt w:val="bullet"/>
      <w:lvlText w:val=""/>
      <w:lvlJc w:val="left"/>
      <w:pPr>
        <w:ind w:left="3240" w:hanging="360"/>
      </w:pPr>
      <w:rPr>
        <w:rFonts w:ascii="Wingdings" w:hAnsi="Wingdings" w:hint="default"/>
      </w:rPr>
    </w:lvl>
    <w:lvl w:ilvl="3" w:tplc="040C0001" w:tentative="1">
      <w:start w:val="1"/>
      <w:numFmt w:val="bullet"/>
      <w:lvlText w:val=""/>
      <w:lvlJc w:val="left"/>
      <w:pPr>
        <w:ind w:left="3960" w:hanging="360"/>
      </w:pPr>
      <w:rPr>
        <w:rFonts w:ascii="Symbol" w:hAnsi="Symbol" w:hint="default"/>
      </w:rPr>
    </w:lvl>
    <w:lvl w:ilvl="4" w:tplc="040C0003" w:tentative="1">
      <w:start w:val="1"/>
      <w:numFmt w:val="bullet"/>
      <w:lvlText w:val="o"/>
      <w:lvlJc w:val="left"/>
      <w:pPr>
        <w:ind w:left="4680" w:hanging="360"/>
      </w:pPr>
      <w:rPr>
        <w:rFonts w:ascii="Courier New" w:hAnsi="Courier New" w:cs="Courier New" w:hint="default"/>
      </w:rPr>
    </w:lvl>
    <w:lvl w:ilvl="5" w:tplc="040C0005" w:tentative="1">
      <w:start w:val="1"/>
      <w:numFmt w:val="bullet"/>
      <w:lvlText w:val=""/>
      <w:lvlJc w:val="left"/>
      <w:pPr>
        <w:ind w:left="5400" w:hanging="360"/>
      </w:pPr>
      <w:rPr>
        <w:rFonts w:ascii="Wingdings" w:hAnsi="Wingdings" w:hint="default"/>
      </w:rPr>
    </w:lvl>
    <w:lvl w:ilvl="6" w:tplc="040C0001" w:tentative="1">
      <w:start w:val="1"/>
      <w:numFmt w:val="bullet"/>
      <w:lvlText w:val=""/>
      <w:lvlJc w:val="left"/>
      <w:pPr>
        <w:ind w:left="6120" w:hanging="360"/>
      </w:pPr>
      <w:rPr>
        <w:rFonts w:ascii="Symbol" w:hAnsi="Symbol" w:hint="default"/>
      </w:rPr>
    </w:lvl>
    <w:lvl w:ilvl="7" w:tplc="040C0003" w:tentative="1">
      <w:start w:val="1"/>
      <w:numFmt w:val="bullet"/>
      <w:lvlText w:val="o"/>
      <w:lvlJc w:val="left"/>
      <w:pPr>
        <w:ind w:left="6840" w:hanging="360"/>
      </w:pPr>
      <w:rPr>
        <w:rFonts w:ascii="Courier New" w:hAnsi="Courier New" w:cs="Courier New" w:hint="default"/>
      </w:rPr>
    </w:lvl>
    <w:lvl w:ilvl="8" w:tplc="040C0005" w:tentative="1">
      <w:start w:val="1"/>
      <w:numFmt w:val="bullet"/>
      <w:lvlText w:val=""/>
      <w:lvlJc w:val="left"/>
      <w:pPr>
        <w:ind w:left="7560" w:hanging="360"/>
      </w:pPr>
      <w:rPr>
        <w:rFonts w:ascii="Wingdings" w:hAnsi="Wingdings" w:hint="default"/>
      </w:rPr>
    </w:lvl>
  </w:abstractNum>
  <w:abstractNum w:abstractNumId="8" w15:restartNumberingAfterBreak="0">
    <w:nsid w:val="7BA832E5"/>
    <w:multiLevelType w:val="hybridMultilevel"/>
    <w:tmpl w:val="6E6C99F2"/>
    <w:lvl w:ilvl="0" w:tplc="3DD8F1F4">
      <w:start w:val="1"/>
      <w:numFmt w:val="decimal"/>
      <w:lvlText w:val="%1)"/>
      <w:lvlJc w:val="left"/>
      <w:pPr>
        <w:ind w:left="720" w:hanging="360"/>
      </w:pPr>
      <w:rPr>
        <w:rFonts w:asciiTheme="minorHAnsi" w:eastAsiaTheme="minorHAnsi" w:hAnsiTheme="minorHAnsi" w:cstheme="minorBidi"/>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abstractNumId w:val="8"/>
  </w:num>
  <w:num w:numId="2">
    <w:abstractNumId w:val="4"/>
  </w:num>
  <w:num w:numId="3">
    <w:abstractNumId w:val="3"/>
  </w:num>
  <w:num w:numId="4">
    <w:abstractNumId w:val="2"/>
  </w:num>
  <w:num w:numId="5">
    <w:abstractNumId w:val="5"/>
  </w:num>
  <w:num w:numId="6">
    <w:abstractNumId w:val="7"/>
  </w:num>
  <w:num w:numId="7">
    <w:abstractNumId w:val="1"/>
  </w:num>
  <w:num w:numId="8">
    <w:abstractNumId w:val="0"/>
  </w:num>
  <w:num w:numId="9">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2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8000F"/>
    <w:rsid w:val="00040280"/>
    <w:rsid w:val="0008097E"/>
    <w:rsid w:val="00080BDA"/>
    <w:rsid w:val="000A0DB8"/>
    <w:rsid w:val="000B6424"/>
    <w:rsid w:val="000C2024"/>
    <w:rsid w:val="000E3DEF"/>
    <w:rsid w:val="000E5CA6"/>
    <w:rsid w:val="00145D61"/>
    <w:rsid w:val="00152399"/>
    <w:rsid w:val="0017278C"/>
    <w:rsid w:val="00182F92"/>
    <w:rsid w:val="001B2266"/>
    <w:rsid w:val="00222D4F"/>
    <w:rsid w:val="002A20F4"/>
    <w:rsid w:val="002B794F"/>
    <w:rsid w:val="002D3DF8"/>
    <w:rsid w:val="002E1763"/>
    <w:rsid w:val="003A348E"/>
    <w:rsid w:val="00415F14"/>
    <w:rsid w:val="00434459"/>
    <w:rsid w:val="004A1A50"/>
    <w:rsid w:val="004B69B5"/>
    <w:rsid w:val="004C367C"/>
    <w:rsid w:val="004F6D1E"/>
    <w:rsid w:val="0056369D"/>
    <w:rsid w:val="005A52AD"/>
    <w:rsid w:val="005C6756"/>
    <w:rsid w:val="005E0DF9"/>
    <w:rsid w:val="005F3851"/>
    <w:rsid w:val="005F7288"/>
    <w:rsid w:val="006302C8"/>
    <w:rsid w:val="00666873"/>
    <w:rsid w:val="00675030"/>
    <w:rsid w:val="00684386"/>
    <w:rsid w:val="006E7F98"/>
    <w:rsid w:val="00710FF8"/>
    <w:rsid w:val="00716EA4"/>
    <w:rsid w:val="00761513"/>
    <w:rsid w:val="00771ECE"/>
    <w:rsid w:val="007814F3"/>
    <w:rsid w:val="00786D1D"/>
    <w:rsid w:val="007E70FE"/>
    <w:rsid w:val="00810098"/>
    <w:rsid w:val="008464FF"/>
    <w:rsid w:val="0087196B"/>
    <w:rsid w:val="00871AC5"/>
    <w:rsid w:val="00873B70"/>
    <w:rsid w:val="008B6CEF"/>
    <w:rsid w:val="008C25D6"/>
    <w:rsid w:val="008F4DA1"/>
    <w:rsid w:val="00962D4E"/>
    <w:rsid w:val="009A189F"/>
    <w:rsid w:val="009C7B73"/>
    <w:rsid w:val="009F36E0"/>
    <w:rsid w:val="00A073AE"/>
    <w:rsid w:val="00A21D61"/>
    <w:rsid w:val="00A55ABC"/>
    <w:rsid w:val="00A72D2B"/>
    <w:rsid w:val="00AA389E"/>
    <w:rsid w:val="00B1000A"/>
    <w:rsid w:val="00B32118"/>
    <w:rsid w:val="00B525A9"/>
    <w:rsid w:val="00B8000F"/>
    <w:rsid w:val="00BC61ED"/>
    <w:rsid w:val="00BE10F4"/>
    <w:rsid w:val="00BE1184"/>
    <w:rsid w:val="00C05FFD"/>
    <w:rsid w:val="00C14354"/>
    <w:rsid w:val="00C14D1B"/>
    <w:rsid w:val="00C1513C"/>
    <w:rsid w:val="00C21C15"/>
    <w:rsid w:val="00C40B11"/>
    <w:rsid w:val="00C47F0C"/>
    <w:rsid w:val="00C9619D"/>
    <w:rsid w:val="00CD514F"/>
    <w:rsid w:val="00D10AC8"/>
    <w:rsid w:val="00D3632F"/>
    <w:rsid w:val="00D80C98"/>
    <w:rsid w:val="00DA1675"/>
    <w:rsid w:val="00DB4EDF"/>
    <w:rsid w:val="00DD59A1"/>
    <w:rsid w:val="00E01400"/>
    <w:rsid w:val="00E87A04"/>
    <w:rsid w:val="00E95F08"/>
    <w:rsid w:val="00EB584A"/>
    <w:rsid w:val="00F428EF"/>
    <w:rsid w:val="00F87294"/>
    <w:rsid w:val="00F9422B"/>
    <w:rsid w:val="00FC6CEF"/>
    <w:rsid w:val="00FE25A2"/>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E65C564"/>
  <w15:chartTrackingRefBased/>
  <w15:docId w15:val="{D22D4095-32D0-48AE-A390-FCE710DD9EC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aragraphedeliste">
    <w:name w:val="List Paragraph"/>
    <w:basedOn w:val="Normal"/>
    <w:uiPriority w:val="34"/>
    <w:qFormat/>
    <w:rsid w:val="00C1513C"/>
    <w:pPr>
      <w:ind w:left="720"/>
      <w:contextualSpacing/>
    </w:pPr>
  </w:style>
  <w:style w:type="character" w:customStyle="1" w:styleId="has-inline-color">
    <w:name w:val="has-inline-color"/>
    <w:basedOn w:val="Policepardfaut"/>
    <w:rsid w:val="009C7B73"/>
  </w:style>
  <w:style w:type="character" w:styleId="Lienhypertexte">
    <w:name w:val="Hyperlink"/>
    <w:basedOn w:val="Policepardfaut"/>
    <w:uiPriority w:val="99"/>
    <w:unhideWhenUsed/>
    <w:rsid w:val="00E01400"/>
    <w:rPr>
      <w:color w:val="0563C1" w:themeColor="hyperlink"/>
      <w:u w:val="single"/>
    </w:rPr>
  </w:style>
  <w:style w:type="character" w:styleId="Mentionnonrsolue">
    <w:name w:val="Unresolved Mention"/>
    <w:basedOn w:val="Policepardfaut"/>
    <w:uiPriority w:val="99"/>
    <w:semiHidden/>
    <w:unhideWhenUsed/>
    <w:rsid w:val="00E01400"/>
    <w:rPr>
      <w:color w:val="605E5C"/>
      <w:shd w:val="clear" w:color="auto" w:fill="E1DFDD"/>
    </w:rPr>
  </w:style>
  <w:style w:type="character" w:styleId="lev">
    <w:name w:val="Strong"/>
    <w:basedOn w:val="Policepardfaut"/>
    <w:uiPriority w:val="22"/>
    <w:qFormat/>
    <w:rsid w:val="000E5CA6"/>
    <w:rPr>
      <w:b/>
      <w:bCs/>
    </w:rPr>
  </w:style>
  <w:style w:type="paragraph" w:styleId="NormalWeb">
    <w:name w:val="Normal (Web)"/>
    <w:basedOn w:val="Normal"/>
    <w:uiPriority w:val="99"/>
    <w:semiHidden/>
    <w:unhideWhenUsed/>
    <w:rsid w:val="00C47F0C"/>
    <w:pPr>
      <w:spacing w:before="100" w:beforeAutospacing="1" w:after="100" w:afterAutospacing="1" w:line="240" w:lineRule="auto"/>
    </w:pPr>
    <w:rPr>
      <w:rFonts w:ascii="Times New Roman" w:eastAsia="Times New Roman" w:hAnsi="Times New Roman" w:cs="Times New Roman"/>
      <w:sz w:val="24"/>
      <w:szCs w:val="24"/>
      <w:lang w:eastAsia="fr-F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60497">
      <w:bodyDiv w:val="1"/>
      <w:marLeft w:val="0"/>
      <w:marRight w:val="0"/>
      <w:marTop w:val="0"/>
      <w:marBottom w:val="0"/>
      <w:divBdr>
        <w:top w:val="none" w:sz="0" w:space="0" w:color="auto"/>
        <w:left w:val="none" w:sz="0" w:space="0" w:color="auto"/>
        <w:bottom w:val="none" w:sz="0" w:space="0" w:color="auto"/>
        <w:right w:val="none" w:sz="0" w:space="0" w:color="auto"/>
      </w:divBdr>
    </w:div>
    <w:div w:id="194192842">
      <w:bodyDiv w:val="1"/>
      <w:marLeft w:val="0"/>
      <w:marRight w:val="0"/>
      <w:marTop w:val="0"/>
      <w:marBottom w:val="0"/>
      <w:divBdr>
        <w:top w:val="none" w:sz="0" w:space="0" w:color="auto"/>
        <w:left w:val="none" w:sz="0" w:space="0" w:color="auto"/>
        <w:bottom w:val="none" w:sz="0" w:space="0" w:color="auto"/>
        <w:right w:val="none" w:sz="0" w:space="0" w:color="auto"/>
      </w:divBdr>
    </w:div>
    <w:div w:id="590048682">
      <w:bodyDiv w:val="1"/>
      <w:marLeft w:val="0"/>
      <w:marRight w:val="0"/>
      <w:marTop w:val="0"/>
      <w:marBottom w:val="0"/>
      <w:divBdr>
        <w:top w:val="none" w:sz="0" w:space="0" w:color="auto"/>
        <w:left w:val="none" w:sz="0" w:space="0" w:color="auto"/>
        <w:bottom w:val="none" w:sz="0" w:space="0" w:color="auto"/>
        <w:right w:val="none" w:sz="0" w:space="0" w:color="auto"/>
      </w:divBdr>
    </w:div>
    <w:div w:id="591744132">
      <w:bodyDiv w:val="1"/>
      <w:marLeft w:val="0"/>
      <w:marRight w:val="0"/>
      <w:marTop w:val="0"/>
      <w:marBottom w:val="0"/>
      <w:divBdr>
        <w:top w:val="none" w:sz="0" w:space="0" w:color="auto"/>
        <w:left w:val="none" w:sz="0" w:space="0" w:color="auto"/>
        <w:bottom w:val="none" w:sz="0" w:space="0" w:color="auto"/>
        <w:right w:val="none" w:sz="0" w:space="0" w:color="auto"/>
      </w:divBdr>
    </w:div>
    <w:div w:id="652300941">
      <w:bodyDiv w:val="1"/>
      <w:marLeft w:val="0"/>
      <w:marRight w:val="0"/>
      <w:marTop w:val="0"/>
      <w:marBottom w:val="0"/>
      <w:divBdr>
        <w:top w:val="none" w:sz="0" w:space="0" w:color="auto"/>
        <w:left w:val="none" w:sz="0" w:space="0" w:color="auto"/>
        <w:bottom w:val="none" w:sz="0" w:space="0" w:color="auto"/>
        <w:right w:val="none" w:sz="0" w:space="0" w:color="auto"/>
      </w:divBdr>
    </w:div>
    <w:div w:id="933515973">
      <w:bodyDiv w:val="1"/>
      <w:marLeft w:val="0"/>
      <w:marRight w:val="0"/>
      <w:marTop w:val="0"/>
      <w:marBottom w:val="0"/>
      <w:divBdr>
        <w:top w:val="none" w:sz="0" w:space="0" w:color="auto"/>
        <w:left w:val="none" w:sz="0" w:space="0" w:color="auto"/>
        <w:bottom w:val="none" w:sz="0" w:space="0" w:color="auto"/>
        <w:right w:val="none" w:sz="0" w:space="0" w:color="auto"/>
      </w:divBdr>
    </w:div>
    <w:div w:id="1269661290">
      <w:bodyDiv w:val="1"/>
      <w:marLeft w:val="0"/>
      <w:marRight w:val="0"/>
      <w:marTop w:val="0"/>
      <w:marBottom w:val="0"/>
      <w:divBdr>
        <w:top w:val="none" w:sz="0" w:space="0" w:color="auto"/>
        <w:left w:val="none" w:sz="0" w:space="0" w:color="auto"/>
        <w:bottom w:val="none" w:sz="0" w:space="0" w:color="auto"/>
        <w:right w:val="none" w:sz="0" w:space="0" w:color="auto"/>
      </w:divBdr>
    </w:div>
    <w:div w:id="1664046275">
      <w:bodyDiv w:val="1"/>
      <w:marLeft w:val="0"/>
      <w:marRight w:val="0"/>
      <w:marTop w:val="0"/>
      <w:marBottom w:val="0"/>
      <w:divBdr>
        <w:top w:val="none" w:sz="0" w:space="0" w:color="auto"/>
        <w:left w:val="none" w:sz="0" w:space="0" w:color="auto"/>
        <w:bottom w:val="none" w:sz="0" w:space="0" w:color="auto"/>
        <w:right w:val="none" w:sz="0" w:space="0" w:color="auto"/>
      </w:divBdr>
    </w:div>
    <w:div w:id="168521075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image" Target="media/image1.png"/><Relationship Id="rId4" Type="http://schemas.openxmlformats.org/officeDocument/2006/relationships/webSettings" Target="webSetting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156</TotalTime>
  <Pages>1</Pages>
  <Words>430</Words>
  <Characters>2365</Characters>
  <Application>Microsoft Office Word</Application>
  <DocSecurity>0</DocSecurity>
  <Lines>19</Lines>
  <Paragraphs>5</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2790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XAVIER KERGOAT</dc:creator>
  <cp:keywords/>
  <dc:description/>
  <cp:lastModifiedBy>XAVIER KERGOAT</cp:lastModifiedBy>
  <cp:revision>80</cp:revision>
  <dcterms:created xsi:type="dcterms:W3CDTF">2021-11-30T14:56:00Z</dcterms:created>
  <dcterms:modified xsi:type="dcterms:W3CDTF">2022-01-14T17:09:00Z</dcterms:modified>
</cp:coreProperties>
</file>