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56C16796" w:rsidR="006E7F98" w:rsidRPr="00C1513C" w:rsidRDefault="001B2266" w:rsidP="004411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426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C-</w:t>
      </w:r>
      <w:r w:rsidR="00EA61F0">
        <w:rPr>
          <w:b/>
          <w:bCs/>
          <w:sz w:val="32"/>
          <w:szCs w:val="32"/>
        </w:rPr>
        <w:t>3</w:t>
      </w:r>
      <w:r>
        <w:rPr>
          <w:b/>
          <w:bCs/>
          <w:sz w:val="32"/>
          <w:szCs w:val="32"/>
        </w:rPr>
        <w:t>-</w:t>
      </w:r>
      <w:r w:rsidR="00EF450E">
        <w:rPr>
          <w:b/>
          <w:bCs/>
          <w:sz w:val="32"/>
          <w:szCs w:val="32"/>
        </w:rPr>
        <w:t>3)</w:t>
      </w:r>
      <w:r>
        <w:rPr>
          <w:b/>
          <w:bCs/>
          <w:sz w:val="32"/>
          <w:szCs w:val="32"/>
        </w:rPr>
        <w:t xml:space="preserve">   Les fluides frigorigènes</w:t>
      </w:r>
    </w:p>
    <w:p w14:paraId="7A95C48D" w14:textId="13E2BD52" w:rsidR="001B2266" w:rsidRPr="0048704F" w:rsidRDefault="00441169" w:rsidP="00677DA6">
      <w:pPr>
        <w:spacing w:after="60"/>
        <w:ind w:left="-284" w:right="-567"/>
        <w:rPr>
          <w:rFonts w:ascii="Arial" w:hAnsi="Arial" w:cs="Arial"/>
          <w:b/>
          <w:bCs/>
          <w:color w:val="000000" w:themeColor="text1"/>
        </w:rPr>
      </w:pPr>
      <w:r>
        <w:rPr>
          <w:noProof/>
          <w:lang w:eastAsia="fr-FR"/>
        </w:rPr>
        <w:drawing>
          <wp:anchor distT="0" distB="0" distL="114300" distR="114300" simplePos="0" relativeHeight="251660288" behindDoc="1" locked="0" layoutInCell="1" allowOverlap="1" wp14:anchorId="293902F2" wp14:editId="4E898191">
            <wp:simplePos x="0" y="0"/>
            <wp:positionH relativeFrom="column">
              <wp:posOffset>4005268</wp:posOffset>
            </wp:positionH>
            <wp:positionV relativeFrom="paragraph">
              <wp:posOffset>157490</wp:posOffset>
            </wp:positionV>
            <wp:extent cx="2107096" cy="1108130"/>
            <wp:effectExtent l="0" t="0" r="7620" b="0"/>
            <wp:wrapTight wrapText="bothSides">
              <wp:wrapPolygon edited="0">
                <wp:start x="0" y="0"/>
                <wp:lineTo x="0" y="21167"/>
                <wp:lineTo x="21483" y="21167"/>
                <wp:lineTo x="21483" y="0"/>
                <wp:lineTo x="0" y="0"/>
              </wp:wrapPolygon>
            </wp:wrapTight>
            <wp:docPr id="1" name="Image 1" descr="Un « bonus-malus » sur les fluides frigorigènes introduit dans le projet de  loi de finances 2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n « bonus-malus » sur les fluides frigorigènes introduit dans le projet de  loi de finances 201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7096" cy="110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53A4">
        <w:rPr>
          <w:rFonts w:ascii="Arial" w:hAnsi="Arial" w:cs="Arial"/>
          <w:b/>
          <w:bCs/>
          <w:color w:val="000000" w:themeColor="text1"/>
        </w:rPr>
        <w:t>Introduction :</w:t>
      </w:r>
    </w:p>
    <w:p w14:paraId="7D8BA1AB" w14:textId="245A6D4E" w:rsidR="003E4DD1" w:rsidRPr="0048704F" w:rsidRDefault="001B2266" w:rsidP="00677DA6">
      <w:pPr>
        <w:spacing w:after="120"/>
        <w:ind w:left="-284" w:right="-567"/>
        <w:jc w:val="both"/>
        <w:rPr>
          <w:rFonts w:ascii="Arial" w:hAnsi="Arial" w:cs="Arial"/>
          <w:color w:val="000000" w:themeColor="text1"/>
        </w:rPr>
      </w:pPr>
      <w:r w:rsidRPr="0048704F">
        <w:rPr>
          <w:rFonts w:ascii="Arial" w:hAnsi="Arial" w:cs="Arial"/>
          <w:color w:val="000000" w:themeColor="text1"/>
        </w:rPr>
        <w:t xml:space="preserve">Un fluide frigorigène est un fluide </w:t>
      </w:r>
      <w:r w:rsidR="00200D3E">
        <w:rPr>
          <w:rFonts w:ascii="Arial" w:hAnsi="Arial" w:cs="Arial"/>
          <w:color w:val="000000" w:themeColor="text1"/>
        </w:rPr>
        <w:t>avec</w:t>
      </w:r>
      <w:r w:rsidRPr="0048704F">
        <w:rPr>
          <w:rFonts w:ascii="Arial" w:hAnsi="Arial" w:cs="Arial"/>
          <w:color w:val="000000" w:themeColor="text1"/>
        </w:rPr>
        <w:t xml:space="preserve"> des particularités physiques permettant de l'exploiter dans un cycle de compression/détente pour transférer des calories</w:t>
      </w:r>
      <w:r w:rsidR="00E753A4">
        <w:rPr>
          <w:rFonts w:ascii="Arial" w:hAnsi="Arial" w:cs="Arial"/>
          <w:color w:val="000000" w:themeColor="text1"/>
        </w:rPr>
        <w:t xml:space="preserve"> (voir </w:t>
      </w:r>
      <w:r w:rsidR="00FA1D33">
        <w:rPr>
          <w:rFonts w:ascii="Arial" w:hAnsi="Arial" w:cs="Arial"/>
          <w:color w:val="000000" w:themeColor="text1"/>
        </w:rPr>
        <w:t>C-3-2</w:t>
      </w:r>
      <w:r w:rsidR="00E753A4">
        <w:rPr>
          <w:rFonts w:ascii="Arial" w:hAnsi="Arial" w:cs="Arial"/>
          <w:color w:val="000000" w:themeColor="text1"/>
        </w:rPr>
        <w:t xml:space="preserve"> « </w:t>
      </w:r>
      <w:r w:rsidR="00E753A4" w:rsidRPr="00E753A4">
        <w:rPr>
          <w:rFonts w:ascii="Arial" w:hAnsi="Arial" w:cs="Arial"/>
          <w:color w:val="000000" w:themeColor="text1"/>
        </w:rPr>
        <w:t>Le principe du cycle thermodynamique</w:t>
      </w:r>
      <w:r w:rsidR="00E753A4">
        <w:rPr>
          <w:rFonts w:ascii="Arial" w:hAnsi="Arial" w:cs="Arial"/>
          <w:color w:val="000000" w:themeColor="text1"/>
        </w:rPr>
        <w:t> »)</w:t>
      </w:r>
      <w:r w:rsidRPr="0048704F">
        <w:rPr>
          <w:rFonts w:ascii="Arial" w:hAnsi="Arial" w:cs="Arial"/>
          <w:color w:val="000000" w:themeColor="text1"/>
        </w:rPr>
        <w:t>.</w:t>
      </w:r>
      <w:r w:rsidR="003E4DD1" w:rsidRPr="0048704F">
        <w:rPr>
          <w:rFonts w:ascii="Arial" w:hAnsi="Arial" w:cs="Arial"/>
          <w:color w:val="000000" w:themeColor="text1"/>
        </w:rPr>
        <w:t xml:space="preserve"> On retrouve donc ce fluide dans les pompes à chaleur, les réfrigérateurs, les climatiseur</w:t>
      </w:r>
      <w:r w:rsidR="00441169" w:rsidRPr="0048704F">
        <w:rPr>
          <w:rFonts w:ascii="Arial" w:hAnsi="Arial" w:cs="Arial"/>
          <w:color w:val="000000" w:themeColor="text1"/>
        </w:rPr>
        <w:t>s</w:t>
      </w:r>
      <w:r w:rsidR="003E4DD1" w:rsidRPr="0048704F">
        <w:rPr>
          <w:rFonts w:ascii="Arial" w:hAnsi="Arial" w:cs="Arial"/>
          <w:color w:val="000000" w:themeColor="text1"/>
        </w:rPr>
        <w:t>, les groupes frigorifiques.</w:t>
      </w:r>
    </w:p>
    <w:p w14:paraId="3E6BFD76" w14:textId="77777777" w:rsidR="003E4DD1" w:rsidRPr="0048704F" w:rsidRDefault="001B2266" w:rsidP="00677DA6">
      <w:pPr>
        <w:spacing w:after="240"/>
        <w:ind w:left="-284" w:right="-567"/>
        <w:jc w:val="both"/>
        <w:rPr>
          <w:rFonts w:ascii="Arial" w:hAnsi="Arial" w:cs="Arial"/>
          <w:color w:val="000000" w:themeColor="text1"/>
        </w:rPr>
      </w:pPr>
      <w:r w:rsidRPr="0048704F">
        <w:rPr>
          <w:rFonts w:ascii="Arial" w:hAnsi="Arial" w:cs="Arial"/>
          <w:color w:val="000000" w:themeColor="text1"/>
        </w:rPr>
        <w:t>Les fluides frigorigènes sont choisis pour leurs températures de passage de l'état liquide à l'état gazeux, la quantité d'énergie nécessaire pour provoquer ce changement d'état et la différence de température provoquée par ce changement d'état.</w:t>
      </w:r>
    </w:p>
    <w:p w14:paraId="07E9AEF6" w14:textId="484DB50A" w:rsidR="00E753A4" w:rsidRPr="00E753A4" w:rsidRDefault="00E753A4" w:rsidP="00677DA6">
      <w:pPr>
        <w:spacing w:after="60"/>
        <w:ind w:left="-284" w:right="-567"/>
        <w:rPr>
          <w:rFonts w:ascii="Arial" w:hAnsi="Arial" w:cs="Arial"/>
          <w:b/>
          <w:bCs/>
          <w:color w:val="000000" w:themeColor="text1"/>
        </w:rPr>
      </w:pPr>
      <w:r w:rsidRPr="00E753A4">
        <w:rPr>
          <w:rFonts w:ascii="Arial" w:hAnsi="Arial" w:cs="Arial"/>
          <w:b/>
          <w:bCs/>
          <w:color w:val="000000" w:themeColor="text1"/>
        </w:rPr>
        <w:t>Effet néfaste des fluides frigorigènes :</w:t>
      </w:r>
    </w:p>
    <w:p w14:paraId="50E74BBB" w14:textId="348D3D72" w:rsidR="00386C66" w:rsidRDefault="00CE305D" w:rsidP="00260D33">
      <w:pPr>
        <w:ind w:left="1843" w:right="-567"/>
        <w:jc w:val="both"/>
        <w:rPr>
          <w:rFonts w:ascii="Arial" w:hAnsi="Arial" w:cs="Arial"/>
          <w:color w:val="000000" w:themeColor="text1"/>
        </w:rPr>
      </w:pPr>
      <w:r w:rsidRPr="001F51D9">
        <w:rPr>
          <w:rFonts w:ascii="Arial" w:hAnsi="Arial" w:cs="Arial"/>
          <w:noProof/>
          <w:color w:val="000000" w:themeColor="text1"/>
        </w:rPr>
        <w:drawing>
          <wp:anchor distT="0" distB="0" distL="114300" distR="114300" simplePos="0" relativeHeight="251668480" behindDoc="1" locked="0" layoutInCell="1" allowOverlap="1" wp14:anchorId="70C538B5" wp14:editId="57FB1F17">
            <wp:simplePos x="0" y="0"/>
            <wp:positionH relativeFrom="column">
              <wp:posOffset>3106354</wp:posOffset>
            </wp:positionH>
            <wp:positionV relativeFrom="paragraph">
              <wp:posOffset>1265893</wp:posOffset>
            </wp:positionV>
            <wp:extent cx="2978150" cy="1777365"/>
            <wp:effectExtent l="0" t="0" r="0" b="0"/>
            <wp:wrapTight wrapText="bothSides">
              <wp:wrapPolygon edited="0">
                <wp:start x="0" y="0"/>
                <wp:lineTo x="0" y="21299"/>
                <wp:lineTo x="21416" y="21299"/>
                <wp:lineTo x="21416" y="0"/>
                <wp:lineTo x="0" y="0"/>
              </wp:wrapPolygon>
            </wp:wrapTight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8150" cy="17773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0D33" w:rsidRPr="00260D33">
        <w:rPr>
          <w:rFonts w:ascii="Arial" w:hAnsi="Arial" w:cs="Arial"/>
          <w:noProof/>
          <w:color w:val="000000" w:themeColor="text1"/>
        </w:rPr>
        <w:drawing>
          <wp:anchor distT="0" distB="0" distL="114300" distR="114300" simplePos="0" relativeHeight="251669504" behindDoc="0" locked="0" layoutInCell="1" allowOverlap="1" wp14:anchorId="29308059" wp14:editId="2446AEE7">
            <wp:simplePos x="0" y="0"/>
            <wp:positionH relativeFrom="column">
              <wp:posOffset>-106165</wp:posOffset>
            </wp:positionH>
            <wp:positionV relativeFrom="paragraph">
              <wp:posOffset>64063</wp:posOffset>
            </wp:positionV>
            <wp:extent cx="1190445" cy="1101795"/>
            <wp:effectExtent l="0" t="0" r="0" b="3175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0385" cy="11109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E4DD1" w:rsidRPr="0048704F">
        <w:rPr>
          <w:rFonts w:ascii="Arial" w:hAnsi="Arial" w:cs="Arial"/>
          <w:color w:val="000000" w:themeColor="text1"/>
        </w:rPr>
        <w:t>Mais il a été</w:t>
      </w:r>
      <w:r w:rsidR="001B2266" w:rsidRPr="0048704F">
        <w:rPr>
          <w:rFonts w:ascii="Arial" w:hAnsi="Arial" w:cs="Arial"/>
          <w:color w:val="000000" w:themeColor="text1"/>
        </w:rPr>
        <w:t xml:space="preserve"> démontré l’action destructrice de </w:t>
      </w:r>
      <w:r w:rsidR="0048704F" w:rsidRPr="0048704F">
        <w:rPr>
          <w:rFonts w:ascii="Arial" w:hAnsi="Arial" w:cs="Arial"/>
          <w:color w:val="000000" w:themeColor="text1"/>
        </w:rPr>
        <w:t>certains</w:t>
      </w:r>
      <w:r w:rsidR="001B2266" w:rsidRPr="0048704F">
        <w:rPr>
          <w:rFonts w:ascii="Arial" w:hAnsi="Arial" w:cs="Arial"/>
          <w:color w:val="000000" w:themeColor="text1"/>
        </w:rPr>
        <w:t xml:space="preserve"> fluides </w:t>
      </w:r>
      <w:r w:rsidR="0048704F" w:rsidRPr="0048704F">
        <w:rPr>
          <w:rFonts w:ascii="Arial" w:hAnsi="Arial" w:cs="Arial"/>
          <w:color w:val="000000" w:themeColor="text1"/>
        </w:rPr>
        <w:t>frigorigènes :</w:t>
      </w:r>
      <w:r w:rsidR="003E4DD1" w:rsidRPr="0048704F">
        <w:rPr>
          <w:rFonts w:ascii="Arial" w:hAnsi="Arial" w:cs="Arial"/>
          <w:color w:val="000000" w:themeColor="text1"/>
        </w:rPr>
        <w:t xml:space="preserve"> ce sont des gaz à effet de serre 140 à 11700 fois plus puissants que le CO² ! D’où les nuisances causées à l’environnement par les pertes de fluide frigorigène de certains climatiseurs</w:t>
      </w:r>
      <w:r w:rsidR="00074B65">
        <w:rPr>
          <w:rFonts w:ascii="Arial" w:hAnsi="Arial" w:cs="Arial"/>
          <w:color w:val="000000" w:themeColor="text1"/>
        </w:rPr>
        <w:t xml:space="preserve"> par exemple. </w:t>
      </w:r>
      <w:r w:rsidR="00677DA6">
        <w:rPr>
          <w:rFonts w:ascii="Arial" w:hAnsi="Arial" w:cs="Arial"/>
          <w:color w:val="000000" w:themeColor="text1"/>
        </w:rPr>
        <w:t>Le</w:t>
      </w:r>
      <w:r w:rsidR="00074B65">
        <w:rPr>
          <w:rFonts w:ascii="Arial" w:hAnsi="Arial" w:cs="Arial"/>
          <w:color w:val="000000" w:themeColor="text1"/>
        </w:rPr>
        <w:t xml:space="preserve">s fluides </w:t>
      </w:r>
      <w:r w:rsidR="00074B65" w:rsidRPr="0048704F">
        <w:rPr>
          <w:rFonts w:ascii="Arial" w:hAnsi="Arial" w:cs="Arial"/>
          <w:color w:val="000000" w:themeColor="text1"/>
        </w:rPr>
        <w:t>ne contiennent plus de chlore comme c’était le cas pour les CFC (</w:t>
      </w:r>
      <w:proofErr w:type="spellStart"/>
      <w:r w:rsidR="00074B65" w:rsidRPr="0048704F">
        <w:rPr>
          <w:rFonts w:ascii="Arial" w:hAnsi="Arial" w:cs="Arial"/>
          <w:color w:val="000000" w:themeColor="text1"/>
        </w:rPr>
        <w:t>Chloro</w:t>
      </w:r>
      <w:proofErr w:type="spellEnd"/>
      <w:r w:rsidR="00074B65" w:rsidRPr="0048704F">
        <w:rPr>
          <w:rFonts w:ascii="Arial" w:hAnsi="Arial" w:cs="Arial"/>
          <w:color w:val="000000" w:themeColor="text1"/>
        </w:rPr>
        <w:t>-</w:t>
      </w:r>
      <w:proofErr w:type="spellStart"/>
      <w:r w:rsidR="00074B65" w:rsidRPr="0048704F">
        <w:rPr>
          <w:rFonts w:ascii="Arial" w:hAnsi="Arial" w:cs="Arial"/>
          <w:color w:val="000000" w:themeColor="text1"/>
        </w:rPr>
        <w:t>Fluoro</w:t>
      </w:r>
      <w:proofErr w:type="spellEnd"/>
      <w:r w:rsidR="00074B65" w:rsidRPr="0048704F">
        <w:rPr>
          <w:rFonts w:ascii="Arial" w:hAnsi="Arial" w:cs="Arial"/>
          <w:color w:val="000000" w:themeColor="text1"/>
        </w:rPr>
        <w:t>-Carbone) maintenant interdits dans les nouvelles installations</w:t>
      </w:r>
      <w:r w:rsidR="00386C66">
        <w:rPr>
          <w:rFonts w:ascii="Arial" w:hAnsi="Arial" w:cs="Arial"/>
          <w:color w:val="000000" w:themeColor="text1"/>
        </w:rPr>
        <w:t xml:space="preserve">. </w:t>
      </w:r>
      <w:r w:rsidR="00386C66" w:rsidRPr="0048704F">
        <w:rPr>
          <w:rFonts w:ascii="Arial" w:hAnsi="Arial" w:cs="Arial"/>
          <w:color w:val="000000" w:themeColor="text1"/>
        </w:rPr>
        <w:t xml:space="preserve">Les plus employés actuellement sont les HFC (Hydro </w:t>
      </w:r>
      <w:proofErr w:type="spellStart"/>
      <w:r w:rsidR="00386C66" w:rsidRPr="0048704F">
        <w:rPr>
          <w:rFonts w:ascii="Arial" w:hAnsi="Arial" w:cs="Arial"/>
          <w:color w:val="000000" w:themeColor="text1"/>
        </w:rPr>
        <w:t>Fluoro</w:t>
      </w:r>
      <w:proofErr w:type="spellEnd"/>
      <w:r w:rsidR="00386C66" w:rsidRPr="0048704F">
        <w:rPr>
          <w:rFonts w:ascii="Arial" w:hAnsi="Arial" w:cs="Arial"/>
          <w:color w:val="000000" w:themeColor="text1"/>
        </w:rPr>
        <w:t xml:space="preserve"> Carbones) : R407C et le R410A</w:t>
      </w:r>
    </w:p>
    <w:p w14:paraId="6A4A7992" w14:textId="384550F8" w:rsidR="00386C66" w:rsidRDefault="00386C66" w:rsidP="001F51D9">
      <w:pPr>
        <w:ind w:left="-284" w:right="-567"/>
        <w:jc w:val="both"/>
        <w:rPr>
          <w:rFonts w:ascii="Arial" w:hAnsi="Arial" w:cs="Arial"/>
          <w:color w:val="000000" w:themeColor="text1"/>
        </w:rPr>
      </w:pPr>
    </w:p>
    <w:p w14:paraId="581A4FAB" w14:textId="764AF45B" w:rsidR="001F51D9" w:rsidRDefault="00074B65" w:rsidP="001F51D9">
      <w:pPr>
        <w:ind w:left="-284" w:right="-567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Ainsi o</w:t>
      </w:r>
      <w:r w:rsidR="006D7780" w:rsidRPr="0048704F">
        <w:rPr>
          <w:rFonts w:ascii="Arial" w:hAnsi="Arial" w:cs="Arial"/>
          <w:color w:val="000000" w:themeColor="text1"/>
        </w:rPr>
        <w:t xml:space="preserve">n cherche donc </w:t>
      </w:r>
      <w:r w:rsidR="0048704F" w:rsidRPr="0048704F">
        <w:rPr>
          <w:rFonts w:ascii="Arial" w:hAnsi="Arial" w:cs="Arial"/>
          <w:color w:val="000000" w:themeColor="text1"/>
        </w:rPr>
        <w:t>à</w:t>
      </w:r>
      <w:r w:rsidR="006D7780" w:rsidRPr="0048704F">
        <w:rPr>
          <w:rFonts w:ascii="Arial" w:hAnsi="Arial" w:cs="Arial"/>
          <w:color w:val="000000" w:themeColor="text1"/>
        </w:rPr>
        <w:t xml:space="preserve"> utiliser un fluide caloporteur </w:t>
      </w:r>
      <w:r w:rsidR="0048704F" w:rsidRPr="0048704F">
        <w:rPr>
          <w:rFonts w:ascii="Arial" w:hAnsi="Arial" w:cs="Arial"/>
          <w:color w:val="000000" w:themeColor="text1"/>
        </w:rPr>
        <w:t xml:space="preserve">ayant un faible PRG </w:t>
      </w:r>
      <w:r>
        <w:rPr>
          <w:rFonts w:ascii="Arial" w:hAnsi="Arial" w:cs="Arial"/>
          <w:color w:val="000000" w:themeColor="text1"/>
        </w:rPr>
        <w:t>(P</w:t>
      </w:r>
      <w:r w:rsidRPr="001649EB">
        <w:rPr>
          <w:rFonts w:ascii="Arial" w:hAnsi="Arial" w:cs="Arial"/>
          <w:color w:val="000000" w:themeColor="text1"/>
        </w:rPr>
        <w:t>otentiel de Réchauffement Global)</w:t>
      </w:r>
      <w:r w:rsidR="001649EB" w:rsidRPr="001649EB">
        <w:rPr>
          <w:rFonts w:ascii="Arial" w:hAnsi="Arial" w:cs="Arial"/>
          <w:color w:val="000000" w:themeColor="text1"/>
        </w:rPr>
        <w:t>,</w:t>
      </w:r>
      <w:r w:rsidR="001649EB">
        <w:rPr>
          <w:rFonts w:ascii="Arial" w:hAnsi="Arial" w:cs="Arial"/>
          <w:color w:val="000000" w:themeColor="text1"/>
        </w:rPr>
        <w:t xml:space="preserve"> ou</w:t>
      </w:r>
      <w:r w:rsidR="001649EB" w:rsidRPr="001649EB">
        <w:rPr>
          <w:rFonts w:ascii="Arial" w:hAnsi="Arial" w:cs="Arial"/>
          <w:color w:val="000000" w:themeColor="text1"/>
        </w:rPr>
        <w:t xml:space="preserve"> </w:t>
      </w:r>
      <w:r w:rsidR="0048704F" w:rsidRPr="0048704F">
        <w:rPr>
          <w:rFonts w:ascii="Arial" w:hAnsi="Arial" w:cs="Arial"/>
          <w:color w:val="000000" w:themeColor="text1"/>
        </w:rPr>
        <w:t xml:space="preserve">GWP </w:t>
      </w:r>
      <w:r w:rsidR="001649EB">
        <w:rPr>
          <w:rFonts w:ascii="Arial" w:hAnsi="Arial" w:cs="Arial"/>
          <w:color w:val="000000" w:themeColor="text1"/>
        </w:rPr>
        <w:t>(</w:t>
      </w:r>
      <w:r w:rsidR="0048704F" w:rsidRPr="001649EB">
        <w:rPr>
          <w:rFonts w:ascii="Arial" w:hAnsi="Arial" w:cs="Arial"/>
          <w:color w:val="000000" w:themeColor="text1"/>
        </w:rPr>
        <w:t xml:space="preserve">Global </w:t>
      </w:r>
      <w:proofErr w:type="spellStart"/>
      <w:r w:rsidR="0048704F" w:rsidRPr="001649EB">
        <w:rPr>
          <w:rFonts w:ascii="Arial" w:hAnsi="Arial" w:cs="Arial"/>
          <w:color w:val="000000" w:themeColor="text1"/>
        </w:rPr>
        <w:t>Warming</w:t>
      </w:r>
      <w:proofErr w:type="spellEnd"/>
      <w:r w:rsidR="0048704F" w:rsidRPr="001649EB">
        <w:rPr>
          <w:rFonts w:ascii="Arial" w:hAnsi="Arial" w:cs="Arial"/>
          <w:color w:val="000000" w:themeColor="text1"/>
        </w:rPr>
        <w:t xml:space="preserve"> </w:t>
      </w:r>
      <w:proofErr w:type="spellStart"/>
      <w:r w:rsidR="0048704F" w:rsidRPr="001649EB">
        <w:rPr>
          <w:rFonts w:ascii="Arial" w:hAnsi="Arial" w:cs="Arial"/>
          <w:color w:val="000000" w:themeColor="text1"/>
        </w:rPr>
        <w:t>Potential</w:t>
      </w:r>
      <w:proofErr w:type="spellEnd"/>
      <w:r w:rsidR="0048704F" w:rsidRPr="001649EB">
        <w:rPr>
          <w:rFonts w:ascii="Arial" w:hAnsi="Arial" w:cs="Arial"/>
          <w:color w:val="000000" w:themeColor="text1"/>
        </w:rPr>
        <w:t xml:space="preserve">). </w:t>
      </w:r>
      <w:r w:rsidR="001649EB" w:rsidRPr="001649EB">
        <w:rPr>
          <w:rFonts w:ascii="Arial" w:hAnsi="Arial" w:cs="Arial"/>
          <w:color w:val="000000" w:themeColor="text1"/>
        </w:rPr>
        <w:t xml:space="preserve">C’est </w:t>
      </w:r>
      <w:r w:rsidR="0048704F" w:rsidRPr="001649EB">
        <w:rPr>
          <w:rFonts w:ascii="Arial" w:hAnsi="Arial" w:cs="Arial"/>
          <w:color w:val="000000" w:themeColor="text1"/>
        </w:rPr>
        <w:t xml:space="preserve">un facteur </w:t>
      </w:r>
      <w:r w:rsidR="001649EB" w:rsidRPr="001649EB">
        <w:rPr>
          <w:rFonts w:ascii="Arial" w:hAnsi="Arial" w:cs="Arial"/>
          <w:color w:val="000000" w:themeColor="text1"/>
        </w:rPr>
        <w:t>qui permet de comparer l'influence de différents gaz à effet de serre</w:t>
      </w:r>
      <w:r w:rsidR="001649EB">
        <w:rPr>
          <w:rFonts w:ascii="Arial" w:hAnsi="Arial" w:cs="Arial"/>
          <w:color w:val="000000" w:themeColor="text1"/>
        </w:rPr>
        <w:t>.</w:t>
      </w:r>
    </w:p>
    <w:p w14:paraId="5D6A9D64" w14:textId="15BAA3A0" w:rsidR="00386C66" w:rsidRDefault="00386C66" w:rsidP="001F51D9">
      <w:pPr>
        <w:ind w:left="-284" w:right="-567"/>
        <w:jc w:val="both"/>
        <w:rPr>
          <w:rFonts w:ascii="Arial" w:hAnsi="Arial" w:cs="Arial"/>
          <w:color w:val="000000" w:themeColor="text1"/>
        </w:rPr>
      </w:pPr>
    </w:p>
    <w:p w14:paraId="3423DB50" w14:textId="77777777" w:rsidR="00200D3E" w:rsidRDefault="00200D3E" w:rsidP="001F51D9">
      <w:pPr>
        <w:ind w:left="-284" w:right="-567"/>
        <w:jc w:val="both"/>
        <w:rPr>
          <w:rFonts w:ascii="Arial" w:hAnsi="Arial" w:cs="Arial"/>
          <w:color w:val="000000" w:themeColor="text1"/>
        </w:rPr>
      </w:pPr>
    </w:p>
    <w:p w14:paraId="71B990C5" w14:textId="2A4C5C7E" w:rsidR="001F51D9" w:rsidRPr="001F51D9" w:rsidRDefault="00386C66" w:rsidP="001F51D9">
      <w:pPr>
        <w:ind w:left="-284" w:right="-567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Le</w:t>
      </w:r>
      <w:r w:rsidR="001649EB">
        <w:rPr>
          <w:rFonts w:ascii="Arial" w:hAnsi="Arial" w:cs="Arial"/>
          <w:color w:val="000000" w:themeColor="text1"/>
        </w:rPr>
        <w:t xml:space="preserve"> projet « Tank 2020 » a </w:t>
      </w:r>
      <w:r w:rsidR="00065BDA">
        <w:rPr>
          <w:rFonts w:ascii="Arial" w:hAnsi="Arial" w:cs="Arial"/>
          <w:color w:val="000000" w:themeColor="text1"/>
        </w:rPr>
        <w:t>aboutit au choix d’</w:t>
      </w:r>
      <w:r w:rsidR="001649EB">
        <w:rPr>
          <w:rFonts w:ascii="Arial" w:hAnsi="Arial" w:cs="Arial"/>
          <w:color w:val="000000" w:themeColor="text1"/>
        </w:rPr>
        <w:t>un fluide à faible PRG</w:t>
      </w:r>
      <w:r>
        <w:rPr>
          <w:rFonts w:ascii="Arial" w:hAnsi="Arial" w:cs="Arial"/>
          <w:color w:val="000000" w:themeColor="text1"/>
        </w:rPr>
        <w:t xml:space="preserve"> </w:t>
      </w:r>
      <w:r w:rsidR="001F51D9" w:rsidRPr="001F51D9">
        <w:rPr>
          <w:rFonts w:ascii="Arial" w:hAnsi="Arial" w:cs="Arial"/>
          <w:color w:val="000000" w:themeColor="text1"/>
        </w:rPr>
        <w:t>de dernière génération</w:t>
      </w:r>
      <w:r>
        <w:rPr>
          <w:rFonts w:ascii="Arial" w:hAnsi="Arial" w:cs="Arial"/>
          <w:color w:val="000000" w:themeColor="text1"/>
        </w:rPr>
        <w:t xml:space="preserve"> </w:t>
      </w:r>
      <w:r w:rsidR="001F51D9" w:rsidRPr="001F51D9">
        <w:rPr>
          <w:rFonts w:ascii="Arial" w:hAnsi="Arial" w:cs="Arial"/>
          <w:color w:val="000000" w:themeColor="text1"/>
        </w:rPr>
        <w:t xml:space="preserve">: </w:t>
      </w:r>
      <w:r w:rsidR="00065BDA">
        <w:rPr>
          <w:rFonts w:ascii="Arial" w:hAnsi="Arial" w:cs="Arial"/>
          <w:color w:val="000000" w:themeColor="text1"/>
        </w:rPr>
        <w:t>Le R-513a. S</w:t>
      </w:r>
      <w:r w:rsidR="001F51D9" w:rsidRPr="001F51D9">
        <w:rPr>
          <w:rFonts w:ascii="Arial" w:hAnsi="Arial" w:cs="Arial"/>
          <w:color w:val="000000" w:themeColor="text1"/>
        </w:rPr>
        <w:t xml:space="preserve">on pouvoir de réchauffement global est limité à 630 (1 kg lâché dans l’atmosphère correspond à 630 kg de CO2) contre 3900 pour la majorité des tanks en service aujourd’hui, et contre 1400 </w:t>
      </w:r>
      <w:r w:rsidR="00065BDA">
        <w:rPr>
          <w:rFonts w:ascii="Arial" w:hAnsi="Arial" w:cs="Arial"/>
          <w:color w:val="000000" w:themeColor="text1"/>
        </w:rPr>
        <w:t xml:space="preserve">(R134a) </w:t>
      </w:r>
      <w:r w:rsidR="001F51D9" w:rsidRPr="001F51D9">
        <w:rPr>
          <w:rFonts w:ascii="Arial" w:hAnsi="Arial" w:cs="Arial"/>
          <w:color w:val="000000" w:themeColor="text1"/>
        </w:rPr>
        <w:t>pour les tanks standards mis sur le marché.</w:t>
      </w:r>
    </w:p>
    <w:p w14:paraId="76F3D1DF" w14:textId="3A70A8BD" w:rsidR="001F51D9" w:rsidRDefault="001F51D9" w:rsidP="001F51D9">
      <w:pPr>
        <w:ind w:left="-284" w:right="-567"/>
        <w:jc w:val="both"/>
        <w:rPr>
          <w:rFonts w:ascii="Arial" w:hAnsi="Arial" w:cs="Arial"/>
          <w:color w:val="000000" w:themeColor="text1"/>
        </w:rPr>
      </w:pPr>
    </w:p>
    <w:p w14:paraId="29658387" w14:textId="77777777" w:rsidR="00386C66" w:rsidRDefault="00386C66" w:rsidP="001F51D9">
      <w:pPr>
        <w:ind w:left="-284" w:right="-567"/>
        <w:jc w:val="both"/>
        <w:rPr>
          <w:rFonts w:ascii="Arial" w:hAnsi="Arial" w:cs="Arial"/>
          <w:color w:val="000000" w:themeColor="text1"/>
        </w:rPr>
      </w:pPr>
    </w:p>
    <w:p w14:paraId="3B627219" w14:textId="77777777" w:rsidR="004559C2" w:rsidRDefault="004559C2" w:rsidP="004559C2">
      <w:pPr>
        <w:spacing w:after="6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Source : </w:t>
      </w:r>
      <w:hyperlink r:id="rId8" w:history="1">
        <w:r w:rsidRPr="00C86FF4">
          <w:rPr>
            <w:rStyle w:val="Lienhypertexte"/>
            <w:rFonts w:ascii="Arial" w:hAnsi="Arial" w:cs="Arial"/>
          </w:rPr>
          <w:t>https://www.abcclim.net/fluides-frigorifiques.html</w:t>
        </w:r>
      </w:hyperlink>
    </w:p>
    <w:p w14:paraId="0CCA0905" w14:textId="7D2977BE" w:rsidR="00074B65" w:rsidRDefault="00FA1D33" w:rsidP="004559C2">
      <w:pPr>
        <w:spacing w:after="0" w:line="240" w:lineRule="auto"/>
        <w:rPr>
          <w:rStyle w:val="Lienhypertexte"/>
          <w:rFonts w:ascii="Arial" w:hAnsi="Arial" w:cs="Arial"/>
        </w:rPr>
      </w:pPr>
      <w:hyperlink r:id="rId9" w:history="1">
        <w:r w:rsidR="004559C2" w:rsidRPr="00C86FF4">
          <w:rPr>
            <w:rStyle w:val="Lienhypertexte"/>
            <w:rFonts w:ascii="Arial" w:hAnsi="Arial" w:cs="Arial"/>
          </w:rPr>
          <w:t>https://conseils.xpair.com/consulter_parole_expert/solutions-refrigeration-co2-alternative-systemes-r404a-r507a.htm</w:t>
        </w:r>
      </w:hyperlink>
    </w:p>
    <w:p w14:paraId="3AE3A491" w14:textId="4A2D21EC" w:rsidR="000C23F4" w:rsidRDefault="000C23F4" w:rsidP="004559C2">
      <w:pPr>
        <w:spacing w:after="0" w:line="240" w:lineRule="auto"/>
        <w:rPr>
          <w:rStyle w:val="Lienhypertexte"/>
          <w:rFonts w:ascii="Arial" w:hAnsi="Arial" w:cs="Arial"/>
        </w:rPr>
      </w:pPr>
    </w:p>
    <w:p w14:paraId="407B2D02" w14:textId="507A6A23" w:rsidR="000C23F4" w:rsidRDefault="000C23F4" w:rsidP="004559C2">
      <w:pPr>
        <w:spacing w:after="0" w:line="240" w:lineRule="auto"/>
        <w:rPr>
          <w:rStyle w:val="Lienhypertexte"/>
          <w:rFonts w:ascii="Arial" w:hAnsi="Arial" w:cs="Arial"/>
        </w:rPr>
      </w:pPr>
    </w:p>
    <w:p w14:paraId="5D7C6771" w14:textId="77777777" w:rsidR="000C23F4" w:rsidRDefault="000C23F4" w:rsidP="004559C2">
      <w:pPr>
        <w:spacing w:after="0" w:line="240" w:lineRule="auto"/>
        <w:rPr>
          <w:rStyle w:val="Lienhypertexte"/>
          <w:rFonts w:ascii="Arial" w:hAnsi="Arial" w:cs="Arial"/>
        </w:rPr>
      </w:pPr>
    </w:p>
    <w:p w14:paraId="026E3C4A" w14:textId="5A0B97DB" w:rsidR="000C23F4" w:rsidRDefault="000C23F4" w:rsidP="004559C2">
      <w:pPr>
        <w:spacing w:after="0" w:line="240" w:lineRule="auto"/>
        <w:rPr>
          <w:rStyle w:val="Lienhypertexte"/>
          <w:rFonts w:ascii="Arial" w:hAnsi="Arial" w:cs="Arial"/>
        </w:rPr>
      </w:pPr>
    </w:p>
    <w:p w14:paraId="09CD9683" w14:textId="2F13E3ED" w:rsidR="000C23F4" w:rsidRDefault="000C23F4" w:rsidP="004559C2">
      <w:pPr>
        <w:spacing w:after="0" w:line="240" w:lineRule="auto"/>
        <w:rPr>
          <w:rStyle w:val="Lienhypertexte"/>
          <w:rFonts w:ascii="Arial" w:hAnsi="Arial" w:cs="Arial"/>
        </w:rPr>
      </w:pPr>
    </w:p>
    <w:p w14:paraId="291BC7C0" w14:textId="29CAE39F" w:rsidR="000C23F4" w:rsidRDefault="000C23F4" w:rsidP="004559C2">
      <w:pPr>
        <w:spacing w:after="0" w:line="240" w:lineRule="auto"/>
        <w:rPr>
          <w:rStyle w:val="Lienhypertexte"/>
          <w:rFonts w:ascii="Arial" w:hAnsi="Arial" w:cs="Arial"/>
        </w:rPr>
      </w:pPr>
    </w:p>
    <w:sectPr w:rsidR="000C23F4" w:rsidSect="00D80C98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2"/>
  </w:num>
  <w:num w:numId="5">
    <w:abstractNumId w:val="5"/>
  </w:num>
  <w:num w:numId="6">
    <w:abstractNumId w:val="7"/>
  </w:num>
  <w:num w:numId="7">
    <w:abstractNumId w:val="1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65BDA"/>
    <w:rsid w:val="00074B65"/>
    <w:rsid w:val="0008097E"/>
    <w:rsid w:val="000A0DB8"/>
    <w:rsid w:val="000C23F4"/>
    <w:rsid w:val="000E3DEF"/>
    <w:rsid w:val="0010121D"/>
    <w:rsid w:val="001649EB"/>
    <w:rsid w:val="001B2266"/>
    <w:rsid w:val="001F51D9"/>
    <w:rsid w:val="00200D3E"/>
    <w:rsid w:val="00260D33"/>
    <w:rsid w:val="002A20F4"/>
    <w:rsid w:val="002B794F"/>
    <w:rsid w:val="00386C66"/>
    <w:rsid w:val="003E4DD1"/>
    <w:rsid w:val="00415F14"/>
    <w:rsid w:val="00441169"/>
    <w:rsid w:val="004559C2"/>
    <w:rsid w:val="0048704F"/>
    <w:rsid w:val="005F7288"/>
    <w:rsid w:val="00675030"/>
    <w:rsid w:val="00677DA6"/>
    <w:rsid w:val="00684386"/>
    <w:rsid w:val="006D7780"/>
    <w:rsid w:val="006E7F98"/>
    <w:rsid w:val="00710FF8"/>
    <w:rsid w:val="00716EA4"/>
    <w:rsid w:val="00786D1D"/>
    <w:rsid w:val="008464FF"/>
    <w:rsid w:val="00871AC5"/>
    <w:rsid w:val="008B6CEF"/>
    <w:rsid w:val="008F4DA1"/>
    <w:rsid w:val="00962D4E"/>
    <w:rsid w:val="009F36E0"/>
    <w:rsid w:val="00A55ABC"/>
    <w:rsid w:val="00B76E01"/>
    <w:rsid w:val="00B8000F"/>
    <w:rsid w:val="00BC61ED"/>
    <w:rsid w:val="00BE1184"/>
    <w:rsid w:val="00C05FFD"/>
    <w:rsid w:val="00C14D1B"/>
    <w:rsid w:val="00C1513C"/>
    <w:rsid w:val="00C40B11"/>
    <w:rsid w:val="00C9619D"/>
    <w:rsid w:val="00CE305D"/>
    <w:rsid w:val="00D3632F"/>
    <w:rsid w:val="00D80C98"/>
    <w:rsid w:val="00DA1675"/>
    <w:rsid w:val="00DB3329"/>
    <w:rsid w:val="00E753A4"/>
    <w:rsid w:val="00EA61F0"/>
    <w:rsid w:val="00EF450E"/>
    <w:rsid w:val="00F428EF"/>
    <w:rsid w:val="00F87294"/>
    <w:rsid w:val="00FA1D33"/>
    <w:rsid w:val="00FE0446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styleId="Accentuation">
    <w:name w:val="Emphasis"/>
    <w:basedOn w:val="Policepardfaut"/>
    <w:uiPriority w:val="20"/>
    <w:qFormat/>
    <w:rsid w:val="0048704F"/>
    <w:rPr>
      <w:i/>
      <w:iCs/>
    </w:rPr>
  </w:style>
  <w:style w:type="character" w:styleId="Lienhypertexte">
    <w:name w:val="Hyperlink"/>
    <w:basedOn w:val="Policepardfaut"/>
    <w:uiPriority w:val="99"/>
    <w:unhideWhenUsed/>
    <w:rsid w:val="00DB3329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DB3329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E04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FE0446"/>
    <w:rPr>
      <w:b/>
      <w:bCs/>
    </w:rPr>
  </w:style>
  <w:style w:type="character" w:customStyle="1" w:styleId="mytool">
    <w:name w:val="mytool"/>
    <w:basedOn w:val="Policepardfaut"/>
    <w:rsid w:val="000C23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10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03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4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17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2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5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bcclim.net/fluides-frigorifiques.htm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conseils.xpair.com/consulter_parole_expert/solutions-refrigeration-co2-alternative-systemes-r404a-r507a.h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1</Pages>
  <Words>332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50</cp:revision>
  <dcterms:created xsi:type="dcterms:W3CDTF">2021-11-30T14:56:00Z</dcterms:created>
  <dcterms:modified xsi:type="dcterms:W3CDTF">2022-02-01T10:29:00Z</dcterms:modified>
</cp:coreProperties>
</file>