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16F7" w:rsidRPr="00F3615C" w:rsidRDefault="006D16F7">
      <w:pPr>
        <w:pStyle w:val="Titre3"/>
        <w:jc w:val="right"/>
        <w:rPr>
          <w:rFonts w:ascii="Arial" w:hAnsi="Arial" w:cs="Arial"/>
          <w:b w:val="0"/>
        </w:rPr>
      </w:pPr>
      <w:r w:rsidRPr="00F3615C">
        <w:rPr>
          <w:rFonts w:ascii="Arial" w:hAnsi="Arial" w:cs="Arial"/>
          <w:b w:val="0"/>
        </w:rPr>
        <w:t xml:space="preserve">Session  </w:t>
      </w:r>
      <w:r w:rsidRPr="00F3615C">
        <w:rPr>
          <w:rFonts w:ascii="Arial" w:hAnsi="Arial" w:cs="Arial"/>
          <w:b w:val="0"/>
          <w:sz w:val="48"/>
        </w:rPr>
        <w:t>201</w:t>
      </w:r>
      <w:r w:rsidR="00B508C6" w:rsidRPr="00F3615C">
        <w:rPr>
          <w:rFonts w:ascii="Arial" w:hAnsi="Arial" w:cs="Arial"/>
          <w:b w:val="0"/>
          <w:sz w:val="48"/>
        </w:rPr>
        <w:t>2</w:t>
      </w:r>
    </w:p>
    <w:p w:rsidR="006D16F7" w:rsidRDefault="006D16F7">
      <w:pPr>
        <w:jc w:val="center"/>
      </w:pPr>
    </w:p>
    <w:p w:rsidR="006D16F7" w:rsidRDefault="006D16F7">
      <w:pPr>
        <w:jc w:val="center"/>
      </w:pPr>
    </w:p>
    <w:p w:rsidR="006D16F7" w:rsidRDefault="006D16F7">
      <w:pPr>
        <w:jc w:val="center"/>
      </w:pPr>
    </w:p>
    <w:p w:rsidR="006D16F7" w:rsidRPr="00F3615C" w:rsidRDefault="006D16F7">
      <w:pPr>
        <w:pStyle w:val="Titre2"/>
        <w:jc w:val="center"/>
        <w:rPr>
          <w:rFonts w:ascii="Arial" w:hAnsi="Arial"/>
          <w:b w:val="0"/>
        </w:rPr>
      </w:pPr>
      <w:r w:rsidRPr="00F3615C">
        <w:rPr>
          <w:rFonts w:ascii="Arial" w:hAnsi="Arial"/>
          <w:b w:val="0"/>
        </w:rPr>
        <w:t>Brevet de Technicien Supérieur</w:t>
      </w:r>
    </w:p>
    <w:p w:rsidR="006D16F7" w:rsidRDefault="006D16F7">
      <w:pPr>
        <w:jc w:val="center"/>
        <w:rPr>
          <w:rFonts w:ascii="Cambria" w:hAnsi="Cambria"/>
        </w:rPr>
      </w:pPr>
    </w:p>
    <w:p w:rsidR="006D16F7" w:rsidRPr="009F571A" w:rsidRDefault="006D16F7">
      <w:pPr>
        <w:pStyle w:val="Titre4"/>
        <w:ind w:firstLine="0"/>
        <w:jc w:val="center"/>
        <w:rPr>
          <w:rFonts w:ascii="Arial" w:hAnsi="Arial" w:cs="Arial"/>
          <w:sz w:val="52"/>
          <w:u w:val="none"/>
        </w:rPr>
      </w:pPr>
      <w:r w:rsidRPr="009F571A">
        <w:rPr>
          <w:rFonts w:ascii="Arial" w:hAnsi="Arial" w:cs="Arial"/>
          <w:sz w:val="52"/>
          <w:u w:val="none"/>
        </w:rPr>
        <w:t>COMMERCE INTERNATIONAL</w:t>
      </w:r>
    </w:p>
    <w:p w:rsidR="006D16F7" w:rsidRPr="009F571A" w:rsidRDefault="006D16F7">
      <w:pPr>
        <w:jc w:val="center"/>
        <w:rPr>
          <w:rFonts w:ascii="Arial" w:hAnsi="Arial" w:cs="Arial"/>
          <w:b/>
          <w:sz w:val="40"/>
        </w:rPr>
      </w:pPr>
      <w:proofErr w:type="gramStart"/>
      <w:r w:rsidRPr="009F571A">
        <w:rPr>
          <w:rFonts w:ascii="Arial" w:hAnsi="Arial" w:cs="Arial"/>
          <w:b/>
          <w:sz w:val="40"/>
        </w:rPr>
        <w:t>à</w:t>
      </w:r>
      <w:proofErr w:type="gramEnd"/>
      <w:r w:rsidRPr="009F571A">
        <w:rPr>
          <w:rFonts w:ascii="Arial" w:hAnsi="Arial" w:cs="Arial"/>
          <w:b/>
          <w:sz w:val="40"/>
        </w:rPr>
        <w:t xml:space="preserve"> référentiel commun européen</w:t>
      </w:r>
    </w:p>
    <w:p w:rsidR="006D16F7" w:rsidRDefault="006D16F7"/>
    <w:p w:rsidR="00FE6C9E" w:rsidRDefault="00FE6C9E"/>
    <w:p w:rsidR="006D16F7" w:rsidRDefault="006D16F7"/>
    <w:p w:rsidR="006D16F7" w:rsidRPr="00FE6C9E" w:rsidRDefault="00FE6C9E" w:rsidP="00FE6C9E">
      <w:pPr>
        <w:pStyle w:val="En-tte"/>
        <w:tabs>
          <w:tab w:val="clear" w:pos="4536"/>
          <w:tab w:val="clear" w:pos="9072"/>
        </w:tabs>
        <w:jc w:val="center"/>
        <w:rPr>
          <w:rFonts w:ascii="Arial" w:hAnsi="Arial" w:cs="Arial"/>
          <w:b/>
          <w:sz w:val="32"/>
          <w:szCs w:val="32"/>
          <w:u w:val="dotted"/>
        </w:rPr>
      </w:pPr>
      <w:r w:rsidRPr="00FE6C9E">
        <w:rPr>
          <w:rFonts w:ascii="Arial" w:hAnsi="Arial" w:cs="Arial"/>
          <w:b/>
          <w:sz w:val="32"/>
          <w:szCs w:val="32"/>
          <w:u w:val="dotted"/>
        </w:rPr>
        <w:t>E4 Études et veille commerciales</w:t>
      </w:r>
    </w:p>
    <w:p w:rsidR="006D16F7" w:rsidRDefault="006D16F7">
      <w:pPr>
        <w:pStyle w:val="Pieddepage"/>
        <w:tabs>
          <w:tab w:val="clear" w:pos="4536"/>
          <w:tab w:val="clear" w:pos="9072"/>
        </w:tabs>
      </w:pPr>
    </w:p>
    <w:p w:rsidR="00FE6C9E" w:rsidRDefault="00FE6C9E">
      <w:pPr>
        <w:pStyle w:val="Pieddepage"/>
        <w:tabs>
          <w:tab w:val="clear" w:pos="4536"/>
          <w:tab w:val="clear" w:pos="9072"/>
        </w:tabs>
      </w:pPr>
    </w:p>
    <w:p w:rsidR="006D16F7" w:rsidRDefault="00530CD0">
      <w:r>
        <w:rPr>
          <w:noProof/>
        </w:rPr>
        <w:pict>
          <v:rect id="_x0000_s1049" style="position:absolute;margin-left:17.7pt;margin-top:3.3pt;width:472.6pt;height:41.55pt;z-index:251656704" o:allowincell="f" filled="f" strokeweight="3.75pt">
            <v:stroke r:id="rId8" o:title="" filltype="pattern"/>
          </v:rect>
        </w:pict>
      </w:r>
    </w:p>
    <w:p w:rsidR="006D16F7" w:rsidRPr="009F571A" w:rsidRDefault="00FE6C9E">
      <w:pPr>
        <w:pStyle w:val="Titre6"/>
        <w:jc w:val="center"/>
        <w:rPr>
          <w:rFonts w:ascii="Arial" w:hAnsi="Arial" w:cs="Arial"/>
          <w:sz w:val="36"/>
          <w:szCs w:val="36"/>
          <w:u w:val="none"/>
        </w:rPr>
      </w:pPr>
      <w:r w:rsidRPr="00FE6C9E">
        <w:rPr>
          <w:rFonts w:ascii="Arial" w:hAnsi="Arial" w:cs="Arial"/>
          <w:b w:val="0"/>
          <w:sz w:val="36"/>
          <w:szCs w:val="36"/>
          <w:u w:val="none"/>
        </w:rPr>
        <w:t>U41 –</w:t>
      </w:r>
      <w:r>
        <w:rPr>
          <w:rFonts w:ascii="Arial" w:hAnsi="Arial" w:cs="Arial"/>
          <w:sz w:val="36"/>
          <w:szCs w:val="36"/>
          <w:u w:val="none"/>
        </w:rPr>
        <w:t xml:space="preserve"> </w:t>
      </w:r>
      <w:r w:rsidR="006D16F7" w:rsidRPr="009F571A">
        <w:rPr>
          <w:rFonts w:ascii="Arial" w:hAnsi="Arial" w:cs="Arial"/>
          <w:sz w:val="36"/>
          <w:szCs w:val="36"/>
          <w:u w:val="none"/>
        </w:rPr>
        <w:t>Analyse diagnostique des marchés étrangers</w:t>
      </w:r>
      <w:r w:rsidRPr="00FE6C9E">
        <w:rPr>
          <w:rFonts w:ascii="Arial" w:hAnsi="Arial" w:cs="Arial"/>
          <w:sz w:val="36"/>
          <w:szCs w:val="36"/>
          <w:u w:val="none"/>
        </w:rPr>
        <w:t xml:space="preserve"> </w:t>
      </w:r>
    </w:p>
    <w:p w:rsidR="006D16F7" w:rsidRDefault="006D16F7"/>
    <w:p w:rsidR="006D16F7" w:rsidRDefault="006D16F7"/>
    <w:p w:rsidR="006D16F7" w:rsidRDefault="006D16F7"/>
    <w:p w:rsidR="006D16F7" w:rsidRPr="009F571A" w:rsidRDefault="006D16F7">
      <w:pPr>
        <w:pStyle w:val="Titre5"/>
        <w:pBdr>
          <w:top w:val="none" w:sz="0" w:space="0" w:color="auto"/>
          <w:left w:val="none" w:sz="0" w:space="0" w:color="auto"/>
          <w:bottom w:val="none" w:sz="0" w:space="0" w:color="auto"/>
          <w:right w:val="none" w:sz="0" w:space="0" w:color="auto"/>
        </w:pBdr>
        <w:tabs>
          <w:tab w:val="left" w:pos="7088"/>
        </w:tabs>
        <w:ind w:left="993"/>
        <w:rPr>
          <w:rFonts w:ascii="Arial" w:hAnsi="Arial" w:cs="Arial"/>
          <w:b w:val="0"/>
          <w:i/>
          <w:sz w:val="28"/>
        </w:rPr>
      </w:pPr>
      <w:r w:rsidRPr="009F571A">
        <w:rPr>
          <w:rFonts w:ascii="Arial" w:hAnsi="Arial" w:cs="Arial"/>
          <w:b w:val="0"/>
          <w:i/>
          <w:sz w:val="28"/>
        </w:rPr>
        <w:t>Durée : 3 heures</w:t>
      </w:r>
      <w:r w:rsidRPr="009F571A">
        <w:rPr>
          <w:rFonts w:ascii="Arial" w:hAnsi="Arial" w:cs="Arial"/>
          <w:b w:val="0"/>
          <w:i/>
          <w:sz w:val="28"/>
        </w:rPr>
        <w:tab/>
        <w:t>Coefficient : 4</w:t>
      </w:r>
    </w:p>
    <w:p w:rsidR="006D16F7" w:rsidRDefault="006D16F7"/>
    <w:p w:rsidR="006D16F7" w:rsidRDefault="006D16F7"/>
    <w:p w:rsidR="006D16F7" w:rsidRDefault="006D16F7"/>
    <w:p w:rsidR="006D16F7" w:rsidRDefault="006D16F7">
      <w:pPr>
        <w:jc w:val="center"/>
        <w:rPr>
          <w:rFonts w:ascii="Tunga" w:hAnsi="Tunga"/>
          <w:sz w:val="32"/>
        </w:rPr>
      </w:pPr>
      <w:r>
        <w:rPr>
          <w:rFonts w:ascii="Tunga" w:hAnsi="Tunga"/>
          <w:sz w:val="32"/>
          <w:u w:val="double"/>
        </w:rPr>
        <w:t>L'utilisation d'une calculatrice réglementaire est autorisée</w:t>
      </w:r>
      <w:r>
        <w:rPr>
          <w:rFonts w:ascii="Tunga" w:hAnsi="Tunga"/>
          <w:sz w:val="32"/>
        </w:rPr>
        <w:t>.</w:t>
      </w:r>
    </w:p>
    <w:p w:rsidR="006D16F7" w:rsidRDefault="006D16F7">
      <w:pPr>
        <w:pStyle w:val="Corpsdetexte2"/>
        <w:jc w:val="center"/>
        <w:rPr>
          <w:rFonts w:ascii="Tunga" w:hAnsi="Tunga"/>
          <w:sz w:val="20"/>
        </w:rPr>
      </w:pPr>
      <w:r>
        <w:rPr>
          <w:sz w:val="20"/>
        </w:rPr>
        <w:t xml:space="preserve">Calculatrice électronique de poche – y compris programmable, alphanumérique ou à écran graphique, – à fonctionnement autonome, non imprimante, autorisée conformément à </w:t>
      </w:r>
      <w:proofErr w:type="gramStart"/>
      <w:r>
        <w:rPr>
          <w:sz w:val="20"/>
        </w:rPr>
        <w:t>la</w:t>
      </w:r>
      <w:proofErr w:type="gramEnd"/>
      <w:r>
        <w:rPr>
          <w:sz w:val="20"/>
        </w:rPr>
        <w:t xml:space="preserve"> circulaire n° 99-186 du 16 novembre 1999.</w:t>
      </w:r>
    </w:p>
    <w:p w:rsidR="006D16F7" w:rsidRDefault="006D16F7">
      <w:pPr>
        <w:jc w:val="center"/>
        <w:rPr>
          <w:rFonts w:ascii="Tunga" w:hAnsi="Tunga"/>
        </w:rPr>
      </w:pPr>
    </w:p>
    <w:p w:rsidR="00A746C6" w:rsidRDefault="00A746C6">
      <w:pPr>
        <w:jc w:val="center"/>
        <w:rPr>
          <w:rFonts w:ascii="Tunga" w:hAnsi="Tunga"/>
        </w:rPr>
      </w:pPr>
    </w:p>
    <w:p w:rsidR="006D16F7" w:rsidRDefault="006D16F7">
      <w:pPr>
        <w:pStyle w:val="T2"/>
        <w:spacing w:before="0" w:after="0"/>
        <w:jc w:val="center"/>
        <w:rPr>
          <w:rFonts w:ascii="Tunga" w:hAnsi="Tunga"/>
          <w:b w:val="0"/>
          <w:color w:val="000000"/>
          <w:sz w:val="28"/>
        </w:rPr>
      </w:pPr>
      <w:r>
        <w:rPr>
          <w:rFonts w:ascii="Tunga" w:hAnsi="Tunga"/>
          <w:b w:val="0"/>
          <w:color w:val="000000"/>
          <w:sz w:val="28"/>
        </w:rPr>
        <w:t>L’usage de tout ouvrage de référence, de tout dictionnaire et de</w:t>
      </w:r>
    </w:p>
    <w:p w:rsidR="006D16F7" w:rsidRDefault="006D16F7">
      <w:pPr>
        <w:pStyle w:val="T2"/>
        <w:spacing w:before="0" w:after="0"/>
        <w:jc w:val="center"/>
        <w:rPr>
          <w:rFonts w:ascii="Tunga" w:hAnsi="Tunga"/>
          <w:b w:val="0"/>
          <w:color w:val="000000"/>
          <w:sz w:val="28"/>
        </w:rPr>
      </w:pPr>
      <w:proofErr w:type="gramStart"/>
      <w:r>
        <w:rPr>
          <w:rFonts w:ascii="Tunga" w:hAnsi="Tunga"/>
          <w:b w:val="0"/>
          <w:color w:val="000000"/>
          <w:sz w:val="28"/>
        </w:rPr>
        <w:t>tout</w:t>
      </w:r>
      <w:proofErr w:type="gramEnd"/>
      <w:r>
        <w:rPr>
          <w:rFonts w:ascii="Tunga" w:hAnsi="Tunga"/>
          <w:b w:val="0"/>
          <w:color w:val="000000"/>
          <w:sz w:val="28"/>
        </w:rPr>
        <w:t xml:space="preserve"> autre matériel électronique est rigoureusement interdit.</w:t>
      </w:r>
    </w:p>
    <w:p w:rsidR="006D16F7" w:rsidRDefault="006D16F7">
      <w:pPr>
        <w:jc w:val="center"/>
      </w:pPr>
    </w:p>
    <w:p w:rsidR="006D16F7" w:rsidRDefault="006D16F7">
      <w:pPr>
        <w:jc w:val="center"/>
        <w:rPr>
          <w:sz w:val="16"/>
        </w:rPr>
      </w:pPr>
    </w:p>
    <w:p w:rsidR="006D16F7" w:rsidRDefault="006D16F7">
      <w:pPr>
        <w:jc w:val="center"/>
      </w:pPr>
    </w:p>
    <w:p w:rsidR="006D16F7" w:rsidRDefault="006D16F7">
      <w:pPr>
        <w:autoSpaceDE w:val="0"/>
        <w:autoSpaceDN w:val="0"/>
        <w:adjustRightInd w:val="0"/>
        <w:jc w:val="center"/>
        <w:rPr>
          <w:rFonts w:ascii="Franklin Gothic Medium" w:hAnsi="Franklin Gothic Medium"/>
          <w:sz w:val="28"/>
        </w:rPr>
      </w:pPr>
      <w:r>
        <w:rPr>
          <w:rFonts w:ascii="Franklin Gothic Medium" w:hAnsi="Franklin Gothic Medium"/>
          <w:color w:val="000000"/>
          <w:sz w:val="28"/>
        </w:rPr>
        <w:t xml:space="preserve">Le candidat est invité à vérifier qu’il est en possession des pages </w:t>
      </w:r>
      <w:r>
        <w:rPr>
          <w:rFonts w:ascii="Franklin Gothic Medium" w:hAnsi="Franklin Gothic Medium"/>
          <w:sz w:val="28"/>
        </w:rPr>
        <w:t>1/14 à 14/14.</w:t>
      </w:r>
    </w:p>
    <w:p w:rsidR="006D16F7" w:rsidRDefault="006D16F7">
      <w:pPr>
        <w:autoSpaceDE w:val="0"/>
        <w:autoSpaceDN w:val="0"/>
        <w:adjustRightInd w:val="0"/>
        <w:jc w:val="center"/>
        <w:rPr>
          <w:rFonts w:ascii="MonarkLight" w:hAnsi="MonarkLight"/>
          <w:color w:val="000000"/>
          <w:sz w:val="20"/>
        </w:rPr>
      </w:pPr>
    </w:p>
    <w:p w:rsidR="006D16F7" w:rsidRDefault="006D16F7">
      <w:pPr>
        <w:autoSpaceDE w:val="0"/>
        <w:autoSpaceDN w:val="0"/>
        <w:adjustRightInd w:val="0"/>
        <w:jc w:val="center"/>
        <w:rPr>
          <w:rFonts w:ascii="MonarkLight" w:hAnsi="MonarkLight"/>
          <w:b/>
          <w:color w:val="000000"/>
          <w:sz w:val="20"/>
        </w:rPr>
      </w:pPr>
    </w:p>
    <w:p w:rsidR="006D16F7" w:rsidRDefault="006D16F7">
      <w:pPr>
        <w:autoSpaceDE w:val="0"/>
        <w:autoSpaceDN w:val="0"/>
        <w:adjustRightInd w:val="0"/>
        <w:jc w:val="center"/>
        <w:rPr>
          <w:rFonts w:ascii="MonarkLight" w:hAnsi="MonarkLight"/>
          <w:b/>
          <w:sz w:val="20"/>
        </w:rPr>
      </w:pPr>
    </w:p>
    <w:p w:rsidR="006D16F7" w:rsidRPr="009F571A" w:rsidRDefault="006D16F7">
      <w:pPr>
        <w:jc w:val="both"/>
        <w:rPr>
          <w:rFonts w:ascii="Arial" w:hAnsi="Arial" w:cs="Arial"/>
          <w:color w:val="FF0000"/>
          <w:sz w:val="24"/>
        </w:rPr>
      </w:pPr>
      <w:r w:rsidRPr="009F571A">
        <w:rPr>
          <w:rFonts w:ascii="Arial" w:hAnsi="Arial" w:cs="Arial"/>
          <w:b/>
          <w:i/>
          <w:color w:val="000000"/>
          <w:sz w:val="24"/>
        </w:rPr>
        <w:t>Il est demandé au candidat de se situer dans le contexte des données présentées et d’exposer ses solutions avec concision et rigueur en prenant soin de justifier sa démarche.</w:t>
      </w:r>
      <w:r w:rsidRPr="009F571A">
        <w:rPr>
          <w:rFonts w:ascii="Arial" w:hAnsi="Arial" w:cs="Arial"/>
          <w:color w:val="FF0000"/>
          <w:sz w:val="24"/>
        </w:rPr>
        <w:t xml:space="preserve"> </w:t>
      </w:r>
    </w:p>
    <w:p w:rsidR="006D16F7" w:rsidRPr="009F571A" w:rsidRDefault="006D16F7">
      <w:pPr>
        <w:jc w:val="both"/>
        <w:rPr>
          <w:rFonts w:ascii="Arial" w:hAnsi="Arial" w:cs="Arial"/>
          <w:sz w:val="24"/>
        </w:rPr>
      </w:pPr>
    </w:p>
    <w:p w:rsidR="006D16F7" w:rsidRPr="009F571A" w:rsidRDefault="006D16F7">
      <w:pPr>
        <w:pStyle w:val="Corpsdetexte3"/>
        <w:jc w:val="both"/>
        <w:rPr>
          <w:rFonts w:ascii="Arial" w:hAnsi="Arial" w:cs="Arial"/>
        </w:rPr>
      </w:pPr>
      <w:r w:rsidRPr="009F571A">
        <w:rPr>
          <w:rFonts w:ascii="Arial" w:hAnsi="Arial" w:cs="Arial"/>
          <w:b w:val="0"/>
        </w:rPr>
        <w:t>Avertissement</w:t>
      </w:r>
      <w:r w:rsidRPr="009F571A">
        <w:rPr>
          <w:rFonts w:ascii="Arial" w:hAnsi="Arial" w:cs="Arial"/>
        </w:rPr>
        <w:t xml:space="preserve"> : Si le texte du sujet, celui de ses questions ou le contenu des annexes vous semblent nécessiter de formuler une ou plusieurs hypothèses, il vous est demandé de les expliciter sur votre copie.</w:t>
      </w:r>
    </w:p>
    <w:p w:rsidR="006D16F7" w:rsidRPr="009F571A" w:rsidRDefault="006D16F7">
      <w:pPr>
        <w:jc w:val="both"/>
        <w:rPr>
          <w:rFonts w:ascii="Arial" w:hAnsi="Arial" w:cs="Arial"/>
          <w:sz w:val="24"/>
        </w:rPr>
      </w:pPr>
    </w:p>
    <w:p w:rsidR="006D16F7" w:rsidRPr="00535880" w:rsidRDefault="006D16F7" w:rsidP="00535880">
      <w:pPr>
        <w:jc w:val="both"/>
        <w:rPr>
          <w:rFonts w:ascii="Arial" w:hAnsi="Arial" w:cs="Arial"/>
          <w:b/>
          <w:sz w:val="24"/>
        </w:rPr>
      </w:pPr>
      <w:r w:rsidRPr="009F571A">
        <w:rPr>
          <w:rFonts w:ascii="Arial" w:hAnsi="Arial" w:cs="Arial"/>
          <w:b/>
          <w:sz w:val="24"/>
        </w:rPr>
        <w:t>N.B. : Hormis l’en-tête détachable, la copie que vous rendrez ne devra, conformément au principe d’anonymat, comporter aucun signe distinctif, tel que nom, signature, origine, etc.</w:t>
      </w:r>
    </w:p>
    <w:p w:rsidR="002A3A2F" w:rsidRDefault="002A3A2F">
      <w:pPr>
        <w:pStyle w:val="Pieddepage"/>
        <w:tabs>
          <w:tab w:val="clear" w:pos="4536"/>
          <w:tab w:val="clear" w:pos="9072"/>
        </w:tabs>
        <w:rPr>
          <w:rFonts w:ascii="Arial" w:hAnsi="Arial"/>
        </w:rPr>
        <w:sectPr w:rsidR="002A3A2F" w:rsidSect="00292388">
          <w:headerReference w:type="default" r:id="rId9"/>
          <w:footerReference w:type="default" r:id="rId10"/>
          <w:pgSz w:w="11906" w:h="16838"/>
          <w:pgMar w:top="851" w:right="851" w:bottom="851" w:left="851" w:header="737" w:footer="737" w:gutter="0"/>
          <w:cols w:space="708"/>
          <w:docGrid w:linePitch="360"/>
        </w:sectPr>
      </w:pPr>
    </w:p>
    <w:p w:rsidR="006D16F7" w:rsidRDefault="006D16F7">
      <w:pPr>
        <w:pStyle w:val="Pieddepage"/>
        <w:tabs>
          <w:tab w:val="clear" w:pos="4536"/>
          <w:tab w:val="clear" w:pos="9072"/>
        </w:tabs>
        <w:rPr>
          <w:rFonts w:ascii="Arial" w:hAnsi="Arial"/>
        </w:rPr>
      </w:pPr>
    </w:p>
    <w:p w:rsidR="00A746C6" w:rsidRDefault="00A746C6">
      <w:pPr>
        <w:pStyle w:val="Pieddepage"/>
        <w:tabs>
          <w:tab w:val="clear" w:pos="4536"/>
          <w:tab w:val="clear" w:pos="9072"/>
        </w:tabs>
        <w:rPr>
          <w:rFonts w:ascii="Arial" w:hAnsi="Arial"/>
        </w:rPr>
      </w:pPr>
    </w:p>
    <w:p w:rsidR="00A746C6" w:rsidRDefault="00A746C6">
      <w:pPr>
        <w:pStyle w:val="Pieddepage"/>
        <w:tabs>
          <w:tab w:val="clear" w:pos="4536"/>
          <w:tab w:val="clear" w:pos="9072"/>
        </w:tabs>
        <w:rPr>
          <w:rFonts w:ascii="Arial" w:hAnsi="Arial"/>
        </w:rPr>
      </w:pPr>
    </w:p>
    <w:p w:rsidR="006D16F7" w:rsidRPr="009F571A" w:rsidRDefault="006D16F7" w:rsidP="00A746C6">
      <w:pPr>
        <w:pStyle w:val="Titre5"/>
        <w:pBdr>
          <w:top w:val="double" w:sz="12" w:space="1" w:color="auto"/>
          <w:left w:val="double" w:sz="12" w:space="4" w:color="auto"/>
          <w:bottom w:val="double" w:sz="12" w:space="1" w:color="auto"/>
          <w:right w:val="double" w:sz="12" w:space="4" w:color="auto"/>
        </w:pBdr>
        <w:ind w:left="142" w:right="139"/>
        <w:jc w:val="center"/>
        <w:rPr>
          <w:rFonts w:ascii="Arial" w:hAnsi="Arial" w:cs="Arial"/>
          <w:spacing w:val="20"/>
          <w:sz w:val="32"/>
        </w:rPr>
      </w:pPr>
      <w:r w:rsidRPr="009F571A">
        <w:rPr>
          <w:rFonts w:ascii="Arial" w:hAnsi="Arial" w:cs="Arial"/>
          <w:spacing w:val="20"/>
          <w:sz w:val="32"/>
        </w:rPr>
        <w:t>SOCONA</w:t>
      </w:r>
    </w:p>
    <w:p w:rsidR="006D16F7" w:rsidRPr="009F571A" w:rsidRDefault="006D16F7">
      <w:pPr>
        <w:rPr>
          <w:rFonts w:ascii="Arial" w:hAnsi="Arial" w:cs="Arial"/>
          <w:sz w:val="24"/>
        </w:rPr>
      </w:pPr>
    </w:p>
    <w:p w:rsidR="006D16F7" w:rsidRPr="009F571A" w:rsidRDefault="006D16F7">
      <w:pPr>
        <w:rPr>
          <w:rFonts w:ascii="Arial" w:hAnsi="Arial" w:cs="Arial"/>
          <w:sz w:val="24"/>
        </w:rPr>
      </w:pPr>
    </w:p>
    <w:p w:rsidR="006D16F7" w:rsidRPr="009F571A" w:rsidRDefault="006D16F7">
      <w:pPr>
        <w:rPr>
          <w:rFonts w:ascii="Arial" w:hAnsi="Arial" w:cs="Arial"/>
          <w:sz w:val="24"/>
        </w:rPr>
      </w:pPr>
    </w:p>
    <w:p w:rsidR="006D16F7" w:rsidRPr="009F571A" w:rsidRDefault="006D16F7" w:rsidP="002A3A2F">
      <w:pPr>
        <w:spacing w:line="276" w:lineRule="auto"/>
        <w:jc w:val="both"/>
        <w:rPr>
          <w:rFonts w:ascii="Arial" w:hAnsi="Arial" w:cs="Arial"/>
          <w:sz w:val="24"/>
        </w:rPr>
      </w:pPr>
      <w:r w:rsidRPr="009F571A">
        <w:rPr>
          <w:rFonts w:ascii="Arial" w:hAnsi="Arial" w:cs="Arial"/>
          <w:sz w:val="24"/>
        </w:rPr>
        <w:t xml:space="preserve">Fondée en 1960 et basée à </w:t>
      </w:r>
      <w:proofErr w:type="spellStart"/>
      <w:r w:rsidRPr="009F571A">
        <w:rPr>
          <w:rFonts w:ascii="Arial" w:hAnsi="Arial" w:cs="Arial"/>
          <w:sz w:val="24"/>
        </w:rPr>
        <w:t>Sorigny</w:t>
      </w:r>
      <w:proofErr w:type="spellEnd"/>
      <w:r w:rsidRPr="009F571A">
        <w:rPr>
          <w:rFonts w:ascii="Arial" w:hAnsi="Arial" w:cs="Arial"/>
          <w:sz w:val="24"/>
        </w:rPr>
        <w:t xml:space="preserve"> au cœur de la Touraine, la société </w:t>
      </w:r>
      <w:proofErr w:type="spellStart"/>
      <w:r w:rsidRPr="009F571A">
        <w:rPr>
          <w:rFonts w:ascii="Arial" w:hAnsi="Arial" w:cs="Arial"/>
          <w:sz w:val="24"/>
        </w:rPr>
        <w:t>Socona</w:t>
      </w:r>
      <w:proofErr w:type="spellEnd"/>
      <w:r w:rsidRPr="009F571A">
        <w:rPr>
          <w:rFonts w:ascii="Arial" w:hAnsi="Arial" w:cs="Arial"/>
          <w:sz w:val="24"/>
        </w:rPr>
        <w:t xml:space="preserve"> est une entreprise française familiale et indépendante. </w:t>
      </w:r>
      <w:proofErr w:type="spellStart"/>
      <w:r w:rsidRPr="009F571A">
        <w:rPr>
          <w:rFonts w:ascii="Arial" w:hAnsi="Arial" w:cs="Arial"/>
          <w:sz w:val="24"/>
        </w:rPr>
        <w:t>Socona</w:t>
      </w:r>
      <w:proofErr w:type="spellEnd"/>
      <w:r w:rsidRPr="009F571A">
        <w:rPr>
          <w:rFonts w:ascii="Arial" w:hAnsi="Arial" w:cs="Arial"/>
          <w:sz w:val="24"/>
        </w:rPr>
        <w:t xml:space="preserve"> est devenue le spécialiste français de l’univers de la porte d’entrée et de la fenêtre. Cette S.A.R.L. au capital de 500 000 EUR qui réalise un chiffre d’affaires de 10 millions d’euros, a été </w:t>
      </w:r>
      <w:proofErr w:type="gramStart"/>
      <w:r w:rsidRPr="009F571A">
        <w:rPr>
          <w:rFonts w:ascii="Arial" w:hAnsi="Arial" w:cs="Arial"/>
          <w:sz w:val="24"/>
        </w:rPr>
        <w:t>créée</w:t>
      </w:r>
      <w:proofErr w:type="gramEnd"/>
      <w:r w:rsidRPr="009F571A">
        <w:rPr>
          <w:rFonts w:ascii="Arial" w:hAnsi="Arial" w:cs="Arial"/>
          <w:sz w:val="24"/>
        </w:rPr>
        <w:t xml:space="preserve"> à partir d’un produit innovant : l’</w:t>
      </w:r>
      <w:r w:rsidR="008324B0" w:rsidRPr="009F571A">
        <w:rPr>
          <w:rFonts w:ascii="Arial" w:hAnsi="Arial" w:cs="Arial"/>
          <w:sz w:val="24"/>
        </w:rPr>
        <w:t>entrebâilleur</w:t>
      </w:r>
      <w:r w:rsidRPr="009F571A">
        <w:rPr>
          <w:rFonts w:ascii="Arial" w:hAnsi="Arial" w:cs="Arial"/>
          <w:sz w:val="24"/>
        </w:rPr>
        <w:t xml:space="preserve"> de fenêtre. Dans les années 70, elle a poursuivi son développement avec les </w:t>
      </w:r>
      <w:r w:rsidR="008324B0" w:rsidRPr="009F571A">
        <w:rPr>
          <w:rFonts w:ascii="Arial" w:hAnsi="Arial" w:cs="Arial"/>
          <w:sz w:val="24"/>
        </w:rPr>
        <w:t>entrebâilleurs</w:t>
      </w:r>
      <w:r w:rsidRPr="009F571A">
        <w:rPr>
          <w:rFonts w:ascii="Arial" w:hAnsi="Arial" w:cs="Arial"/>
          <w:sz w:val="24"/>
        </w:rPr>
        <w:t xml:space="preserve"> de porte.</w:t>
      </w:r>
    </w:p>
    <w:p w:rsidR="006D16F7" w:rsidRPr="009F571A" w:rsidRDefault="006D16F7" w:rsidP="002A3A2F">
      <w:pPr>
        <w:spacing w:line="276" w:lineRule="auto"/>
        <w:jc w:val="both"/>
        <w:rPr>
          <w:rFonts w:ascii="Arial" w:hAnsi="Arial" w:cs="Arial"/>
          <w:sz w:val="24"/>
        </w:rPr>
      </w:pPr>
    </w:p>
    <w:p w:rsidR="006D16F7" w:rsidRPr="009F571A" w:rsidRDefault="006D16F7" w:rsidP="002A3A2F">
      <w:pPr>
        <w:spacing w:line="276" w:lineRule="auto"/>
        <w:jc w:val="both"/>
        <w:rPr>
          <w:rFonts w:ascii="Arial" w:hAnsi="Arial" w:cs="Arial"/>
          <w:sz w:val="24"/>
        </w:rPr>
      </w:pPr>
      <w:r w:rsidRPr="009F571A">
        <w:rPr>
          <w:rFonts w:ascii="Arial" w:hAnsi="Arial" w:cs="Arial"/>
          <w:sz w:val="24"/>
        </w:rPr>
        <w:t xml:space="preserve">Elle distribue ses produits dans </w:t>
      </w:r>
      <w:r w:rsidR="008324B0" w:rsidRPr="009F571A">
        <w:rPr>
          <w:rFonts w:ascii="Arial" w:hAnsi="Arial" w:cs="Arial"/>
          <w:sz w:val="24"/>
        </w:rPr>
        <w:t>de nombreux</w:t>
      </w:r>
      <w:r w:rsidRPr="009F571A">
        <w:rPr>
          <w:rFonts w:ascii="Arial" w:hAnsi="Arial" w:cs="Arial"/>
          <w:sz w:val="24"/>
        </w:rPr>
        <w:t xml:space="preserve"> pays d</w:t>
      </w:r>
      <w:r w:rsidR="008324B0" w:rsidRPr="009F571A">
        <w:rPr>
          <w:rFonts w:ascii="Arial" w:hAnsi="Arial" w:cs="Arial"/>
          <w:sz w:val="24"/>
        </w:rPr>
        <w:t>ont ceux de</w:t>
      </w:r>
      <w:r w:rsidRPr="009F571A">
        <w:rPr>
          <w:rFonts w:ascii="Arial" w:hAnsi="Arial" w:cs="Arial"/>
          <w:sz w:val="24"/>
        </w:rPr>
        <w:t xml:space="preserve"> l’U</w:t>
      </w:r>
      <w:r w:rsidR="008324B0" w:rsidRPr="009F571A">
        <w:rPr>
          <w:rFonts w:ascii="Arial" w:hAnsi="Arial" w:cs="Arial"/>
          <w:sz w:val="24"/>
        </w:rPr>
        <w:t xml:space="preserve">nion </w:t>
      </w:r>
      <w:r w:rsidRPr="009F571A">
        <w:rPr>
          <w:rFonts w:ascii="Arial" w:hAnsi="Arial" w:cs="Arial"/>
          <w:sz w:val="24"/>
        </w:rPr>
        <w:t>E</w:t>
      </w:r>
      <w:r w:rsidR="008324B0" w:rsidRPr="009F571A">
        <w:rPr>
          <w:rFonts w:ascii="Arial" w:hAnsi="Arial" w:cs="Arial"/>
          <w:sz w:val="24"/>
        </w:rPr>
        <w:t xml:space="preserve">uropéenne </w:t>
      </w:r>
      <w:r w:rsidRPr="009F571A">
        <w:rPr>
          <w:rFonts w:ascii="Arial" w:hAnsi="Arial" w:cs="Arial"/>
          <w:sz w:val="24"/>
        </w:rPr>
        <w:t xml:space="preserve">comme l’Espagne, le </w:t>
      </w:r>
      <w:r w:rsidR="00B25F4E">
        <w:rPr>
          <w:rFonts w:ascii="Arial" w:hAnsi="Arial" w:cs="Arial"/>
          <w:sz w:val="24"/>
        </w:rPr>
        <w:t>Portugal et</w:t>
      </w:r>
      <w:r w:rsidRPr="009F571A">
        <w:rPr>
          <w:rFonts w:ascii="Arial" w:hAnsi="Arial" w:cs="Arial"/>
          <w:sz w:val="24"/>
        </w:rPr>
        <w:t xml:space="preserve"> le Royaume-Uni.</w:t>
      </w:r>
    </w:p>
    <w:p w:rsidR="006D16F7" w:rsidRPr="009F571A" w:rsidRDefault="006D16F7" w:rsidP="002A3A2F">
      <w:pPr>
        <w:spacing w:line="276" w:lineRule="auto"/>
        <w:jc w:val="both"/>
        <w:rPr>
          <w:rFonts w:ascii="Arial" w:hAnsi="Arial" w:cs="Arial"/>
          <w:sz w:val="24"/>
        </w:rPr>
      </w:pPr>
    </w:p>
    <w:p w:rsidR="006D16F7" w:rsidRPr="009F571A" w:rsidRDefault="006D16F7" w:rsidP="002A3A2F">
      <w:pPr>
        <w:spacing w:line="276" w:lineRule="auto"/>
        <w:jc w:val="both"/>
        <w:rPr>
          <w:rFonts w:ascii="Arial" w:hAnsi="Arial" w:cs="Arial"/>
          <w:sz w:val="24"/>
        </w:rPr>
      </w:pPr>
      <w:proofErr w:type="spellStart"/>
      <w:r w:rsidRPr="009F571A">
        <w:rPr>
          <w:rFonts w:ascii="Arial" w:hAnsi="Arial" w:cs="Arial"/>
          <w:sz w:val="24"/>
        </w:rPr>
        <w:t>Socona</w:t>
      </w:r>
      <w:proofErr w:type="spellEnd"/>
      <w:r w:rsidRPr="009F571A">
        <w:rPr>
          <w:rFonts w:ascii="Arial" w:hAnsi="Arial" w:cs="Arial"/>
          <w:sz w:val="24"/>
        </w:rPr>
        <w:t xml:space="preserve"> est une petite structure composée d’une quinzaine de personnes :</w:t>
      </w:r>
    </w:p>
    <w:p w:rsidR="006D16F7" w:rsidRPr="00A746C6" w:rsidRDefault="006D16F7" w:rsidP="002A3A2F">
      <w:pPr>
        <w:spacing w:line="276" w:lineRule="auto"/>
        <w:jc w:val="both"/>
        <w:rPr>
          <w:rFonts w:ascii="Arial" w:hAnsi="Arial" w:cs="Arial"/>
          <w:sz w:val="8"/>
          <w:szCs w:val="8"/>
        </w:rPr>
      </w:pPr>
    </w:p>
    <w:p w:rsidR="006D16F7" w:rsidRPr="009F571A" w:rsidRDefault="006D16F7" w:rsidP="002A3A2F">
      <w:pPr>
        <w:numPr>
          <w:ilvl w:val="0"/>
          <w:numId w:val="10"/>
        </w:numPr>
        <w:spacing w:line="276" w:lineRule="auto"/>
        <w:jc w:val="both"/>
        <w:rPr>
          <w:rFonts w:ascii="Arial" w:hAnsi="Arial" w:cs="Arial"/>
          <w:sz w:val="24"/>
        </w:rPr>
      </w:pPr>
      <w:r w:rsidRPr="009F571A">
        <w:rPr>
          <w:rFonts w:ascii="Arial" w:hAnsi="Arial" w:cs="Arial"/>
          <w:sz w:val="24"/>
        </w:rPr>
        <w:t>le directeur parlant uniquement l’anglais et le responsable de l’international qui est bilingue espagnol-anglais ;</w:t>
      </w:r>
    </w:p>
    <w:p w:rsidR="006D16F7" w:rsidRPr="009F571A" w:rsidRDefault="006D16F7" w:rsidP="002A3A2F">
      <w:pPr>
        <w:numPr>
          <w:ilvl w:val="0"/>
          <w:numId w:val="10"/>
        </w:numPr>
        <w:spacing w:line="276" w:lineRule="auto"/>
        <w:jc w:val="both"/>
        <w:rPr>
          <w:rFonts w:ascii="Arial" w:hAnsi="Arial" w:cs="Arial"/>
          <w:sz w:val="24"/>
        </w:rPr>
      </w:pPr>
      <w:r w:rsidRPr="009F571A">
        <w:rPr>
          <w:rFonts w:ascii="Arial" w:hAnsi="Arial" w:cs="Arial"/>
          <w:sz w:val="24"/>
        </w:rPr>
        <w:t xml:space="preserve">une force de vente composée de </w:t>
      </w:r>
      <w:r w:rsidR="00D75E76">
        <w:rPr>
          <w:rFonts w:ascii="Arial" w:hAnsi="Arial" w:cs="Arial"/>
          <w:sz w:val="24"/>
        </w:rPr>
        <w:t>cinq</w:t>
      </w:r>
      <w:r w:rsidRPr="009F571A">
        <w:rPr>
          <w:rFonts w:ascii="Arial" w:hAnsi="Arial" w:cs="Arial"/>
          <w:sz w:val="24"/>
        </w:rPr>
        <w:t xml:space="preserve"> représentants multicartes répartis dans les principaux pays où </w:t>
      </w:r>
      <w:proofErr w:type="spellStart"/>
      <w:r w:rsidRPr="009F571A">
        <w:rPr>
          <w:rFonts w:ascii="Arial" w:hAnsi="Arial" w:cs="Arial"/>
          <w:sz w:val="24"/>
        </w:rPr>
        <w:t>Socona</w:t>
      </w:r>
      <w:proofErr w:type="spellEnd"/>
      <w:r w:rsidRPr="009F571A">
        <w:rPr>
          <w:rFonts w:ascii="Arial" w:hAnsi="Arial" w:cs="Arial"/>
          <w:sz w:val="24"/>
        </w:rPr>
        <w:t xml:space="preserve"> travaille et </w:t>
      </w:r>
      <w:r w:rsidR="005F58A3">
        <w:rPr>
          <w:rFonts w:ascii="Arial" w:hAnsi="Arial" w:cs="Arial"/>
          <w:sz w:val="24"/>
        </w:rPr>
        <w:t>deux</w:t>
      </w:r>
      <w:r w:rsidRPr="009F571A">
        <w:rPr>
          <w:rFonts w:ascii="Arial" w:hAnsi="Arial" w:cs="Arial"/>
          <w:sz w:val="24"/>
        </w:rPr>
        <w:t> agents commissionnaires en France ;</w:t>
      </w:r>
    </w:p>
    <w:p w:rsidR="006D16F7" w:rsidRPr="009F571A" w:rsidRDefault="006D16F7" w:rsidP="002A3A2F">
      <w:pPr>
        <w:pStyle w:val="Corpsdetexte2"/>
        <w:numPr>
          <w:ilvl w:val="0"/>
          <w:numId w:val="10"/>
        </w:numPr>
        <w:spacing w:line="276" w:lineRule="auto"/>
        <w:rPr>
          <w:rFonts w:ascii="Arial" w:hAnsi="Arial" w:cs="Arial"/>
          <w:sz w:val="24"/>
        </w:rPr>
      </w:pPr>
      <w:r w:rsidRPr="009F571A">
        <w:rPr>
          <w:rFonts w:ascii="Arial" w:hAnsi="Arial" w:cs="Arial"/>
          <w:sz w:val="24"/>
        </w:rPr>
        <w:t>un bureau « recherche et développement » qui a déposé de nombreux brevets ;</w:t>
      </w:r>
    </w:p>
    <w:p w:rsidR="006D16F7" w:rsidRPr="009F571A" w:rsidRDefault="006D16F7" w:rsidP="002A3A2F">
      <w:pPr>
        <w:pStyle w:val="Corpsdetexte2"/>
        <w:numPr>
          <w:ilvl w:val="0"/>
          <w:numId w:val="10"/>
        </w:numPr>
        <w:spacing w:line="276" w:lineRule="auto"/>
        <w:rPr>
          <w:rFonts w:ascii="Arial" w:hAnsi="Arial" w:cs="Arial"/>
          <w:sz w:val="24"/>
        </w:rPr>
      </w:pPr>
      <w:r w:rsidRPr="009F571A">
        <w:rPr>
          <w:rFonts w:ascii="Arial" w:hAnsi="Arial" w:cs="Arial"/>
          <w:sz w:val="24"/>
        </w:rPr>
        <w:t>un servic</w:t>
      </w:r>
      <w:r w:rsidR="005F58A3">
        <w:rPr>
          <w:rFonts w:ascii="Arial" w:hAnsi="Arial" w:cs="Arial"/>
          <w:sz w:val="24"/>
        </w:rPr>
        <w:t>e « emballage et logistique ».</w:t>
      </w:r>
    </w:p>
    <w:p w:rsidR="006D16F7" w:rsidRPr="009F571A" w:rsidRDefault="006D16F7" w:rsidP="002A3A2F">
      <w:pPr>
        <w:pStyle w:val="Corpsdetexte2"/>
        <w:spacing w:line="276" w:lineRule="auto"/>
        <w:rPr>
          <w:rFonts w:ascii="Arial" w:hAnsi="Arial" w:cs="Arial"/>
          <w:sz w:val="24"/>
        </w:rPr>
      </w:pPr>
      <w:r w:rsidRPr="009F571A">
        <w:rPr>
          <w:rFonts w:ascii="Arial" w:hAnsi="Arial" w:cs="Arial"/>
          <w:sz w:val="24"/>
        </w:rPr>
        <w:t>L’entreprise sous-traite en France la fabrication et se fait livrer les produits en vrac. Elle assemble sur place et s’occupe de l’ensemble des commandes.</w:t>
      </w:r>
    </w:p>
    <w:p w:rsidR="006D16F7" w:rsidRDefault="006D16F7" w:rsidP="002A3A2F">
      <w:pPr>
        <w:spacing w:line="276" w:lineRule="auto"/>
        <w:rPr>
          <w:rFonts w:ascii="Arial" w:hAnsi="Arial" w:cs="Arial"/>
          <w:sz w:val="24"/>
        </w:rPr>
      </w:pPr>
    </w:p>
    <w:p w:rsidR="006D16F7" w:rsidRPr="009F571A" w:rsidRDefault="006D16F7" w:rsidP="002A3A2F">
      <w:pPr>
        <w:pStyle w:val="Corpsdetexte2"/>
        <w:spacing w:line="276" w:lineRule="auto"/>
        <w:rPr>
          <w:rFonts w:ascii="Arial" w:hAnsi="Arial" w:cs="Arial"/>
          <w:sz w:val="24"/>
        </w:rPr>
      </w:pPr>
      <w:r w:rsidRPr="009F571A">
        <w:rPr>
          <w:rFonts w:ascii="Arial" w:hAnsi="Arial" w:cs="Arial"/>
          <w:sz w:val="24"/>
        </w:rPr>
        <w:t>L’entreprise propose une gamme complète de produits qui ont bénéficié d’une recherche poussée sur le plan de la stylique (</w:t>
      </w:r>
      <w:r w:rsidRPr="009F571A">
        <w:rPr>
          <w:rFonts w:ascii="Arial" w:hAnsi="Arial" w:cs="Arial"/>
          <w:i/>
          <w:sz w:val="24"/>
        </w:rPr>
        <w:t>design</w:t>
      </w:r>
      <w:r w:rsidRPr="009F571A">
        <w:rPr>
          <w:rFonts w:ascii="Arial" w:hAnsi="Arial" w:cs="Arial"/>
          <w:sz w:val="24"/>
        </w:rPr>
        <w:t>)</w:t>
      </w:r>
      <w:r w:rsidR="005F58A3">
        <w:rPr>
          <w:rFonts w:ascii="Arial" w:hAnsi="Arial" w:cs="Arial"/>
          <w:sz w:val="24"/>
        </w:rPr>
        <w:t>,</w:t>
      </w:r>
      <w:r w:rsidRPr="009F571A">
        <w:rPr>
          <w:rFonts w:ascii="Arial" w:hAnsi="Arial" w:cs="Arial"/>
          <w:sz w:val="24"/>
        </w:rPr>
        <w:t xml:space="preserve"> et d’un contrôle de fabrication sans faille. L’entreprise joue la carte de la nouveauté tant sur le plan de la sécurité que du confort.</w:t>
      </w:r>
    </w:p>
    <w:p w:rsidR="006D16F7" w:rsidRPr="009F571A" w:rsidRDefault="006D16F7" w:rsidP="002A3A2F">
      <w:pPr>
        <w:spacing w:line="276" w:lineRule="auto"/>
        <w:jc w:val="both"/>
        <w:rPr>
          <w:rFonts w:ascii="Arial" w:hAnsi="Arial" w:cs="Arial"/>
          <w:sz w:val="24"/>
        </w:rPr>
      </w:pPr>
      <w:r w:rsidRPr="009F571A">
        <w:rPr>
          <w:rFonts w:ascii="Arial" w:hAnsi="Arial" w:cs="Arial"/>
          <w:sz w:val="24"/>
        </w:rPr>
        <w:t>Ces produits répondent de très près aux nouvelles tendances du marché et au</w:t>
      </w:r>
      <w:r w:rsidR="001F5B0D" w:rsidRPr="009F571A">
        <w:rPr>
          <w:rFonts w:ascii="Arial" w:hAnsi="Arial" w:cs="Arial"/>
          <w:sz w:val="24"/>
        </w:rPr>
        <w:t>x exigences des utilisateurs. L</w:t>
      </w:r>
      <w:r w:rsidR="00B805AB">
        <w:rPr>
          <w:rFonts w:ascii="Arial" w:hAnsi="Arial" w:cs="Arial"/>
          <w:sz w:val="24"/>
        </w:rPr>
        <w:t>a</w:t>
      </w:r>
      <w:r w:rsidRPr="009F571A">
        <w:rPr>
          <w:rFonts w:ascii="Arial" w:hAnsi="Arial" w:cs="Arial"/>
          <w:sz w:val="24"/>
        </w:rPr>
        <w:t xml:space="preserve"> durée de vie des produits est longue.</w:t>
      </w:r>
    </w:p>
    <w:p w:rsidR="006D16F7" w:rsidRPr="009F571A" w:rsidRDefault="006D16F7" w:rsidP="002A3A2F">
      <w:pPr>
        <w:spacing w:line="276" w:lineRule="auto"/>
        <w:jc w:val="both"/>
        <w:rPr>
          <w:rFonts w:ascii="Arial" w:hAnsi="Arial" w:cs="Arial"/>
          <w:sz w:val="24"/>
        </w:rPr>
      </w:pPr>
      <w:proofErr w:type="spellStart"/>
      <w:r w:rsidRPr="009F571A">
        <w:rPr>
          <w:rFonts w:ascii="Arial" w:hAnsi="Arial" w:cs="Arial"/>
          <w:sz w:val="24"/>
        </w:rPr>
        <w:t>Socon</w:t>
      </w:r>
      <w:r w:rsidR="001F5B0D" w:rsidRPr="009F571A">
        <w:rPr>
          <w:rFonts w:ascii="Arial" w:hAnsi="Arial" w:cs="Arial"/>
          <w:sz w:val="24"/>
        </w:rPr>
        <w:t>a</w:t>
      </w:r>
      <w:proofErr w:type="spellEnd"/>
      <w:r w:rsidR="001F5B0D" w:rsidRPr="009F571A">
        <w:rPr>
          <w:rFonts w:ascii="Arial" w:hAnsi="Arial" w:cs="Arial"/>
          <w:sz w:val="24"/>
        </w:rPr>
        <w:t xml:space="preserve"> est propriétaire de</w:t>
      </w:r>
      <w:r w:rsidRPr="009F571A">
        <w:rPr>
          <w:rFonts w:ascii="Arial" w:hAnsi="Arial" w:cs="Arial"/>
          <w:sz w:val="24"/>
        </w:rPr>
        <w:t xml:space="preserve"> ses stocks de </w:t>
      </w:r>
      <w:r w:rsidR="008324B0" w:rsidRPr="009F571A">
        <w:rPr>
          <w:rFonts w:ascii="Arial" w:hAnsi="Arial" w:cs="Arial"/>
          <w:sz w:val="24"/>
        </w:rPr>
        <w:t>pièces</w:t>
      </w:r>
      <w:r w:rsidRPr="009F571A">
        <w:rPr>
          <w:rFonts w:ascii="Arial" w:hAnsi="Arial" w:cs="Arial"/>
          <w:sz w:val="24"/>
        </w:rPr>
        <w:t xml:space="preserve"> et peut ainsi gérer au mieux ses coûts.</w:t>
      </w:r>
    </w:p>
    <w:p w:rsidR="006D16F7" w:rsidRPr="009F571A" w:rsidRDefault="001F5B0D" w:rsidP="002A3A2F">
      <w:pPr>
        <w:spacing w:line="276" w:lineRule="auto"/>
        <w:jc w:val="both"/>
        <w:rPr>
          <w:rFonts w:ascii="Arial" w:hAnsi="Arial" w:cs="Arial"/>
          <w:sz w:val="24"/>
        </w:rPr>
      </w:pPr>
      <w:r w:rsidRPr="009F571A">
        <w:rPr>
          <w:rFonts w:ascii="Arial" w:hAnsi="Arial" w:cs="Arial"/>
          <w:sz w:val="24"/>
        </w:rPr>
        <w:t>Ses marges sont relativement</w:t>
      </w:r>
      <w:r w:rsidR="006D16F7" w:rsidRPr="009F571A">
        <w:rPr>
          <w:rFonts w:ascii="Arial" w:hAnsi="Arial" w:cs="Arial"/>
          <w:sz w:val="24"/>
        </w:rPr>
        <w:t xml:space="preserve"> faibles. Comme toute PME, elle octroie à ses clients des facilités de paiement.</w:t>
      </w:r>
    </w:p>
    <w:p w:rsidR="006D16F7" w:rsidRPr="009F571A" w:rsidRDefault="006D16F7">
      <w:pPr>
        <w:pStyle w:val="Corpsdetexte2"/>
        <w:rPr>
          <w:rFonts w:ascii="Arial" w:hAnsi="Arial" w:cs="Arial"/>
        </w:rPr>
      </w:pPr>
      <w:r w:rsidRPr="009F571A">
        <w:rPr>
          <w:rFonts w:ascii="Arial" w:hAnsi="Arial" w:cs="Arial"/>
        </w:rPr>
        <w:br w:type="page"/>
      </w:r>
    </w:p>
    <w:p w:rsidR="006D16F7" w:rsidRDefault="006D16F7">
      <w:pPr>
        <w:pStyle w:val="Corpsdetexte2"/>
        <w:rPr>
          <w:rFonts w:ascii="Arial" w:hAnsi="Arial" w:cs="Arial"/>
        </w:rPr>
      </w:pPr>
    </w:p>
    <w:p w:rsidR="00F620EF" w:rsidRPr="009F571A" w:rsidRDefault="00F620EF">
      <w:pPr>
        <w:pStyle w:val="Corpsdetexte2"/>
        <w:rPr>
          <w:rFonts w:ascii="Arial" w:hAnsi="Arial" w:cs="Arial"/>
        </w:rPr>
      </w:pPr>
    </w:p>
    <w:p w:rsidR="006D16F7" w:rsidRPr="009F571A" w:rsidRDefault="006D16F7">
      <w:pPr>
        <w:pStyle w:val="Corpsdetexte2"/>
        <w:rPr>
          <w:rFonts w:ascii="Arial" w:hAnsi="Arial" w:cs="Arial"/>
          <w:b/>
          <w:sz w:val="28"/>
        </w:rPr>
      </w:pPr>
      <w:r w:rsidRPr="009F571A">
        <w:rPr>
          <w:rFonts w:ascii="Arial" w:hAnsi="Arial" w:cs="Arial"/>
          <w:b/>
          <w:sz w:val="28"/>
          <w:u w:val="single"/>
        </w:rPr>
        <w:t>Première partie</w:t>
      </w:r>
      <w:r w:rsidRPr="009F571A">
        <w:rPr>
          <w:rFonts w:ascii="Arial" w:hAnsi="Arial" w:cs="Arial"/>
          <w:b/>
          <w:sz w:val="28"/>
        </w:rPr>
        <w:t> – </w:t>
      </w:r>
      <w:r w:rsidRPr="009F571A">
        <w:rPr>
          <w:rFonts w:ascii="Arial" w:hAnsi="Arial" w:cs="Arial"/>
          <w:b/>
          <w:sz w:val="24"/>
        </w:rPr>
        <w:t xml:space="preserve">Élaboration d’un diagnostic </w:t>
      </w:r>
      <w:r w:rsidR="008324B0" w:rsidRPr="009F571A">
        <w:rPr>
          <w:rFonts w:ascii="Arial" w:hAnsi="Arial" w:cs="Arial"/>
          <w:b/>
          <w:sz w:val="24"/>
        </w:rPr>
        <w:t>interne</w:t>
      </w:r>
      <w:r w:rsidR="007208C6" w:rsidRPr="009F571A">
        <w:rPr>
          <w:rFonts w:ascii="Arial" w:hAnsi="Arial" w:cs="Arial"/>
          <w:b/>
          <w:sz w:val="24"/>
        </w:rPr>
        <w:t xml:space="preserve"> </w:t>
      </w:r>
    </w:p>
    <w:p w:rsidR="006D16F7" w:rsidRPr="009F571A" w:rsidRDefault="006D16F7">
      <w:pPr>
        <w:jc w:val="both"/>
        <w:rPr>
          <w:rFonts w:ascii="Arial" w:hAnsi="Arial" w:cs="Arial"/>
          <w:sz w:val="24"/>
        </w:rPr>
      </w:pPr>
    </w:p>
    <w:p w:rsidR="006D16F7" w:rsidRPr="009F571A" w:rsidRDefault="006D16F7">
      <w:pPr>
        <w:rPr>
          <w:rFonts w:ascii="Arial" w:hAnsi="Arial" w:cs="Arial"/>
          <w:b/>
          <w:sz w:val="24"/>
          <w:u w:val="single"/>
        </w:rPr>
      </w:pPr>
      <w:r w:rsidRPr="009F571A">
        <w:rPr>
          <w:rFonts w:ascii="Arial" w:hAnsi="Arial" w:cs="Arial"/>
          <w:b/>
          <w:sz w:val="24"/>
          <w:u w:val="single"/>
        </w:rPr>
        <w:t>TRAVAIL À FAIRE</w:t>
      </w:r>
    </w:p>
    <w:p w:rsidR="006D16F7" w:rsidRPr="009F571A" w:rsidRDefault="006D16F7">
      <w:pPr>
        <w:jc w:val="both"/>
        <w:rPr>
          <w:rFonts w:ascii="Arial" w:hAnsi="Arial" w:cs="Arial"/>
          <w:sz w:val="24"/>
        </w:rPr>
      </w:pPr>
    </w:p>
    <w:p w:rsidR="006D16F7" w:rsidRPr="009F571A" w:rsidRDefault="006D16F7">
      <w:pPr>
        <w:jc w:val="both"/>
        <w:rPr>
          <w:rFonts w:ascii="Arial" w:hAnsi="Arial" w:cs="Arial"/>
          <w:sz w:val="24"/>
        </w:rPr>
      </w:pPr>
      <w:r w:rsidRPr="009F571A">
        <w:rPr>
          <w:rFonts w:ascii="Arial" w:hAnsi="Arial" w:cs="Arial"/>
          <w:sz w:val="24"/>
        </w:rPr>
        <w:t>Le directeur connaît l’existence du dispositif public français d’appui au commerce extérieur et souhaite l’utiliser au mieux dans une démarche de veille commerciale permanente orientée ver</w:t>
      </w:r>
      <w:r w:rsidR="00F40BCE" w:rsidRPr="009F571A">
        <w:rPr>
          <w:rFonts w:ascii="Arial" w:hAnsi="Arial" w:cs="Arial"/>
          <w:sz w:val="24"/>
        </w:rPr>
        <w:t>s des pays de l’Europe centrale et o</w:t>
      </w:r>
      <w:r w:rsidR="008324B0" w:rsidRPr="009F571A">
        <w:rPr>
          <w:rFonts w:ascii="Arial" w:hAnsi="Arial" w:cs="Arial"/>
          <w:sz w:val="24"/>
        </w:rPr>
        <w:t>rientale.</w:t>
      </w:r>
    </w:p>
    <w:p w:rsidR="006D16F7" w:rsidRPr="009F571A" w:rsidRDefault="006D16F7">
      <w:pPr>
        <w:jc w:val="both"/>
        <w:rPr>
          <w:rFonts w:ascii="Arial" w:hAnsi="Arial" w:cs="Arial"/>
          <w:sz w:val="24"/>
        </w:rPr>
      </w:pPr>
    </w:p>
    <w:p w:rsidR="006D16F7" w:rsidRPr="009F571A" w:rsidRDefault="006D16F7" w:rsidP="00177177">
      <w:pPr>
        <w:numPr>
          <w:ilvl w:val="1"/>
          <w:numId w:val="12"/>
        </w:numPr>
        <w:pBdr>
          <w:top w:val="single" w:sz="4" w:space="1" w:color="auto"/>
          <w:left w:val="single" w:sz="4" w:space="4" w:color="auto"/>
          <w:bottom w:val="single" w:sz="4" w:space="1" w:color="auto"/>
          <w:right w:val="single" w:sz="4" w:space="4" w:color="auto"/>
        </w:pBdr>
        <w:tabs>
          <w:tab w:val="clear" w:pos="360"/>
          <w:tab w:val="num" w:pos="567"/>
        </w:tabs>
        <w:ind w:left="567" w:hanging="567"/>
        <w:jc w:val="both"/>
        <w:rPr>
          <w:rFonts w:ascii="Arial" w:hAnsi="Arial" w:cs="Arial"/>
          <w:sz w:val="24"/>
        </w:rPr>
      </w:pPr>
      <w:r w:rsidRPr="009F571A">
        <w:rPr>
          <w:rFonts w:ascii="Arial" w:hAnsi="Arial" w:cs="Arial"/>
          <w:sz w:val="24"/>
        </w:rPr>
        <w:t xml:space="preserve">Indiquez quels sont les organismes à contacter pour collecter des informations pertinentes. </w:t>
      </w:r>
      <w:r w:rsidR="008324B0" w:rsidRPr="009F571A">
        <w:rPr>
          <w:rFonts w:ascii="Arial" w:hAnsi="Arial" w:cs="Arial"/>
          <w:sz w:val="24"/>
        </w:rPr>
        <w:t>Précisez le rôle de chacun.</w:t>
      </w:r>
    </w:p>
    <w:p w:rsidR="006D16F7" w:rsidRPr="009F571A" w:rsidRDefault="006D16F7" w:rsidP="00177177">
      <w:pPr>
        <w:pBdr>
          <w:top w:val="single" w:sz="4" w:space="1" w:color="auto"/>
          <w:left w:val="single" w:sz="4" w:space="4" w:color="auto"/>
          <w:bottom w:val="single" w:sz="4" w:space="1" w:color="auto"/>
          <w:right w:val="single" w:sz="4" w:space="4" w:color="auto"/>
        </w:pBdr>
        <w:tabs>
          <w:tab w:val="num" w:pos="567"/>
        </w:tabs>
        <w:ind w:left="567" w:hanging="567"/>
        <w:jc w:val="both"/>
        <w:rPr>
          <w:rFonts w:ascii="Arial" w:hAnsi="Arial" w:cs="Arial"/>
          <w:sz w:val="24"/>
        </w:rPr>
      </w:pPr>
    </w:p>
    <w:p w:rsidR="006D16F7" w:rsidRPr="009F571A" w:rsidRDefault="006D16F7" w:rsidP="00177177">
      <w:pPr>
        <w:numPr>
          <w:ilvl w:val="1"/>
          <w:numId w:val="12"/>
        </w:numPr>
        <w:pBdr>
          <w:top w:val="single" w:sz="4" w:space="1" w:color="auto"/>
          <w:left w:val="single" w:sz="4" w:space="4" w:color="auto"/>
          <w:bottom w:val="single" w:sz="4" w:space="1" w:color="auto"/>
          <w:right w:val="single" w:sz="4" w:space="4" w:color="auto"/>
        </w:pBdr>
        <w:tabs>
          <w:tab w:val="clear" w:pos="360"/>
          <w:tab w:val="num" w:pos="567"/>
        </w:tabs>
        <w:ind w:left="567" w:hanging="567"/>
        <w:jc w:val="both"/>
        <w:rPr>
          <w:rFonts w:ascii="Arial" w:hAnsi="Arial" w:cs="Arial"/>
          <w:sz w:val="24"/>
        </w:rPr>
      </w:pPr>
      <w:r w:rsidRPr="009F571A">
        <w:rPr>
          <w:rFonts w:ascii="Arial" w:hAnsi="Arial" w:cs="Arial"/>
          <w:sz w:val="24"/>
        </w:rPr>
        <w:t>Présentez sous forme d’un tableau le diagnostic interne de l’entreprise pour appré</w:t>
      </w:r>
      <w:r w:rsidR="008324B0" w:rsidRPr="009F571A">
        <w:rPr>
          <w:rFonts w:ascii="Arial" w:hAnsi="Arial" w:cs="Arial"/>
          <w:sz w:val="24"/>
        </w:rPr>
        <w:t>cier sa capacité à conquérir de nouveaux</w:t>
      </w:r>
      <w:r w:rsidRPr="009F571A">
        <w:rPr>
          <w:rFonts w:ascii="Arial" w:hAnsi="Arial" w:cs="Arial"/>
          <w:sz w:val="24"/>
        </w:rPr>
        <w:t xml:space="preserve"> marchés.</w:t>
      </w:r>
    </w:p>
    <w:p w:rsidR="006D16F7" w:rsidRPr="009F571A" w:rsidRDefault="006D16F7">
      <w:pPr>
        <w:jc w:val="both"/>
        <w:rPr>
          <w:rFonts w:ascii="Arial" w:hAnsi="Arial" w:cs="Arial"/>
          <w:sz w:val="24"/>
        </w:rPr>
      </w:pPr>
    </w:p>
    <w:p w:rsidR="006D16F7" w:rsidRDefault="006D16F7">
      <w:pPr>
        <w:jc w:val="both"/>
        <w:rPr>
          <w:rFonts w:ascii="Arial" w:hAnsi="Arial" w:cs="Arial"/>
          <w:sz w:val="24"/>
        </w:rPr>
      </w:pPr>
    </w:p>
    <w:p w:rsidR="00F620EF" w:rsidRPr="009F571A" w:rsidRDefault="00F620EF">
      <w:pPr>
        <w:jc w:val="both"/>
        <w:rPr>
          <w:rFonts w:ascii="Arial" w:hAnsi="Arial" w:cs="Arial"/>
          <w:sz w:val="24"/>
        </w:rPr>
      </w:pPr>
    </w:p>
    <w:p w:rsidR="006D16F7" w:rsidRPr="009F571A" w:rsidRDefault="006D16F7" w:rsidP="00E31B26">
      <w:pPr>
        <w:pStyle w:val="Titre4"/>
        <w:ind w:firstLine="0"/>
        <w:jc w:val="both"/>
        <w:rPr>
          <w:rFonts w:ascii="Arial" w:hAnsi="Arial" w:cs="Arial"/>
          <w:u w:val="none"/>
        </w:rPr>
      </w:pPr>
      <w:r w:rsidRPr="009F571A">
        <w:rPr>
          <w:rFonts w:ascii="Arial" w:hAnsi="Arial" w:cs="Arial"/>
        </w:rPr>
        <w:t>Deuxième partie</w:t>
      </w:r>
      <w:r w:rsidRPr="009F571A">
        <w:rPr>
          <w:rFonts w:ascii="Arial" w:hAnsi="Arial" w:cs="Arial"/>
          <w:u w:val="none"/>
        </w:rPr>
        <w:t> – </w:t>
      </w:r>
      <w:r w:rsidRPr="009F571A">
        <w:rPr>
          <w:rFonts w:ascii="Arial" w:hAnsi="Arial" w:cs="Arial"/>
          <w:sz w:val="24"/>
          <w:u w:val="none"/>
        </w:rPr>
        <w:t xml:space="preserve">L’approche des marchés des pays de l’Europe </w:t>
      </w:r>
      <w:r w:rsidR="00F40BCE" w:rsidRPr="009F571A">
        <w:rPr>
          <w:rFonts w:ascii="Arial" w:hAnsi="Arial" w:cs="Arial"/>
          <w:sz w:val="24"/>
          <w:u w:val="none"/>
        </w:rPr>
        <w:t>centrale et o</w:t>
      </w:r>
      <w:r w:rsidR="008324B0" w:rsidRPr="009F571A">
        <w:rPr>
          <w:rFonts w:ascii="Arial" w:hAnsi="Arial" w:cs="Arial"/>
          <w:sz w:val="24"/>
          <w:u w:val="none"/>
        </w:rPr>
        <w:t>rientale</w:t>
      </w:r>
    </w:p>
    <w:p w:rsidR="006D16F7" w:rsidRPr="009F571A" w:rsidRDefault="006D16F7">
      <w:pPr>
        <w:rPr>
          <w:rFonts w:ascii="Arial" w:hAnsi="Arial" w:cs="Arial"/>
          <w:b/>
          <w:sz w:val="24"/>
        </w:rPr>
      </w:pPr>
    </w:p>
    <w:p w:rsidR="006D16F7" w:rsidRDefault="004A4748">
      <w:pPr>
        <w:jc w:val="both"/>
        <w:rPr>
          <w:rFonts w:ascii="Arial" w:hAnsi="Arial" w:cs="Arial"/>
          <w:sz w:val="24"/>
        </w:rPr>
      </w:pPr>
      <w:proofErr w:type="spellStart"/>
      <w:r>
        <w:rPr>
          <w:rFonts w:ascii="Arial" w:hAnsi="Arial" w:cs="Arial"/>
          <w:sz w:val="24"/>
        </w:rPr>
        <w:t>Socona</w:t>
      </w:r>
      <w:proofErr w:type="spellEnd"/>
      <w:r>
        <w:rPr>
          <w:rFonts w:ascii="Arial" w:hAnsi="Arial" w:cs="Arial"/>
          <w:sz w:val="24"/>
        </w:rPr>
        <w:t xml:space="preserve"> envisage d’</w:t>
      </w:r>
      <w:r w:rsidR="006D16F7" w:rsidRPr="009F571A">
        <w:rPr>
          <w:rFonts w:ascii="Arial" w:hAnsi="Arial" w:cs="Arial"/>
          <w:sz w:val="24"/>
        </w:rPr>
        <w:t>aborder les pays de l’Est</w:t>
      </w:r>
      <w:r w:rsidR="002845CF">
        <w:rPr>
          <w:rFonts w:ascii="Arial" w:hAnsi="Arial" w:cs="Arial"/>
          <w:sz w:val="24"/>
        </w:rPr>
        <w:t>.</w:t>
      </w:r>
      <w:r w:rsidR="006D16F7" w:rsidRPr="009F571A">
        <w:rPr>
          <w:rFonts w:ascii="Arial" w:hAnsi="Arial" w:cs="Arial"/>
          <w:sz w:val="24"/>
        </w:rPr>
        <w:t xml:space="preserve"> </w:t>
      </w:r>
      <w:r w:rsidR="005E7C7A">
        <w:rPr>
          <w:rFonts w:ascii="Arial" w:hAnsi="Arial" w:cs="Arial"/>
          <w:sz w:val="24"/>
        </w:rPr>
        <w:t>Le responsable de l’international</w:t>
      </w:r>
      <w:r w:rsidR="00FE3FFB">
        <w:rPr>
          <w:rFonts w:ascii="Arial" w:hAnsi="Arial" w:cs="Arial"/>
          <w:sz w:val="24"/>
        </w:rPr>
        <w:t xml:space="preserve"> </w:t>
      </w:r>
      <w:r w:rsidR="002845CF">
        <w:rPr>
          <w:rFonts w:ascii="Arial" w:hAnsi="Arial" w:cs="Arial"/>
          <w:sz w:val="24"/>
        </w:rPr>
        <w:t>s’intéresse particulièrement à la ville de Prague.</w:t>
      </w:r>
      <w:r w:rsidR="005E7C7A">
        <w:rPr>
          <w:rFonts w:ascii="Arial" w:hAnsi="Arial" w:cs="Arial"/>
          <w:sz w:val="24"/>
        </w:rPr>
        <w:t xml:space="preserve"> </w:t>
      </w:r>
    </w:p>
    <w:p w:rsidR="005E7C7A" w:rsidRDefault="005E7C7A">
      <w:pPr>
        <w:jc w:val="both"/>
        <w:rPr>
          <w:rFonts w:ascii="Arial" w:hAnsi="Arial" w:cs="Arial"/>
          <w:sz w:val="24"/>
        </w:rPr>
      </w:pPr>
    </w:p>
    <w:p w:rsidR="002845CF" w:rsidRPr="009F571A" w:rsidRDefault="002845CF" w:rsidP="002845CF">
      <w:pPr>
        <w:jc w:val="both"/>
        <w:rPr>
          <w:rFonts w:ascii="Arial" w:hAnsi="Arial" w:cs="Arial"/>
          <w:sz w:val="24"/>
        </w:rPr>
      </w:pPr>
      <w:r w:rsidRPr="009F571A">
        <w:rPr>
          <w:rFonts w:ascii="Arial" w:hAnsi="Arial" w:cs="Arial"/>
          <w:sz w:val="24"/>
        </w:rPr>
        <w:t xml:space="preserve">Dans </w:t>
      </w:r>
      <w:r>
        <w:rPr>
          <w:rFonts w:ascii="Arial" w:hAnsi="Arial" w:cs="Arial"/>
          <w:sz w:val="24"/>
        </w:rPr>
        <w:t>cette ville</w:t>
      </w:r>
      <w:r w:rsidRPr="009F571A">
        <w:rPr>
          <w:rFonts w:ascii="Arial" w:hAnsi="Arial" w:cs="Arial"/>
          <w:sz w:val="24"/>
        </w:rPr>
        <w:t>, le nombre de logements mis en chantier se présente ainsi :</w:t>
      </w:r>
    </w:p>
    <w:p w:rsidR="002845CF" w:rsidRPr="009F571A" w:rsidRDefault="002845CF" w:rsidP="002845CF">
      <w:pPr>
        <w:pStyle w:val="Dtailarticles"/>
        <w:spacing w:line="240" w:lineRule="auto"/>
        <w:rPr>
          <w:rFonts w:cs="Arial"/>
        </w:rPr>
      </w:pPr>
    </w:p>
    <w:tbl>
      <w:tblPr>
        <w:tblW w:w="0" w:type="auto"/>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3142"/>
        <w:gridCol w:w="1013"/>
        <w:gridCol w:w="1013"/>
        <w:gridCol w:w="1013"/>
        <w:gridCol w:w="1013"/>
        <w:gridCol w:w="1013"/>
      </w:tblGrid>
      <w:tr w:rsidR="002845CF" w:rsidRPr="00FA7CF4" w:rsidTr="002845CF">
        <w:tc>
          <w:tcPr>
            <w:tcW w:w="3142" w:type="dxa"/>
          </w:tcPr>
          <w:p w:rsidR="002845CF" w:rsidRPr="00FA7CF4" w:rsidRDefault="002845CF" w:rsidP="002845CF">
            <w:pPr>
              <w:jc w:val="both"/>
              <w:rPr>
                <w:rFonts w:ascii="Arial" w:hAnsi="Arial" w:cs="Arial"/>
                <w:b/>
                <w:sz w:val="24"/>
              </w:rPr>
            </w:pPr>
            <w:r w:rsidRPr="00FA7CF4">
              <w:rPr>
                <w:rFonts w:ascii="Arial" w:hAnsi="Arial" w:cs="Arial"/>
                <w:b/>
                <w:sz w:val="24"/>
              </w:rPr>
              <w:t>Années</w:t>
            </w:r>
          </w:p>
        </w:tc>
        <w:tc>
          <w:tcPr>
            <w:tcW w:w="1013" w:type="dxa"/>
          </w:tcPr>
          <w:p w:rsidR="002845CF" w:rsidRPr="00FA7CF4" w:rsidRDefault="002845CF" w:rsidP="002845CF">
            <w:pPr>
              <w:jc w:val="center"/>
              <w:rPr>
                <w:rFonts w:ascii="Arial" w:hAnsi="Arial" w:cs="Arial"/>
                <w:b/>
                <w:sz w:val="24"/>
              </w:rPr>
            </w:pPr>
            <w:r w:rsidRPr="00FA7CF4">
              <w:rPr>
                <w:rFonts w:ascii="Arial" w:hAnsi="Arial" w:cs="Arial"/>
                <w:b/>
                <w:sz w:val="24"/>
              </w:rPr>
              <w:t>2007</w:t>
            </w:r>
          </w:p>
        </w:tc>
        <w:tc>
          <w:tcPr>
            <w:tcW w:w="1013" w:type="dxa"/>
          </w:tcPr>
          <w:p w:rsidR="002845CF" w:rsidRPr="00FA7CF4" w:rsidRDefault="002845CF" w:rsidP="002845CF">
            <w:pPr>
              <w:jc w:val="center"/>
              <w:rPr>
                <w:rFonts w:ascii="Arial" w:hAnsi="Arial" w:cs="Arial"/>
                <w:b/>
                <w:sz w:val="24"/>
              </w:rPr>
            </w:pPr>
            <w:r w:rsidRPr="00FA7CF4">
              <w:rPr>
                <w:rFonts w:ascii="Arial" w:hAnsi="Arial" w:cs="Arial"/>
                <w:b/>
                <w:sz w:val="24"/>
              </w:rPr>
              <w:t>2008</w:t>
            </w:r>
          </w:p>
        </w:tc>
        <w:tc>
          <w:tcPr>
            <w:tcW w:w="1013" w:type="dxa"/>
          </w:tcPr>
          <w:p w:rsidR="002845CF" w:rsidRPr="00FA7CF4" w:rsidRDefault="002845CF" w:rsidP="002845CF">
            <w:pPr>
              <w:jc w:val="center"/>
              <w:rPr>
                <w:rFonts w:ascii="Arial" w:hAnsi="Arial" w:cs="Arial"/>
                <w:b/>
                <w:sz w:val="24"/>
              </w:rPr>
            </w:pPr>
            <w:r w:rsidRPr="00FA7CF4">
              <w:rPr>
                <w:rFonts w:ascii="Arial" w:hAnsi="Arial" w:cs="Arial"/>
                <w:b/>
                <w:sz w:val="24"/>
              </w:rPr>
              <w:t>2009</w:t>
            </w:r>
          </w:p>
        </w:tc>
        <w:tc>
          <w:tcPr>
            <w:tcW w:w="1013" w:type="dxa"/>
          </w:tcPr>
          <w:p w:rsidR="002845CF" w:rsidRPr="00FA7CF4" w:rsidRDefault="002845CF" w:rsidP="002845CF">
            <w:pPr>
              <w:jc w:val="center"/>
              <w:rPr>
                <w:rFonts w:ascii="Arial" w:hAnsi="Arial" w:cs="Arial"/>
                <w:b/>
                <w:sz w:val="24"/>
              </w:rPr>
            </w:pPr>
            <w:r w:rsidRPr="00FA7CF4">
              <w:rPr>
                <w:rFonts w:ascii="Arial" w:hAnsi="Arial" w:cs="Arial"/>
                <w:b/>
                <w:sz w:val="24"/>
              </w:rPr>
              <w:t>2010</w:t>
            </w:r>
          </w:p>
        </w:tc>
        <w:tc>
          <w:tcPr>
            <w:tcW w:w="1013" w:type="dxa"/>
          </w:tcPr>
          <w:p w:rsidR="002845CF" w:rsidRPr="00FA7CF4" w:rsidRDefault="002845CF" w:rsidP="002845CF">
            <w:pPr>
              <w:jc w:val="center"/>
              <w:rPr>
                <w:rFonts w:ascii="Arial" w:hAnsi="Arial" w:cs="Arial"/>
                <w:b/>
                <w:sz w:val="24"/>
              </w:rPr>
            </w:pPr>
            <w:r w:rsidRPr="00FA7CF4">
              <w:rPr>
                <w:rFonts w:ascii="Arial" w:hAnsi="Arial" w:cs="Arial"/>
                <w:b/>
                <w:sz w:val="24"/>
              </w:rPr>
              <w:t>2011</w:t>
            </w:r>
          </w:p>
        </w:tc>
      </w:tr>
      <w:tr w:rsidR="002845CF" w:rsidRPr="009F571A" w:rsidTr="002845CF">
        <w:tc>
          <w:tcPr>
            <w:tcW w:w="3142" w:type="dxa"/>
          </w:tcPr>
          <w:p w:rsidR="002845CF" w:rsidRPr="009F571A" w:rsidRDefault="002845CF" w:rsidP="002845CF">
            <w:pPr>
              <w:jc w:val="both"/>
              <w:rPr>
                <w:rFonts w:ascii="Arial" w:hAnsi="Arial" w:cs="Arial"/>
                <w:sz w:val="24"/>
              </w:rPr>
            </w:pPr>
            <w:r w:rsidRPr="009F571A">
              <w:rPr>
                <w:rFonts w:ascii="Arial" w:hAnsi="Arial" w:cs="Arial"/>
                <w:sz w:val="24"/>
              </w:rPr>
              <w:t>Logements mis en chantiers</w:t>
            </w:r>
          </w:p>
        </w:tc>
        <w:tc>
          <w:tcPr>
            <w:tcW w:w="1013" w:type="dxa"/>
          </w:tcPr>
          <w:p w:rsidR="002845CF" w:rsidRPr="009F571A" w:rsidRDefault="002845CF" w:rsidP="002845CF">
            <w:pPr>
              <w:jc w:val="center"/>
              <w:rPr>
                <w:rFonts w:ascii="Arial" w:hAnsi="Arial" w:cs="Arial"/>
                <w:sz w:val="24"/>
              </w:rPr>
            </w:pPr>
            <w:r w:rsidRPr="009F571A">
              <w:rPr>
                <w:rFonts w:ascii="Arial" w:hAnsi="Arial" w:cs="Arial"/>
                <w:sz w:val="24"/>
              </w:rPr>
              <w:t>1 200</w:t>
            </w:r>
          </w:p>
        </w:tc>
        <w:tc>
          <w:tcPr>
            <w:tcW w:w="1013" w:type="dxa"/>
          </w:tcPr>
          <w:p w:rsidR="002845CF" w:rsidRPr="009F571A" w:rsidRDefault="002845CF" w:rsidP="002845CF">
            <w:pPr>
              <w:jc w:val="center"/>
              <w:rPr>
                <w:rFonts w:ascii="Arial" w:hAnsi="Arial" w:cs="Arial"/>
                <w:sz w:val="24"/>
              </w:rPr>
            </w:pPr>
            <w:r w:rsidRPr="009F571A">
              <w:rPr>
                <w:rFonts w:ascii="Arial" w:hAnsi="Arial" w:cs="Arial"/>
                <w:sz w:val="24"/>
              </w:rPr>
              <w:t>1 500</w:t>
            </w:r>
          </w:p>
        </w:tc>
        <w:tc>
          <w:tcPr>
            <w:tcW w:w="1013" w:type="dxa"/>
          </w:tcPr>
          <w:p w:rsidR="002845CF" w:rsidRPr="009F571A" w:rsidRDefault="002845CF" w:rsidP="002845CF">
            <w:pPr>
              <w:jc w:val="center"/>
              <w:rPr>
                <w:rFonts w:ascii="Arial" w:hAnsi="Arial" w:cs="Arial"/>
                <w:sz w:val="24"/>
              </w:rPr>
            </w:pPr>
            <w:r w:rsidRPr="009F571A">
              <w:rPr>
                <w:rFonts w:ascii="Arial" w:hAnsi="Arial" w:cs="Arial"/>
                <w:sz w:val="24"/>
              </w:rPr>
              <w:t>1 800</w:t>
            </w:r>
          </w:p>
        </w:tc>
        <w:tc>
          <w:tcPr>
            <w:tcW w:w="1013" w:type="dxa"/>
          </w:tcPr>
          <w:p w:rsidR="002845CF" w:rsidRPr="009F571A" w:rsidRDefault="002845CF" w:rsidP="002845CF">
            <w:pPr>
              <w:jc w:val="center"/>
              <w:rPr>
                <w:rFonts w:ascii="Arial" w:hAnsi="Arial" w:cs="Arial"/>
                <w:sz w:val="24"/>
              </w:rPr>
            </w:pPr>
            <w:r w:rsidRPr="009F571A">
              <w:rPr>
                <w:rFonts w:ascii="Arial" w:hAnsi="Arial" w:cs="Arial"/>
                <w:sz w:val="24"/>
              </w:rPr>
              <w:t>2</w:t>
            </w:r>
            <w:r>
              <w:rPr>
                <w:rFonts w:ascii="Arial" w:hAnsi="Arial" w:cs="Arial"/>
                <w:sz w:val="24"/>
              </w:rPr>
              <w:t> </w:t>
            </w:r>
            <w:r w:rsidRPr="009F571A">
              <w:rPr>
                <w:rFonts w:ascii="Arial" w:hAnsi="Arial" w:cs="Arial"/>
                <w:sz w:val="24"/>
              </w:rPr>
              <w:t>050</w:t>
            </w:r>
          </w:p>
        </w:tc>
        <w:tc>
          <w:tcPr>
            <w:tcW w:w="1013" w:type="dxa"/>
          </w:tcPr>
          <w:p w:rsidR="002845CF" w:rsidRPr="00177177" w:rsidRDefault="002845CF" w:rsidP="002845CF">
            <w:pPr>
              <w:pStyle w:val="Paragraphedeliste"/>
              <w:ind w:left="-50"/>
              <w:rPr>
                <w:rFonts w:ascii="Arial" w:hAnsi="Arial" w:cs="Arial"/>
                <w:sz w:val="24"/>
              </w:rPr>
            </w:pPr>
            <w:r>
              <w:rPr>
                <w:rFonts w:ascii="Arial" w:hAnsi="Arial" w:cs="Arial"/>
                <w:sz w:val="24"/>
              </w:rPr>
              <w:t xml:space="preserve">  2 </w:t>
            </w:r>
            <w:r w:rsidRPr="00177177">
              <w:rPr>
                <w:rFonts w:ascii="Arial" w:hAnsi="Arial" w:cs="Arial"/>
                <w:sz w:val="24"/>
              </w:rPr>
              <w:t>200</w:t>
            </w:r>
          </w:p>
        </w:tc>
      </w:tr>
    </w:tbl>
    <w:p w:rsidR="006D16F7" w:rsidRPr="009F571A" w:rsidRDefault="006D16F7">
      <w:pPr>
        <w:jc w:val="both"/>
        <w:rPr>
          <w:rFonts w:ascii="Arial" w:hAnsi="Arial" w:cs="Arial"/>
          <w:sz w:val="24"/>
        </w:rPr>
      </w:pPr>
    </w:p>
    <w:p w:rsidR="006D16F7" w:rsidRPr="009F571A" w:rsidRDefault="006D16F7">
      <w:pPr>
        <w:pStyle w:val="Titre1"/>
        <w:rPr>
          <w:rFonts w:ascii="Arial" w:hAnsi="Arial" w:cs="Arial"/>
          <w:sz w:val="24"/>
        </w:rPr>
      </w:pPr>
      <w:r w:rsidRPr="009F571A">
        <w:rPr>
          <w:rFonts w:ascii="Arial" w:hAnsi="Arial" w:cs="Arial"/>
          <w:sz w:val="24"/>
        </w:rPr>
        <w:t>TRAVAIL À FAIRE</w:t>
      </w:r>
    </w:p>
    <w:p w:rsidR="00F40BCE" w:rsidRDefault="00F40BCE">
      <w:pPr>
        <w:jc w:val="both"/>
        <w:rPr>
          <w:rFonts w:ascii="Arial" w:hAnsi="Arial" w:cs="Arial"/>
          <w:sz w:val="24"/>
        </w:rPr>
      </w:pPr>
    </w:p>
    <w:p w:rsidR="002845CF" w:rsidRPr="00177177" w:rsidRDefault="002845CF" w:rsidP="00FE3FFB">
      <w:pPr>
        <w:pBdr>
          <w:top w:val="single" w:sz="4" w:space="1" w:color="auto"/>
          <w:left w:val="single" w:sz="4" w:space="4" w:color="auto"/>
          <w:bottom w:val="single" w:sz="4" w:space="1" w:color="auto"/>
          <w:right w:val="single" w:sz="4" w:space="4" w:color="auto"/>
        </w:pBdr>
        <w:ind w:left="426" w:hanging="426"/>
        <w:jc w:val="both"/>
        <w:rPr>
          <w:rFonts w:ascii="Arial" w:hAnsi="Arial" w:cs="Arial"/>
          <w:sz w:val="24"/>
        </w:rPr>
      </w:pPr>
      <w:r w:rsidRPr="00177177">
        <w:rPr>
          <w:rFonts w:ascii="Arial" w:hAnsi="Arial" w:cs="Arial"/>
          <w:b/>
          <w:sz w:val="24"/>
        </w:rPr>
        <w:t>2</w:t>
      </w:r>
      <w:r>
        <w:rPr>
          <w:rFonts w:ascii="Arial" w:hAnsi="Arial" w:cs="Arial"/>
          <w:sz w:val="24"/>
        </w:rPr>
        <w:t>.</w:t>
      </w:r>
      <w:r w:rsidRPr="00177177">
        <w:rPr>
          <w:rFonts w:ascii="Arial" w:hAnsi="Arial" w:cs="Arial"/>
          <w:b/>
          <w:sz w:val="24"/>
        </w:rPr>
        <w:t xml:space="preserve">1 </w:t>
      </w:r>
      <w:r w:rsidRPr="00177177">
        <w:rPr>
          <w:rFonts w:ascii="Arial" w:hAnsi="Arial" w:cs="Arial"/>
          <w:sz w:val="24"/>
        </w:rPr>
        <w:t xml:space="preserve">Déterminez le nombre de logements prévisionnels qui seront mis en chantier en 2012 en vous référant aux données ci-dessus. </w:t>
      </w:r>
    </w:p>
    <w:p w:rsidR="002845CF" w:rsidRPr="00177177" w:rsidRDefault="002845CF" w:rsidP="00FE3FFB">
      <w:pPr>
        <w:pBdr>
          <w:top w:val="single" w:sz="4" w:space="1" w:color="auto"/>
          <w:left w:val="single" w:sz="4" w:space="4" w:color="auto"/>
          <w:bottom w:val="single" w:sz="4" w:space="1" w:color="auto"/>
          <w:right w:val="single" w:sz="4" w:space="4" w:color="auto"/>
        </w:pBdr>
        <w:ind w:left="426" w:hanging="426"/>
        <w:jc w:val="both"/>
        <w:rPr>
          <w:rFonts w:ascii="Arial" w:hAnsi="Arial" w:cs="Arial"/>
          <w:b/>
          <w:sz w:val="24"/>
        </w:rPr>
      </w:pPr>
    </w:p>
    <w:p w:rsidR="002845CF" w:rsidRPr="00177177" w:rsidRDefault="002845CF" w:rsidP="00FE3FFB">
      <w:pPr>
        <w:pBdr>
          <w:top w:val="single" w:sz="4" w:space="1" w:color="auto"/>
          <w:left w:val="single" w:sz="4" w:space="4" w:color="auto"/>
          <w:bottom w:val="single" w:sz="4" w:space="1" w:color="auto"/>
          <w:right w:val="single" w:sz="4" w:space="4" w:color="auto"/>
        </w:pBdr>
        <w:ind w:left="426" w:hanging="426"/>
        <w:jc w:val="both"/>
        <w:rPr>
          <w:rFonts w:ascii="Arial" w:hAnsi="Arial" w:cs="Arial"/>
          <w:sz w:val="24"/>
        </w:rPr>
      </w:pPr>
      <w:r>
        <w:rPr>
          <w:rFonts w:ascii="Arial" w:hAnsi="Arial" w:cs="Arial"/>
          <w:b/>
          <w:sz w:val="24"/>
        </w:rPr>
        <w:t xml:space="preserve">2.2 </w:t>
      </w:r>
      <w:r w:rsidRPr="00177177">
        <w:rPr>
          <w:rFonts w:ascii="Arial" w:hAnsi="Arial" w:cs="Arial"/>
          <w:sz w:val="24"/>
        </w:rPr>
        <w:t xml:space="preserve">Calculez le chiffre d’affaires prévisionnel en EUR de l’entreprise </w:t>
      </w:r>
      <w:proofErr w:type="spellStart"/>
      <w:r w:rsidRPr="00177177">
        <w:rPr>
          <w:rFonts w:ascii="Arial" w:hAnsi="Arial" w:cs="Arial"/>
          <w:sz w:val="24"/>
        </w:rPr>
        <w:t>Socona</w:t>
      </w:r>
      <w:proofErr w:type="spellEnd"/>
      <w:r w:rsidRPr="00177177">
        <w:rPr>
          <w:rFonts w:ascii="Arial" w:hAnsi="Arial" w:cs="Arial"/>
          <w:sz w:val="24"/>
        </w:rPr>
        <w:t xml:space="preserve"> </w:t>
      </w:r>
      <w:r>
        <w:rPr>
          <w:rFonts w:ascii="Arial" w:hAnsi="Arial" w:cs="Arial"/>
          <w:sz w:val="24"/>
        </w:rPr>
        <w:t xml:space="preserve">sur ce marché, </w:t>
      </w:r>
      <w:r w:rsidRPr="00177177">
        <w:rPr>
          <w:rFonts w:ascii="Arial" w:hAnsi="Arial" w:cs="Arial"/>
          <w:sz w:val="24"/>
        </w:rPr>
        <w:t>sachant qu’elle peut espérer atteindre une part de marché de 2 % en 2012. Un logement terminé est estimé en moyenne à 2 400 000 CZK (monnaie tchèque). Les articles de quincaillerie représenta</w:t>
      </w:r>
      <w:r w:rsidR="00B5668B">
        <w:rPr>
          <w:rFonts w:ascii="Arial" w:hAnsi="Arial" w:cs="Arial"/>
          <w:sz w:val="24"/>
        </w:rPr>
        <w:t>nt 3 % de la valeur du logement</w:t>
      </w:r>
      <w:r w:rsidRPr="00177177">
        <w:rPr>
          <w:rFonts w:ascii="Arial" w:hAnsi="Arial" w:cs="Arial"/>
          <w:sz w:val="24"/>
        </w:rPr>
        <w:t xml:space="preserve"> </w:t>
      </w:r>
      <w:r w:rsidR="00B5668B">
        <w:rPr>
          <w:rFonts w:ascii="Arial" w:hAnsi="Arial" w:cs="Arial"/>
          <w:sz w:val="24"/>
        </w:rPr>
        <w:t>(</w:t>
      </w:r>
      <w:r w:rsidRPr="00177177">
        <w:rPr>
          <w:rFonts w:ascii="Arial" w:hAnsi="Arial" w:cs="Arial"/>
          <w:sz w:val="24"/>
        </w:rPr>
        <w:t>1 EUR = 24 CZK</w:t>
      </w:r>
      <w:r w:rsidR="00B5668B">
        <w:rPr>
          <w:rFonts w:ascii="Arial" w:hAnsi="Arial" w:cs="Arial"/>
          <w:sz w:val="24"/>
        </w:rPr>
        <w:t>).</w:t>
      </w:r>
    </w:p>
    <w:p w:rsidR="002845CF" w:rsidRDefault="002845CF">
      <w:pPr>
        <w:jc w:val="both"/>
        <w:rPr>
          <w:rFonts w:ascii="Arial" w:hAnsi="Arial" w:cs="Arial"/>
          <w:sz w:val="24"/>
        </w:rPr>
      </w:pPr>
    </w:p>
    <w:p w:rsidR="002845CF" w:rsidRDefault="002845CF">
      <w:pPr>
        <w:jc w:val="both"/>
        <w:rPr>
          <w:rFonts w:ascii="Arial" w:hAnsi="Arial" w:cs="Arial"/>
          <w:sz w:val="24"/>
        </w:rPr>
      </w:pPr>
      <w:r>
        <w:rPr>
          <w:rFonts w:ascii="Arial" w:hAnsi="Arial" w:cs="Arial"/>
          <w:sz w:val="24"/>
        </w:rPr>
        <w:t>Au regard</w:t>
      </w:r>
      <w:r w:rsidR="005E7C7A">
        <w:rPr>
          <w:rFonts w:ascii="Arial" w:hAnsi="Arial" w:cs="Arial"/>
          <w:sz w:val="24"/>
        </w:rPr>
        <w:t xml:space="preserve"> de la conjoncture, le responsable international</w:t>
      </w:r>
      <w:r>
        <w:rPr>
          <w:rFonts w:ascii="Arial" w:hAnsi="Arial" w:cs="Arial"/>
          <w:sz w:val="24"/>
        </w:rPr>
        <w:t xml:space="preserve"> a sélectionné des informations qui lui paraissent prometteuses mais il hésite quant au choix du pays cible définitif.</w:t>
      </w:r>
    </w:p>
    <w:p w:rsidR="002845CF" w:rsidRPr="009F571A" w:rsidRDefault="002845CF">
      <w:pPr>
        <w:jc w:val="both"/>
        <w:rPr>
          <w:rFonts w:ascii="Arial" w:hAnsi="Arial" w:cs="Arial"/>
          <w:sz w:val="24"/>
        </w:rPr>
      </w:pPr>
    </w:p>
    <w:p w:rsidR="006D16F7" w:rsidRPr="009F571A" w:rsidRDefault="002845CF" w:rsidP="00177177">
      <w:pPr>
        <w:pBdr>
          <w:top w:val="single" w:sz="4" w:space="1" w:color="auto"/>
          <w:left w:val="single" w:sz="4" w:space="4" w:color="auto"/>
          <w:bottom w:val="single" w:sz="4" w:space="1" w:color="auto"/>
          <w:right w:val="single" w:sz="4" w:space="4" w:color="auto"/>
        </w:pBdr>
        <w:ind w:left="567" w:hanging="567"/>
        <w:jc w:val="both"/>
        <w:rPr>
          <w:rFonts w:ascii="Arial" w:hAnsi="Arial" w:cs="Arial"/>
          <w:sz w:val="24"/>
        </w:rPr>
      </w:pPr>
      <w:r>
        <w:rPr>
          <w:rFonts w:ascii="Arial" w:hAnsi="Arial" w:cs="Arial"/>
          <w:b/>
          <w:sz w:val="24"/>
        </w:rPr>
        <w:t>2.3</w:t>
      </w:r>
      <w:r w:rsidR="009F571A" w:rsidRPr="009F571A">
        <w:rPr>
          <w:rFonts w:ascii="Arial" w:hAnsi="Arial" w:cs="Arial"/>
          <w:b/>
          <w:sz w:val="24"/>
        </w:rPr>
        <w:tab/>
      </w:r>
      <w:r w:rsidR="00F40BCE" w:rsidRPr="009F571A">
        <w:rPr>
          <w:rFonts w:ascii="Arial" w:hAnsi="Arial" w:cs="Arial"/>
          <w:sz w:val="24"/>
        </w:rPr>
        <w:t>Dégagez</w:t>
      </w:r>
      <w:r w:rsidR="006178A6">
        <w:rPr>
          <w:rFonts w:ascii="Arial" w:hAnsi="Arial" w:cs="Arial"/>
          <w:sz w:val="24"/>
        </w:rPr>
        <w:t>,</w:t>
      </w:r>
      <w:r w:rsidR="00F40BCE" w:rsidRPr="009F571A">
        <w:rPr>
          <w:rFonts w:ascii="Arial" w:hAnsi="Arial" w:cs="Arial"/>
          <w:sz w:val="24"/>
        </w:rPr>
        <w:t xml:space="preserve"> dans un tableau</w:t>
      </w:r>
      <w:r w:rsidR="006178A6">
        <w:rPr>
          <w:rFonts w:ascii="Arial" w:hAnsi="Arial" w:cs="Arial"/>
          <w:sz w:val="24"/>
        </w:rPr>
        <w:t>,</w:t>
      </w:r>
      <w:r w:rsidR="00F40BCE" w:rsidRPr="009F571A">
        <w:rPr>
          <w:rFonts w:ascii="Arial" w:hAnsi="Arial" w:cs="Arial"/>
          <w:sz w:val="24"/>
        </w:rPr>
        <w:t xml:space="preserve"> les opportunités et les menaces que présentent la République tchèque</w:t>
      </w:r>
      <w:r w:rsidR="00AA40BB" w:rsidRPr="009F571A">
        <w:rPr>
          <w:rFonts w:ascii="Arial" w:hAnsi="Arial" w:cs="Arial"/>
          <w:sz w:val="24"/>
        </w:rPr>
        <w:t xml:space="preserve"> </w:t>
      </w:r>
      <w:r w:rsidR="00F40BCE" w:rsidRPr="009F571A">
        <w:rPr>
          <w:rFonts w:ascii="Arial" w:hAnsi="Arial" w:cs="Arial"/>
          <w:sz w:val="24"/>
        </w:rPr>
        <w:t>et la Pologne</w:t>
      </w:r>
      <w:r w:rsidR="006178A6">
        <w:rPr>
          <w:rFonts w:ascii="Arial" w:hAnsi="Arial" w:cs="Arial"/>
          <w:sz w:val="24"/>
        </w:rPr>
        <w:t xml:space="preserve"> pour l’entreprise</w:t>
      </w:r>
      <w:r w:rsidR="00761C2B" w:rsidRPr="009F571A">
        <w:rPr>
          <w:rFonts w:ascii="Arial" w:hAnsi="Arial" w:cs="Arial"/>
          <w:sz w:val="24"/>
        </w:rPr>
        <w:t>.</w:t>
      </w:r>
    </w:p>
    <w:p w:rsidR="006D16F7" w:rsidRPr="009F571A" w:rsidRDefault="006D16F7" w:rsidP="00177177">
      <w:pPr>
        <w:pBdr>
          <w:top w:val="single" w:sz="4" w:space="1" w:color="auto"/>
          <w:left w:val="single" w:sz="4" w:space="4" w:color="auto"/>
          <w:bottom w:val="single" w:sz="4" w:space="1" w:color="auto"/>
          <w:right w:val="single" w:sz="4" w:space="4" w:color="auto"/>
        </w:pBdr>
        <w:jc w:val="both"/>
        <w:rPr>
          <w:rFonts w:ascii="Arial" w:hAnsi="Arial" w:cs="Arial"/>
          <w:sz w:val="24"/>
        </w:rPr>
      </w:pPr>
    </w:p>
    <w:p w:rsidR="006D16F7" w:rsidRPr="009F571A" w:rsidRDefault="006D16F7" w:rsidP="00177177">
      <w:pPr>
        <w:pBdr>
          <w:top w:val="single" w:sz="4" w:space="1" w:color="auto"/>
          <w:left w:val="single" w:sz="4" w:space="4" w:color="auto"/>
          <w:bottom w:val="single" w:sz="4" w:space="1" w:color="auto"/>
          <w:right w:val="single" w:sz="4" w:space="4" w:color="auto"/>
        </w:pBdr>
        <w:ind w:left="567" w:hanging="567"/>
        <w:jc w:val="both"/>
        <w:rPr>
          <w:rFonts w:ascii="Arial" w:hAnsi="Arial" w:cs="Arial"/>
          <w:sz w:val="24"/>
        </w:rPr>
      </w:pPr>
      <w:r w:rsidRPr="009F571A">
        <w:rPr>
          <w:rFonts w:ascii="Arial" w:hAnsi="Arial" w:cs="Arial"/>
          <w:b/>
          <w:sz w:val="24"/>
        </w:rPr>
        <w:t>2.</w:t>
      </w:r>
      <w:r w:rsidR="00C969B6">
        <w:rPr>
          <w:rFonts w:ascii="Arial" w:hAnsi="Arial" w:cs="Arial"/>
          <w:b/>
          <w:sz w:val="24"/>
        </w:rPr>
        <w:t>4</w:t>
      </w:r>
      <w:r w:rsidRPr="009F571A">
        <w:rPr>
          <w:rFonts w:ascii="Arial" w:hAnsi="Arial" w:cs="Arial"/>
          <w:b/>
          <w:sz w:val="24"/>
        </w:rPr>
        <w:tab/>
      </w:r>
      <w:r w:rsidRPr="009F571A">
        <w:rPr>
          <w:rFonts w:ascii="Arial" w:hAnsi="Arial" w:cs="Arial"/>
          <w:sz w:val="24"/>
        </w:rPr>
        <w:t xml:space="preserve">Indiquez lequel de ces deux pays vous semble le plus porteur pour l’entreprise </w:t>
      </w:r>
      <w:proofErr w:type="spellStart"/>
      <w:r w:rsidRPr="009F571A">
        <w:rPr>
          <w:rFonts w:ascii="Arial" w:hAnsi="Arial" w:cs="Arial"/>
          <w:sz w:val="24"/>
        </w:rPr>
        <w:t>Socona</w:t>
      </w:r>
      <w:proofErr w:type="spellEnd"/>
      <w:r w:rsidRPr="009F571A">
        <w:rPr>
          <w:rFonts w:ascii="Arial" w:hAnsi="Arial" w:cs="Arial"/>
          <w:sz w:val="24"/>
        </w:rPr>
        <w:t>. Justifiez votre réponse.</w:t>
      </w:r>
    </w:p>
    <w:p w:rsidR="006D16F7" w:rsidRPr="009F571A" w:rsidRDefault="006D16F7">
      <w:pPr>
        <w:jc w:val="both"/>
        <w:rPr>
          <w:rFonts w:ascii="Arial" w:hAnsi="Arial" w:cs="Arial"/>
          <w:sz w:val="24"/>
        </w:rPr>
      </w:pPr>
    </w:p>
    <w:p w:rsidR="006D16F7" w:rsidRPr="009F571A" w:rsidRDefault="006D16F7">
      <w:pPr>
        <w:jc w:val="both"/>
        <w:rPr>
          <w:rFonts w:ascii="Arial" w:hAnsi="Arial" w:cs="Arial"/>
          <w:sz w:val="24"/>
        </w:rPr>
      </w:pPr>
    </w:p>
    <w:p w:rsidR="006D16F7" w:rsidRPr="00177177" w:rsidRDefault="006D16F7" w:rsidP="00177177">
      <w:pPr>
        <w:pBdr>
          <w:top w:val="single" w:sz="4" w:space="1" w:color="auto"/>
          <w:left w:val="single" w:sz="4" w:space="4" w:color="auto"/>
          <w:bottom w:val="single" w:sz="4" w:space="1" w:color="auto"/>
          <w:right w:val="single" w:sz="4" w:space="4" w:color="auto"/>
        </w:pBdr>
        <w:ind w:left="567" w:hanging="567"/>
        <w:jc w:val="both"/>
        <w:rPr>
          <w:rFonts w:ascii="Arial" w:hAnsi="Arial" w:cs="Arial"/>
          <w:b/>
          <w:sz w:val="24"/>
        </w:rPr>
      </w:pPr>
      <w:r w:rsidRPr="00177177">
        <w:rPr>
          <w:rFonts w:ascii="Arial" w:hAnsi="Arial" w:cs="Arial"/>
          <w:b/>
          <w:sz w:val="24"/>
        </w:rPr>
        <w:br w:type="page"/>
      </w:r>
    </w:p>
    <w:p w:rsidR="006D16F7" w:rsidRPr="009F571A" w:rsidRDefault="006D16F7">
      <w:pPr>
        <w:jc w:val="both"/>
        <w:rPr>
          <w:rFonts w:ascii="Arial" w:hAnsi="Arial" w:cs="Arial"/>
        </w:rPr>
      </w:pPr>
    </w:p>
    <w:p w:rsidR="006D16F7" w:rsidRPr="009F571A" w:rsidRDefault="006D16F7">
      <w:pPr>
        <w:jc w:val="both"/>
        <w:rPr>
          <w:rFonts w:ascii="Arial" w:hAnsi="Arial" w:cs="Arial"/>
        </w:rPr>
      </w:pPr>
    </w:p>
    <w:p w:rsidR="006D16F7" w:rsidRPr="009F571A" w:rsidRDefault="006D16F7">
      <w:pPr>
        <w:jc w:val="both"/>
        <w:rPr>
          <w:rFonts w:ascii="Arial" w:hAnsi="Arial" w:cs="Arial"/>
        </w:rPr>
      </w:pPr>
    </w:p>
    <w:p w:rsidR="006D16F7" w:rsidRPr="009F571A" w:rsidRDefault="006D16F7">
      <w:pPr>
        <w:jc w:val="center"/>
        <w:rPr>
          <w:rFonts w:ascii="Arial" w:hAnsi="Arial" w:cs="Arial"/>
          <w:b/>
          <w:sz w:val="24"/>
        </w:rPr>
      </w:pPr>
      <w:r w:rsidRPr="009F571A">
        <w:rPr>
          <w:rFonts w:ascii="Arial" w:hAnsi="Arial" w:cs="Arial"/>
          <w:b/>
          <w:sz w:val="24"/>
        </w:rPr>
        <w:t>Barème</w:t>
      </w:r>
    </w:p>
    <w:p w:rsidR="006D16F7" w:rsidRPr="009F571A" w:rsidRDefault="006D16F7">
      <w:pPr>
        <w:jc w:val="center"/>
        <w:rPr>
          <w:rFonts w:ascii="Arial" w:hAnsi="Arial" w:cs="Arial"/>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371"/>
        <w:gridCol w:w="1701"/>
      </w:tblGrid>
      <w:tr w:rsidR="006D16F7" w:rsidRPr="009F571A">
        <w:trPr>
          <w:cantSplit/>
          <w:jc w:val="center"/>
        </w:trPr>
        <w:tc>
          <w:tcPr>
            <w:tcW w:w="7371" w:type="dxa"/>
          </w:tcPr>
          <w:p w:rsidR="006D16F7" w:rsidRPr="009F571A" w:rsidRDefault="006D16F7">
            <w:pPr>
              <w:rPr>
                <w:rFonts w:ascii="Arial" w:hAnsi="Arial" w:cs="Arial"/>
                <w:sz w:val="24"/>
              </w:rPr>
            </w:pPr>
            <w:r w:rsidRPr="009F571A">
              <w:rPr>
                <w:rFonts w:ascii="Arial" w:hAnsi="Arial" w:cs="Arial"/>
                <w:sz w:val="24"/>
              </w:rPr>
              <w:t>1</w:t>
            </w:r>
            <w:r w:rsidRPr="009F571A">
              <w:rPr>
                <w:rFonts w:ascii="Arial" w:hAnsi="Arial" w:cs="Arial"/>
                <w:sz w:val="24"/>
                <w:vertAlign w:val="superscript"/>
              </w:rPr>
              <w:t>ère</w:t>
            </w:r>
            <w:r w:rsidRPr="009F571A">
              <w:rPr>
                <w:rFonts w:ascii="Arial" w:hAnsi="Arial" w:cs="Arial"/>
                <w:sz w:val="24"/>
              </w:rPr>
              <w:t xml:space="preserve"> Partie - Élaboration d’un diagnostic stratégique</w:t>
            </w:r>
          </w:p>
        </w:tc>
        <w:tc>
          <w:tcPr>
            <w:tcW w:w="1701" w:type="dxa"/>
          </w:tcPr>
          <w:p w:rsidR="006D16F7" w:rsidRPr="009F571A" w:rsidRDefault="006D16F7">
            <w:pPr>
              <w:jc w:val="center"/>
              <w:rPr>
                <w:rFonts w:ascii="Arial" w:hAnsi="Arial" w:cs="Arial"/>
                <w:sz w:val="24"/>
              </w:rPr>
            </w:pPr>
            <w:r w:rsidRPr="009F571A">
              <w:rPr>
                <w:rFonts w:ascii="Arial" w:hAnsi="Arial" w:cs="Arial"/>
                <w:sz w:val="24"/>
              </w:rPr>
              <w:t>35 points</w:t>
            </w:r>
          </w:p>
        </w:tc>
      </w:tr>
      <w:tr w:rsidR="006D16F7" w:rsidRPr="009F571A">
        <w:trPr>
          <w:cantSplit/>
          <w:jc w:val="center"/>
        </w:trPr>
        <w:tc>
          <w:tcPr>
            <w:tcW w:w="7371" w:type="dxa"/>
          </w:tcPr>
          <w:p w:rsidR="006D16F7" w:rsidRPr="009F571A" w:rsidRDefault="006D16F7">
            <w:pPr>
              <w:rPr>
                <w:rFonts w:ascii="Arial" w:hAnsi="Arial" w:cs="Arial"/>
                <w:sz w:val="24"/>
              </w:rPr>
            </w:pPr>
            <w:r w:rsidRPr="009F571A">
              <w:rPr>
                <w:rFonts w:ascii="Arial" w:hAnsi="Arial" w:cs="Arial"/>
                <w:sz w:val="24"/>
              </w:rPr>
              <w:t>2</w:t>
            </w:r>
            <w:r w:rsidRPr="009F571A">
              <w:rPr>
                <w:rFonts w:ascii="Arial" w:hAnsi="Arial" w:cs="Arial"/>
                <w:sz w:val="24"/>
                <w:vertAlign w:val="superscript"/>
              </w:rPr>
              <w:t>ème</w:t>
            </w:r>
            <w:r w:rsidRPr="009F571A">
              <w:rPr>
                <w:rFonts w:ascii="Arial" w:hAnsi="Arial" w:cs="Arial"/>
                <w:sz w:val="24"/>
              </w:rPr>
              <w:t xml:space="preserve"> Partie - L’approche des marchés des pays de l’Europe de l’Est</w:t>
            </w:r>
          </w:p>
        </w:tc>
        <w:tc>
          <w:tcPr>
            <w:tcW w:w="1701" w:type="dxa"/>
          </w:tcPr>
          <w:p w:rsidR="006D16F7" w:rsidRPr="009F571A" w:rsidRDefault="006D16F7">
            <w:pPr>
              <w:jc w:val="center"/>
              <w:rPr>
                <w:rFonts w:ascii="Arial" w:hAnsi="Arial" w:cs="Arial"/>
                <w:sz w:val="24"/>
              </w:rPr>
            </w:pPr>
            <w:r w:rsidRPr="009F571A">
              <w:rPr>
                <w:rFonts w:ascii="Arial" w:hAnsi="Arial" w:cs="Arial"/>
                <w:sz w:val="24"/>
              </w:rPr>
              <w:t>45 points</w:t>
            </w:r>
          </w:p>
        </w:tc>
      </w:tr>
      <w:tr w:rsidR="006D16F7" w:rsidRPr="009F571A">
        <w:trPr>
          <w:cantSplit/>
          <w:jc w:val="center"/>
        </w:trPr>
        <w:tc>
          <w:tcPr>
            <w:tcW w:w="7371" w:type="dxa"/>
          </w:tcPr>
          <w:p w:rsidR="006D16F7" w:rsidRPr="009F571A" w:rsidRDefault="006D16F7" w:rsidP="009C0D26">
            <w:pPr>
              <w:jc w:val="right"/>
              <w:rPr>
                <w:rFonts w:ascii="Arial" w:hAnsi="Arial" w:cs="Arial"/>
                <w:sz w:val="24"/>
              </w:rPr>
            </w:pPr>
            <w:r w:rsidRPr="009F571A">
              <w:rPr>
                <w:rFonts w:ascii="Arial" w:hAnsi="Arial" w:cs="Arial"/>
                <w:sz w:val="24"/>
              </w:rPr>
              <w:t>Total</w:t>
            </w:r>
          </w:p>
        </w:tc>
        <w:tc>
          <w:tcPr>
            <w:tcW w:w="1701" w:type="dxa"/>
          </w:tcPr>
          <w:p w:rsidR="006D16F7" w:rsidRPr="009F571A" w:rsidRDefault="006D16F7">
            <w:pPr>
              <w:jc w:val="center"/>
              <w:rPr>
                <w:rFonts w:ascii="Arial" w:hAnsi="Arial" w:cs="Arial"/>
                <w:sz w:val="24"/>
              </w:rPr>
            </w:pPr>
            <w:r w:rsidRPr="009F571A">
              <w:rPr>
                <w:rFonts w:ascii="Arial" w:hAnsi="Arial" w:cs="Arial"/>
                <w:sz w:val="24"/>
              </w:rPr>
              <w:t>80 points</w:t>
            </w:r>
          </w:p>
        </w:tc>
      </w:tr>
    </w:tbl>
    <w:p w:rsidR="006D16F7" w:rsidRPr="009F571A" w:rsidRDefault="006D16F7">
      <w:pPr>
        <w:pStyle w:val="Titre"/>
        <w:jc w:val="left"/>
        <w:rPr>
          <w:rFonts w:cs="Arial"/>
          <w:b w:val="0"/>
          <w:sz w:val="24"/>
        </w:rPr>
      </w:pPr>
    </w:p>
    <w:p w:rsidR="006D16F7" w:rsidRPr="009F571A" w:rsidRDefault="006D16F7">
      <w:pPr>
        <w:pStyle w:val="Titre"/>
        <w:jc w:val="left"/>
        <w:rPr>
          <w:rFonts w:cs="Arial"/>
          <w:b w:val="0"/>
          <w:sz w:val="24"/>
        </w:rPr>
      </w:pPr>
    </w:p>
    <w:p w:rsidR="006D16F7" w:rsidRPr="009F571A" w:rsidRDefault="006D16F7">
      <w:pPr>
        <w:pStyle w:val="Titre"/>
        <w:jc w:val="left"/>
        <w:rPr>
          <w:rFonts w:cs="Arial"/>
          <w:b w:val="0"/>
          <w:sz w:val="24"/>
        </w:rPr>
      </w:pPr>
    </w:p>
    <w:p w:rsidR="006D16F7" w:rsidRPr="009F571A" w:rsidRDefault="006D16F7">
      <w:pPr>
        <w:pStyle w:val="Titre"/>
        <w:jc w:val="left"/>
        <w:rPr>
          <w:rFonts w:cs="Arial"/>
          <w:b w:val="0"/>
          <w:sz w:val="24"/>
        </w:rPr>
      </w:pPr>
    </w:p>
    <w:p w:rsidR="006D16F7" w:rsidRPr="009F571A" w:rsidRDefault="006D16F7">
      <w:pPr>
        <w:pStyle w:val="Titre"/>
        <w:jc w:val="left"/>
        <w:rPr>
          <w:rFonts w:cs="Arial"/>
          <w:b w:val="0"/>
          <w:sz w:val="24"/>
        </w:rPr>
      </w:pPr>
    </w:p>
    <w:p w:rsidR="006D16F7" w:rsidRPr="009F571A" w:rsidRDefault="006D16F7">
      <w:pPr>
        <w:pStyle w:val="Titre"/>
        <w:jc w:val="left"/>
        <w:rPr>
          <w:rFonts w:cs="Arial"/>
          <w:b w:val="0"/>
          <w:sz w:val="24"/>
        </w:rPr>
      </w:pPr>
    </w:p>
    <w:p w:rsidR="006D16F7" w:rsidRPr="009F571A" w:rsidRDefault="006D16F7">
      <w:pPr>
        <w:pStyle w:val="Titre"/>
        <w:jc w:val="left"/>
        <w:rPr>
          <w:rFonts w:cs="Arial"/>
          <w:b w:val="0"/>
          <w:sz w:val="24"/>
        </w:rPr>
      </w:pPr>
    </w:p>
    <w:p w:rsidR="006D16F7" w:rsidRPr="009F571A" w:rsidRDefault="006D16F7">
      <w:pPr>
        <w:pStyle w:val="Titre"/>
        <w:jc w:val="left"/>
        <w:rPr>
          <w:rFonts w:cs="Arial"/>
          <w:b w:val="0"/>
          <w:sz w:val="24"/>
        </w:rPr>
      </w:pPr>
    </w:p>
    <w:p w:rsidR="006D16F7" w:rsidRPr="009F571A" w:rsidRDefault="006D16F7">
      <w:pPr>
        <w:pStyle w:val="Titre"/>
        <w:jc w:val="left"/>
        <w:rPr>
          <w:rFonts w:cs="Arial"/>
          <w:b w:val="0"/>
          <w:sz w:val="24"/>
        </w:rPr>
      </w:pPr>
    </w:p>
    <w:p w:rsidR="006D16F7" w:rsidRPr="009F571A" w:rsidRDefault="006D16F7">
      <w:pPr>
        <w:pStyle w:val="Titre"/>
        <w:jc w:val="left"/>
        <w:rPr>
          <w:rFonts w:cs="Arial"/>
          <w:b w:val="0"/>
          <w:sz w:val="24"/>
        </w:rPr>
      </w:pPr>
    </w:p>
    <w:p w:rsidR="006D16F7" w:rsidRPr="00F620EF" w:rsidRDefault="006D16F7">
      <w:pPr>
        <w:pStyle w:val="Titre"/>
        <w:rPr>
          <w:rFonts w:cs="Arial"/>
          <w:i/>
          <w:caps/>
          <w:sz w:val="24"/>
          <w:u w:val="single"/>
        </w:rPr>
      </w:pPr>
      <w:r w:rsidRPr="00F620EF">
        <w:rPr>
          <w:rFonts w:cs="Arial"/>
          <w:i/>
          <w:caps/>
          <w:sz w:val="24"/>
          <w:u w:val="single"/>
        </w:rPr>
        <w:t>Liste des annexes</w:t>
      </w:r>
    </w:p>
    <w:p w:rsidR="00177177" w:rsidRDefault="00177177">
      <w:pPr>
        <w:pStyle w:val="Titre"/>
        <w:rPr>
          <w:rFonts w:cs="Arial"/>
          <w:i/>
          <w:caps/>
          <w:sz w:val="28"/>
          <w:u w:val="single"/>
        </w:rPr>
      </w:pPr>
    </w:p>
    <w:tbl>
      <w:tblPr>
        <w:tblStyle w:val="Grilledutableau"/>
        <w:tblW w:w="0" w:type="auto"/>
        <w:tblLook w:val="04A0"/>
      </w:tblPr>
      <w:tblGrid>
        <w:gridCol w:w="1526"/>
        <w:gridCol w:w="6804"/>
        <w:gridCol w:w="1448"/>
      </w:tblGrid>
      <w:tr w:rsidR="00177177" w:rsidRPr="001226E1" w:rsidTr="00D41D2D">
        <w:tc>
          <w:tcPr>
            <w:tcW w:w="1526" w:type="dxa"/>
          </w:tcPr>
          <w:p w:rsidR="00177177" w:rsidRPr="001226E1" w:rsidRDefault="00177177" w:rsidP="001226E1">
            <w:pPr>
              <w:pStyle w:val="Titre"/>
              <w:spacing w:before="120" w:after="120"/>
              <w:rPr>
                <w:rFonts w:cs="Arial"/>
                <w:sz w:val="24"/>
              </w:rPr>
            </w:pPr>
            <w:r w:rsidRPr="001226E1">
              <w:rPr>
                <w:rFonts w:cs="Arial"/>
                <w:sz w:val="24"/>
              </w:rPr>
              <w:t>Annexes</w:t>
            </w:r>
          </w:p>
        </w:tc>
        <w:tc>
          <w:tcPr>
            <w:tcW w:w="6804" w:type="dxa"/>
          </w:tcPr>
          <w:p w:rsidR="00177177" w:rsidRPr="001226E1" w:rsidRDefault="00177177" w:rsidP="001226E1">
            <w:pPr>
              <w:pStyle w:val="Titre"/>
              <w:spacing w:before="120" w:after="120"/>
              <w:rPr>
                <w:rFonts w:cs="Arial"/>
                <w:sz w:val="24"/>
              </w:rPr>
            </w:pPr>
            <w:r w:rsidRPr="001226E1">
              <w:rPr>
                <w:rFonts w:cs="Arial"/>
                <w:sz w:val="24"/>
              </w:rPr>
              <w:t>Libellés</w:t>
            </w:r>
          </w:p>
        </w:tc>
        <w:tc>
          <w:tcPr>
            <w:tcW w:w="1448" w:type="dxa"/>
          </w:tcPr>
          <w:p w:rsidR="00177177" w:rsidRPr="001226E1" w:rsidRDefault="00177177" w:rsidP="001226E1">
            <w:pPr>
              <w:pStyle w:val="Titre"/>
              <w:spacing w:before="120" w:after="120"/>
              <w:rPr>
                <w:rFonts w:cs="Arial"/>
                <w:sz w:val="24"/>
              </w:rPr>
            </w:pPr>
            <w:r w:rsidRPr="001226E1">
              <w:rPr>
                <w:rFonts w:cs="Arial"/>
                <w:sz w:val="24"/>
              </w:rPr>
              <w:t>Pages</w:t>
            </w:r>
          </w:p>
        </w:tc>
      </w:tr>
      <w:tr w:rsidR="00177177" w:rsidTr="00D41D2D">
        <w:tc>
          <w:tcPr>
            <w:tcW w:w="1526" w:type="dxa"/>
          </w:tcPr>
          <w:p w:rsidR="00177177" w:rsidRDefault="00177177" w:rsidP="001226E1">
            <w:pPr>
              <w:pStyle w:val="Titre"/>
              <w:spacing w:before="120" w:after="120"/>
              <w:rPr>
                <w:rFonts w:cs="Arial"/>
                <w:b w:val="0"/>
                <w:sz w:val="24"/>
              </w:rPr>
            </w:pPr>
            <w:r>
              <w:rPr>
                <w:rFonts w:cs="Arial"/>
                <w:b w:val="0"/>
                <w:sz w:val="24"/>
              </w:rPr>
              <w:t>1</w:t>
            </w:r>
          </w:p>
        </w:tc>
        <w:tc>
          <w:tcPr>
            <w:tcW w:w="6804" w:type="dxa"/>
          </w:tcPr>
          <w:p w:rsidR="00177177" w:rsidRDefault="00177177" w:rsidP="001226E1">
            <w:pPr>
              <w:pStyle w:val="Titre"/>
              <w:spacing w:before="120" w:after="120"/>
              <w:jc w:val="left"/>
              <w:rPr>
                <w:rFonts w:cs="Arial"/>
                <w:b w:val="0"/>
                <w:sz w:val="24"/>
              </w:rPr>
            </w:pPr>
            <w:r w:rsidRPr="009F571A">
              <w:rPr>
                <w:rFonts w:cs="Arial"/>
                <w:i/>
                <w:sz w:val="24"/>
              </w:rPr>
              <w:t>Présentation de l'entreprise</w:t>
            </w:r>
          </w:p>
        </w:tc>
        <w:tc>
          <w:tcPr>
            <w:tcW w:w="1448" w:type="dxa"/>
          </w:tcPr>
          <w:p w:rsidR="00177177" w:rsidRDefault="00177177" w:rsidP="00D9399E">
            <w:pPr>
              <w:pStyle w:val="Titre"/>
              <w:spacing w:before="120"/>
              <w:rPr>
                <w:rFonts w:cs="Arial"/>
                <w:b w:val="0"/>
                <w:sz w:val="24"/>
              </w:rPr>
            </w:pPr>
            <w:r>
              <w:rPr>
                <w:rFonts w:cs="Arial"/>
                <w:b w:val="0"/>
                <w:sz w:val="24"/>
              </w:rPr>
              <w:t>5</w:t>
            </w:r>
          </w:p>
        </w:tc>
      </w:tr>
      <w:tr w:rsidR="00177177" w:rsidTr="00D41D2D">
        <w:tc>
          <w:tcPr>
            <w:tcW w:w="1526" w:type="dxa"/>
          </w:tcPr>
          <w:p w:rsidR="00177177" w:rsidRDefault="00177177" w:rsidP="001226E1">
            <w:pPr>
              <w:pStyle w:val="Titre"/>
              <w:spacing w:before="120" w:after="120"/>
              <w:rPr>
                <w:rFonts w:cs="Arial"/>
                <w:b w:val="0"/>
                <w:sz w:val="24"/>
              </w:rPr>
            </w:pPr>
            <w:r>
              <w:rPr>
                <w:rFonts w:cs="Arial"/>
                <w:b w:val="0"/>
                <w:sz w:val="24"/>
              </w:rPr>
              <w:t>2</w:t>
            </w:r>
          </w:p>
        </w:tc>
        <w:tc>
          <w:tcPr>
            <w:tcW w:w="6804" w:type="dxa"/>
          </w:tcPr>
          <w:p w:rsidR="00177177" w:rsidRDefault="00177177" w:rsidP="001226E1">
            <w:pPr>
              <w:pStyle w:val="Titre"/>
              <w:spacing w:before="120" w:after="120"/>
              <w:jc w:val="left"/>
              <w:rPr>
                <w:rFonts w:cs="Arial"/>
                <w:b w:val="0"/>
                <w:sz w:val="24"/>
              </w:rPr>
            </w:pPr>
            <w:r w:rsidRPr="009F571A">
              <w:rPr>
                <w:rFonts w:cs="Arial"/>
                <w:i/>
                <w:sz w:val="24"/>
              </w:rPr>
              <w:t xml:space="preserve">Quelques produits </w:t>
            </w:r>
            <w:proofErr w:type="spellStart"/>
            <w:r w:rsidRPr="009F571A">
              <w:rPr>
                <w:rFonts w:cs="Arial"/>
                <w:i/>
                <w:sz w:val="24"/>
              </w:rPr>
              <w:t>Socona</w:t>
            </w:r>
            <w:proofErr w:type="spellEnd"/>
          </w:p>
        </w:tc>
        <w:tc>
          <w:tcPr>
            <w:tcW w:w="1448" w:type="dxa"/>
          </w:tcPr>
          <w:p w:rsidR="00177177" w:rsidRDefault="00177177" w:rsidP="001226E1">
            <w:pPr>
              <w:pStyle w:val="Titre"/>
              <w:spacing w:before="120" w:after="120"/>
              <w:rPr>
                <w:rFonts w:cs="Arial"/>
                <w:b w:val="0"/>
                <w:sz w:val="24"/>
              </w:rPr>
            </w:pPr>
            <w:r>
              <w:rPr>
                <w:rFonts w:cs="Arial"/>
                <w:b w:val="0"/>
                <w:sz w:val="24"/>
              </w:rPr>
              <w:t>6</w:t>
            </w:r>
          </w:p>
        </w:tc>
      </w:tr>
      <w:tr w:rsidR="00177177" w:rsidTr="00D41D2D">
        <w:tc>
          <w:tcPr>
            <w:tcW w:w="1526" w:type="dxa"/>
          </w:tcPr>
          <w:p w:rsidR="00177177" w:rsidRDefault="00177177" w:rsidP="001226E1">
            <w:pPr>
              <w:pStyle w:val="Titre"/>
              <w:spacing w:before="120" w:after="120"/>
              <w:rPr>
                <w:rFonts w:cs="Arial"/>
                <w:b w:val="0"/>
                <w:sz w:val="24"/>
              </w:rPr>
            </w:pPr>
            <w:r>
              <w:rPr>
                <w:rFonts w:cs="Arial"/>
                <w:b w:val="0"/>
                <w:sz w:val="24"/>
              </w:rPr>
              <w:t>3</w:t>
            </w:r>
          </w:p>
        </w:tc>
        <w:tc>
          <w:tcPr>
            <w:tcW w:w="6804" w:type="dxa"/>
          </w:tcPr>
          <w:p w:rsidR="00177177" w:rsidRDefault="00177177" w:rsidP="001226E1">
            <w:pPr>
              <w:pStyle w:val="Titre"/>
              <w:spacing w:before="120" w:after="120"/>
              <w:jc w:val="left"/>
              <w:rPr>
                <w:rFonts w:cs="Arial"/>
                <w:b w:val="0"/>
                <w:sz w:val="24"/>
              </w:rPr>
            </w:pPr>
            <w:r>
              <w:rPr>
                <w:rFonts w:cs="Arial"/>
                <w:i/>
                <w:color w:val="000000"/>
                <w:sz w:val="24"/>
              </w:rPr>
              <w:t>Données pays Pologne</w:t>
            </w:r>
          </w:p>
        </w:tc>
        <w:tc>
          <w:tcPr>
            <w:tcW w:w="1448" w:type="dxa"/>
          </w:tcPr>
          <w:p w:rsidR="00177177" w:rsidRDefault="009C0D26" w:rsidP="001226E1">
            <w:pPr>
              <w:pStyle w:val="Titre"/>
              <w:spacing w:before="120" w:after="120"/>
              <w:rPr>
                <w:rFonts w:cs="Arial"/>
                <w:b w:val="0"/>
                <w:sz w:val="24"/>
              </w:rPr>
            </w:pPr>
            <w:r>
              <w:rPr>
                <w:rFonts w:cs="Arial"/>
                <w:b w:val="0"/>
                <w:sz w:val="24"/>
              </w:rPr>
              <w:t xml:space="preserve">7 et </w:t>
            </w:r>
            <w:r w:rsidR="00177177">
              <w:rPr>
                <w:rFonts w:cs="Arial"/>
                <w:b w:val="0"/>
                <w:sz w:val="24"/>
              </w:rPr>
              <w:t>8</w:t>
            </w:r>
          </w:p>
        </w:tc>
      </w:tr>
      <w:tr w:rsidR="00177177" w:rsidTr="00D41D2D">
        <w:tc>
          <w:tcPr>
            <w:tcW w:w="1526" w:type="dxa"/>
          </w:tcPr>
          <w:p w:rsidR="00177177" w:rsidRDefault="00177177" w:rsidP="001226E1">
            <w:pPr>
              <w:pStyle w:val="Titre"/>
              <w:spacing w:before="120" w:after="120"/>
              <w:rPr>
                <w:rFonts w:cs="Arial"/>
                <w:b w:val="0"/>
                <w:sz w:val="24"/>
              </w:rPr>
            </w:pPr>
            <w:r>
              <w:rPr>
                <w:rFonts w:cs="Arial"/>
                <w:b w:val="0"/>
                <w:sz w:val="24"/>
              </w:rPr>
              <w:t>4</w:t>
            </w:r>
          </w:p>
        </w:tc>
        <w:tc>
          <w:tcPr>
            <w:tcW w:w="6804" w:type="dxa"/>
          </w:tcPr>
          <w:p w:rsidR="00177177" w:rsidRDefault="00177177" w:rsidP="001226E1">
            <w:pPr>
              <w:pStyle w:val="Titre"/>
              <w:spacing w:before="120" w:after="120"/>
              <w:jc w:val="left"/>
              <w:rPr>
                <w:rFonts w:cs="Arial"/>
                <w:b w:val="0"/>
                <w:sz w:val="24"/>
              </w:rPr>
            </w:pPr>
            <w:r w:rsidRPr="00D03627">
              <w:rPr>
                <w:rFonts w:cs="Arial"/>
                <w:i/>
                <w:color w:val="000000"/>
                <w:sz w:val="24"/>
              </w:rPr>
              <w:t>Étude du BTP</w:t>
            </w:r>
            <w:r w:rsidR="00624C80">
              <w:rPr>
                <w:rFonts w:cs="Arial"/>
                <w:i/>
                <w:color w:val="000000"/>
                <w:sz w:val="24"/>
              </w:rPr>
              <w:t xml:space="preserve"> (Bâtiment </w:t>
            </w:r>
            <w:r w:rsidR="00785279">
              <w:rPr>
                <w:rFonts w:cs="Arial"/>
                <w:i/>
                <w:color w:val="000000"/>
                <w:sz w:val="24"/>
              </w:rPr>
              <w:t>et Travaux Publics)</w:t>
            </w:r>
            <w:r w:rsidRPr="00D03627">
              <w:rPr>
                <w:rFonts w:cs="Arial"/>
                <w:i/>
                <w:color w:val="000000"/>
                <w:sz w:val="24"/>
              </w:rPr>
              <w:t xml:space="preserve"> en Pologne</w:t>
            </w:r>
          </w:p>
        </w:tc>
        <w:tc>
          <w:tcPr>
            <w:tcW w:w="1448" w:type="dxa"/>
          </w:tcPr>
          <w:p w:rsidR="00177177" w:rsidRDefault="00177177" w:rsidP="009C0D26">
            <w:pPr>
              <w:pStyle w:val="Titre"/>
              <w:spacing w:before="120" w:after="120"/>
              <w:rPr>
                <w:rFonts w:cs="Arial"/>
                <w:b w:val="0"/>
                <w:sz w:val="24"/>
              </w:rPr>
            </w:pPr>
            <w:r>
              <w:rPr>
                <w:rFonts w:cs="Arial"/>
                <w:b w:val="0"/>
                <w:sz w:val="24"/>
              </w:rPr>
              <w:t>9</w:t>
            </w:r>
            <w:r w:rsidR="009C0D26">
              <w:rPr>
                <w:rFonts w:cs="Arial"/>
                <w:b w:val="0"/>
                <w:sz w:val="24"/>
              </w:rPr>
              <w:t xml:space="preserve"> et </w:t>
            </w:r>
            <w:r>
              <w:rPr>
                <w:rFonts w:cs="Arial"/>
                <w:b w:val="0"/>
                <w:sz w:val="24"/>
              </w:rPr>
              <w:t>10</w:t>
            </w:r>
          </w:p>
        </w:tc>
      </w:tr>
      <w:tr w:rsidR="00177177" w:rsidTr="00D41D2D">
        <w:tc>
          <w:tcPr>
            <w:tcW w:w="1526" w:type="dxa"/>
          </w:tcPr>
          <w:p w:rsidR="00177177" w:rsidRDefault="00177177" w:rsidP="001226E1">
            <w:pPr>
              <w:pStyle w:val="Titre"/>
              <w:spacing w:before="120" w:after="120"/>
              <w:rPr>
                <w:rFonts w:cs="Arial"/>
                <w:b w:val="0"/>
                <w:sz w:val="24"/>
              </w:rPr>
            </w:pPr>
            <w:r>
              <w:rPr>
                <w:rFonts w:cs="Arial"/>
                <w:b w:val="0"/>
                <w:sz w:val="24"/>
              </w:rPr>
              <w:t>5</w:t>
            </w:r>
          </w:p>
        </w:tc>
        <w:tc>
          <w:tcPr>
            <w:tcW w:w="6804" w:type="dxa"/>
          </w:tcPr>
          <w:p w:rsidR="00177177" w:rsidRDefault="00177177" w:rsidP="001226E1">
            <w:pPr>
              <w:pStyle w:val="Titre"/>
              <w:spacing w:before="120" w:after="120"/>
              <w:jc w:val="left"/>
              <w:rPr>
                <w:rFonts w:cs="Arial"/>
                <w:b w:val="0"/>
                <w:sz w:val="24"/>
              </w:rPr>
            </w:pPr>
            <w:r>
              <w:rPr>
                <w:rFonts w:cs="Arial"/>
                <w:i/>
                <w:color w:val="000000"/>
                <w:sz w:val="24"/>
              </w:rPr>
              <w:t>Données pays République Tchèque</w:t>
            </w:r>
          </w:p>
        </w:tc>
        <w:tc>
          <w:tcPr>
            <w:tcW w:w="1448" w:type="dxa"/>
          </w:tcPr>
          <w:p w:rsidR="00177177" w:rsidRDefault="009C0D26" w:rsidP="001226E1">
            <w:pPr>
              <w:pStyle w:val="Titre"/>
              <w:spacing w:before="120" w:after="120"/>
              <w:rPr>
                <w:rFonts w:cs="Arial"/>
                <w:b w:val="0"/>
                <w:sz w:val="24"/>
              </w:rPr>
            </w:pPr>
            <w:r>
              <w:rPr>
                <w:rFonts w:cs="Arial"/>
                <w:b w:val="0"/>
                <w:sz w:val="24"/>
              </w:rPr>
              <w:t xml:space="preserve">11 et </w:t>
            </w:r>
            <w:r w:rsidR="00177177">
              <w:rPr>
                <w:rFonts w:cs="Arial"/>
                <w:b w:val="0"/>
                <w:sz w:val="24"/>
              </w:rPr>
              <w:t>12</w:t>
            </w:r>
          </w:p>
        </w:tc>
      </w:tr>
      <w:tr w:rsidR="00177177" w:rsidTr="00D41D2D">
        <w:tc>
          <w:tcPr>
            <w:tcW w:w="1526" w:type="dxa"/>
          </w:tcPr>
          <w:p w:rsidR="00177177" w:rsidRDefault="00177177" w:rsidP="001226E1">
            <w:pPr>
              <w:pStyle w:val="Titre"/>
              <w:spacing w:before="120" w:after="120"/>
              <w:rPr>
                <w:rFonts w:cs="Arial"/>
                <w:b w:val="0"/>
                <w:sz w:val="24"/>
              </w:rPr>
            </w:pPr>
            <w:r>
              <w:rPr>
                <w:rFonts w:cs="Arial"/>
                <w:b w:val="0"/>
                <w:sz w:val="24"/>
              </w:rPr>
              <w:t>6</w:t>
            </w:r>
          </w:p>
        </w:tc>
        <w:tc>
          <w:tcPr>
            <w:tcW w:w="6804" w:type="dxa"/>
          </w:tcPr>
          <w:p w:rsidR="00177177" w:rsidRDefault="00177177" w:rsidP="001226E1">
            <w:pPr>
              <w:pStyle w:val="Titre"/>
              <w:spacing w:before="120" w:after="120"/>
              <w:jc w:val="left"/>
              <w:rPr>
                <w:rFonts w:cs="Arial"/>
                <w:b w:val="0"/>
                <w:sz w:val="24"/>
              </w:rPr>
            </w:pPr>
            <w:r w:rsidRPr="00D03627">
              <w:rPr>
                <w:rFonts w:cs="Arial"/>
                <w:i/>
                <w:sz w:val="24"/>
              </w:rPr>
              <w:t>Étude du BTP en République Tchèque</w:t>
            </w:r>
          </w:p>
        </w:tc>
        <w:tc>
          <w:tcPr>
            <w:tcW w:w="1448" w:type="dxa"/>
          </w:tcPr>
          <w:p w:rsidR="00177177" w:rsidRDefault="009C0D26" w:rsidP="001226E1">
            <w:pPr>
              <w:pStyle w:val="Titre"/>
              <w:spacing w:before="120" w:after="120"/>
              <w:rPr>
                <w:rFonts w:cs="Arial"/>
                <w:b w:val="0"/>
                <w:sz w:val="24"/>
              </w:rPr>
            </w:pPr>
            <w:r>
              <w:rPr>
                <w:rFonts w:cs="Arial"/>
                <w:b w:val="0"/>
                <w:sz w:val="24"/>
              </w:rPr>
              <w:t xml:space="preserve">13 et </w:t>
            </w:r>
            <w:r w:rsidR="00177177">
              <w:rPr>
                <w:rFonts w:cs="Arial"/>
                <w:b w:val="0"/>
                <w:sz w:val="24"/>
              </w:rPr>
              <w:t>14</w:t>
            </w:r>
          </w:p>
        </w:tc>
      </w:tr>
      <w:tr w:rsidR="00177177" w:rsidTr="00D41D2D">
        <w:tc>
          <w:tcPr>
            <w:tcW w:w="1526" w:type="dxa"/>
          </w:tcPr>
          <w:p w:rsidR="00177177" w:rsidRDefault="00177177" w:rsidP="001226E1">
            <w:pPr>
              <w:pStyle w:val="Titre"/>
              <w:spacing w:before="120" w:after="120"/>
              <w:rPr>
                <w:rFonts w:cs="Arial"/>
                <w:b w:val="0"/>
                <w:sz w:val="24"/>
              </w:rPr>
            </w:pPr>
            <w:r>
              <w:rPr>
                <w:rFonts w:cs="Arial"/>
                <w:b w:val="0"/>
                <w:sz w:val="24"/>
              </w:rPr>
              <w:t>7</w:t>
            </w:r>
          </w:p>
        </w:tc>
        <w:tc>
          <w:tcPr>
            <w:tcW w:w="6804" w:type="dxa"/>
          </w:tcPr>
          <w:p w:rsidR="00177177" w:rsidRDefault="00A17EDC" w:rsidP="001226E1">
            <w:pPr>
              <w:pStyle w:val="Titre"/>
              <w:spacing w:before="120" w:after="120"/>
              <w:jc w:val="left"/>
              <w:rPr>
                <w:rFonts w:cs="Arial"/>
                <w:b w:val="0"/>
                <w:sz w:val="24"/>
              </w:rPr>
            </w:pPr>
            <w:r>
              <w:rPr>
                <w:rFonts w:cs="Arial"/>
                <w:i/>
                <w:sz w:val="24"/>
              </w:rPr>
              <w:t>Secteur de la construction, tous</w:t>
            </w:r>
            <w:r w:rsidR="00177177" w:rsidRPr="00D03627">
              <w:rPr>
                <w:rFonts w:cs="Arial"/>
                <w:i/>
                <w:sz w:val="24"/>
              </w:rPr>
              <w:t xml:space="preserve"> pays confondus</w:t>
            </w:r>
          </w:p>
        </w:tc>
        <w:tc>
          <w:tcPr>
            <w:tcW w:w="1448" w:type="dxa"/>
          </w:tcPr>
          <w:p w:rsidR="00177177" w:rsidRDefault="00177177" w:rsidP="001226E1">
            <w:pPr>
              <w:pStyle w:val="Titre"/>
              <w:spacing w:before="120" w:after="120"/>
              <w:rPr>
                <w:rFonts w:cs="Arial"/>
                <w:b w:val="0"/>
                <w:sz w:val="24"/>
              </w:rPr>
            </w:pPr>
            <w:r>
              <w:rPr>
                <w:rFonts w:cs="Arial"/>
                <w:b w:val="0"/>
                <w:sz w:val="24"/>
              </w:rPr>
              <w:t>14</w:t>
            </w:r>
          </w:p>
        </w:tc>
      </w:tr>
    </w:tbl>
    <w:p w:rsidR="006D16F7" w:rsidRPr="009F571A" w:rsidRDefault="006D16F7">
      <w:pPr>
        <w:pStyle w:val="Titre"/>
        <w:jc w:val="left"/>
        <w:rPr>
          <w:rFonts w:cs="Arial"/>
          <w:b w:val="0"/>
          <w:sz w:val="24"/>
        </w:rPr>
      </w:pPr>
    </w:p>
    <w:p w:rsidR="006D16F7" w:rsidRPr="009F571A" w:rsidRDefault="006D16F7">
      <w:pPr>
        <w:jc w:val="both"/>
        <w:rPr>
          <w:rFonts w:ascii="Arial" w:hAnsi="Arial" w:cs="Arial"/>
        </w:rPr>
      </w:pPr>
    </w:p>
    <w:p w:rsidR="006D16F7" w:rsidRDefault="006D16F7">
      <w:pPr>
        <w:jc w:val="right"/>
        <w:rPr>
          <w:rFonts w:ascii="Arial" w:hAnsi="Arial" w:cs="Arial"/>
          <w:b/>
          <w:i/>
          <w:sz w:val="24"/>
          <w:u w:val="single"/>
        </w:rPr>
      </w:pPr>
      <w:r w:rsidRPr="00C03AF0">
        <w:br w:type="page"/>
      </w:r>
      <w:r w:rsidRPr="001E6529">
        <w:rPr>
          <w:rFonts w:ascii="Arial" w:hAnsi="Arial" w:cs="Arial"/>
          <w:b/>
          <w:i/>
          <w:caps/>
          <w:sz w:val="24"/>
          <w:u w:val="single"/>
        </w:rPr>
        <w:lastRenderedPageBreak/>
        <w:t>Annexe</w:t>
      </w:r>
      <w:r w:rsidRPr="001E6529">
        <w:rPr>
          <w:rFonts w:ascii="Arial" w:hAnsi="Arial" w:cs="Arial"/>
          <w:b/>
          <w:i/>
          <w:sz w:val="24"/>
          <w:u w:val="single"/>
        </w:rPr>
        <w:t> 1 : Présentation de l'entreprise</w:t>
      </w:r>
    </w:p>
    <w:p w:rsidR="00F620EF" w:rsidRPr="001E6529" w:rsidRDefault="00F620EF">
      <w:pPr>
        <w:jc w:val="right"/>
        <w:rPr>
          <w:rFonts w:ascii="Arial" w:hAnsi="Arial" w:cs="Arial"/>
          <w:b/>
          <w:i/>
          <w:sz w:val="24"/>
          <w:u w:val="single"/>
        </w:rPr>
      </w:pPr>
    </w:p>
    <w:p w:rsidR="006D16F7" w:rsidRPr="001E6529" w:rsidRDefault="006D16F7">
      <w:pPr>
        <w:jc w:val="right"/>
        <w:rPr>
          <w:rFonts w:ascii="Arial" w:hAnsi="Arial" w:cs="Arial"/>
          <w:b/>
          <w:i/>
          <w:sz w:val="16"/>
          <w:u w:val="single"/>
        </w:rPr>
      </w:pPr>
    </w:p>
    <w:p w:rsidR="006D16F7" w:rsidRPr="001E6529" w:rsidRDefault="006D16F7">
      <w:pPr>
        <w:pStyle w:val="Corpsdetexte2"/>
        <w:rPr>
          <w:rFonts w:ascii="Arial" w:hAnsi="Arial" w:cs="Arial"/>
          <w:sz w:val="24"/>
        </w:rPr>
      </w:pPr>
      <w:r w:rsidRPr="001E6529">
        <w:rPr>
          <w:rFonts w:ascii="Arial" w:hAnsi="Arial" w:cs="Arial"/>
          <w:sz w:val="24"/>
        </w:rPr>
        <w:t xml:space="preserve">L’activité de </w:t>
      </w:r>
      <w:proofErr w:type="spellStart"/>
      <w:r w:rsidRPr="001E6529">
        <w:rPr>
          <w:rFonts w:ascii="Arial" w:hAnsi="Arial" w:cs="Arial"/>
          <w:sz w:val="24"/>
        </w:rPr>
        <w:t>Socona</w:t>
      </w:r>
      <w:proofErr w:type="spellEnd"/>
      <w:r w:rsidRPr="001E6529">
        <w:rPr>
          <w:rFonts w:ascii="Arial" w:hAnsi="Arial" w:cs="Arial"/>
          <w:sz w:val="24"/>
        </w:rPr>
        <w:t xml:space="preserve"> peut être découpée en trois segments :</w:t>
      </w:r>
    </w:p>
    <w:p w:rsidR="006D16F7" w:rsidRPr="001E6529" w:rsidRDefault="006D16F7">
      <w:pPr>
        <w:pStyle w:val="Pieddepage"/>
        <w:tabs>
          <w:tab w:val="clear" w:pos="4536"/>
          <w:tab w:val="clear" w:pos="9072"/>
        </w:tabs>
        <w:ind w:left="312" w:hanging="142"/>
        <w:jc w:val="both"/>
        <w:rPr>
          <w:rFonts w:ascii="Arial" w:hAnsi="Arial" w:cs="Arial"/>
          <w:sz w:val="24"/>
        </w:rPr>
      </w:pPr>
      <w:r w:rsidRPr="001E6529">
        <w:rPr>
          <w:rFonts w:ascii="Arial" w:hAnsi="Arial" w:cs="Arial"/>
          <w:sz w:val="24"/>
        </w:rPr>
        <w:t>- l’univers de la fenêtre avec quatre modèles d’</w:t>
      </w:r>
      <w:r w:rsidR="006118FC" w:rsidRPr="001E6529">
        <w:rPr>
          <w:rFonts w:ascii="Arial" w:hAnsi="Arial" w:cs="Arial"/>
          <w:sz w:val="24"/>
        </w:rPr>
        <w:t>entrebâilleurs</w:t>
      </w:r>
      <w:r w:rsidRPr="001E6529">
        <w:rPr>
          <w:rFonts w:ascii="Arial" w:hAnsi="Arial" w:cs="Arial"/>
          <w:sz w:val="24"/>
        </w:rPr>
        <w:t xml:space="preserve"> de fenêtre (« </w:t>
      </w:r>
      <w:proofErr w:type="spellStart"/>
      <w:r w:rsidRPr="001E6529">
        <w:rPr>
          <w:rFonts w:ascii="Arial" w:hAnsi="Arial" w:cs="Arial"/>
          <w:sz w:val="24"/>
        </w:rPr>
        <w:t>Sairpentin</w:t>
      </w:r>
      <w:proofErr w:type="spellEnd"/>
      <w:r w:rsidRPr="001E6529">
        <w:rPr>
          <w:rFonts w:ascii="Arial" w:hAnsi="Arial" w:cs="Arial"/>
          <w:sz w:val="24"/>
        </w:rPr>
        <w:t> », « </w:t>
      </w:r>
      <w:proofErr w:type="spellStart"/>
      <w:r w:rsidRPr="001E6529">
        <w:rPr>
          <w:rFonts w:ascii="Arial" w:hAnsi="Arial" w:cs="Arial"/>
          <w:sz w:val="24"/>
        </w:rPr>
        <w:t>Airbaie</w:t>
      </w:r>
      <w:proofErr w:type="spellEnd"/>
      <w:r w:rsidRPr="001E6529">
        <w:rPr>
          <w:rFonts w:ascii="Arial" w:hAnsi="Arial" w:cs="Arial"/>
          <w:sz w:val="24"/>
        </w:rPr>
        <w:t> », « </w:t>
      </w:r>
      <w:proofErr w:type="spellStart"/>
      <w:r w:rsidRPr="001E6529">
        <w:rPr>
          <w:rFonts w:ascii="Arial" w:hAnsi="Arial" w:cs="Arial"/>
          <w:sz w:val="24"/>
        </w:rPr>
        <w:t>Sticair</w:t>
      </w:r>
      <w:proofErr w:type="spellEnd"/>
      <w:r w:rsidRPr="001E6529">
        <w:rPr>
          <w:rFonts w:ascii="Arial" w:hAnsi="Arial" w:cs="Arial"/>
          <w:sz w:val="24"/>
        </w:rPr>
        <w:t> », « </w:t>
      </w:r>
      <w:proofErr w:type="spellStart"/>
      <w:r w:rsidRPr="001E6529">
        <w:rPr>
          <w:rFonts w:ascii="Arial" w:hAnsi="Arial" w:cs="Arial"/>
          <w:sz w:val="24"/>
        </w:rPr>
        <w:t>Airlock</w:t>
      </w:r>
      <w:proofErr w:type="spellEnd"/>
      <w:r w:rsidRPr="001E6529">
        <w:rPr>
          <w:rFonts w:ascii="Arial" w:hAnsi="Arial" w:cs="Arial"/>
          <w:sz w:val="24"/>
        </w:rPr>
        <w:t> ») qui offrent un choix quant à la fixation (par vis, par adhésif ou par ventouse) et surto</w:t>
      </w:r>
      <w:r w:rsidR="00A23AB7">
        <w:rPr>
          <w:rFonts w:ascii="Arial" w:hAnsi="Arial" w:cs="Arial"/>
          <w:sz w:val="24"/>
        </w:rPr>
        <w:t>ut qui peuvent se poser sur tous les types de fenêtre à un ou deux</w:t>
      </w:r>
      <w:r w:rsidRPr="001E6529">
        <w:rPr>
          <w:rFonts w:ascii="Arial" w:hAnsi="Arial" w:cs="Arial"/>
          <w:sz w:val="24"/>
        </w:rPr>
        <w:t> vantaux (les vantaux  correspondent aux battants des portes ou fenêtres) ;</w:t>
      </w:r>
    </w:p>
    <w:p w:rsidR="006D16F7" w:rsidRPr="001E6529" w:rsidRDefault="006D16F7">
      <w:pPr>
        <w:ind w:left="312" w:hanging="142"/>
        <w:jc w:val="both"/>
        <w:rPr>
          <w:rFonts w:ascii="Arial" w:hAnsi="Arial" w:cs="Arial"/>
          <w:sz w:val="24"/>
        </w:rPr>
      </w:pPr>
      <w:r w:rsidRPr="001E6529">
        <w:rPr>
          <w:rFonts w:ascii="Arial" w:hAnsi="Arial" w:cs="Arial"/>
          <w:sz w:val="24"/>
        </w:rPr>
        <w:t>- l’univers de la porte d’entrée avec quatre modèles d’</w:t>
      </w:r>
      <w:r w:rsidR="006118FC" w:rsidRPr="001E6529">
        <w:rPr>
          <w:rFonts w:ascii="Arial" w:hAnsi="Arial" w:cs="Arial"/>
          <w:sz w:val="24"/>
        </w:rPr>
        <w:t>entrebâilleurs</w:t>
      </w:r>
      <w:r w:rsidRPr="001E6529">
        <w:rPr>
          <w:rFonts w:ascii="Arial" w:hAnsi="Arial" w:cs="Arial"/>
          <w:sz w:val="24"/>
        </w:rPr>
        <w:t xml:space="preserve"> de sécurité (« Chain », « </w:t>
      </w:r>
      <w:proofErr w:type="spellStart"/>
      <w:r w:rsidRPr="001E6529">
        <w:rPr>
          <w:rFonts w:ascii="Arial" w:hAnsi="Arial" w:cs="Arial"/>
          <w:sz w:val="24"/>
        </w:rPr>
        <w:t>Classic</w:t>
      </w:r>
      <w:proofErr w:type="spellEnd"/>
      <w:r w:rsidRPr="001E6529">
        <w:rPr>
          <w:rFonts w:ascii="Arial" w:hAnsi="Arial" w:cs="Arial"/>
          <w:sz w:val="24"/>
        </w:rPr>
        <w:t> », « Modern », « Most »), du plus classique au plus sophistiqué, pouvant intégrer tous les styles de décoration avec la même fiabilité tout en présentant des particularités qui les démarquent de la concurrence (dispositif permettant de ne pas abîmer le chant de la porte, possibilité de se rabattre verticalement contre l’huisserie en position repos, amortisseur de bruit, etc.) ;</w:t>
      </w:r>
    </w:p>
    <w:p w:rsidR="006D16F7" w:rsidRPr="001E6529" w:rsidRDefault="006D16F7">
      <w:pPr>
        <w:pStyle w:val="Corpsdetexte2"/>
        <w:ind w:left="312" w:hanging="142"/>
        <w:rPr>
          <w:rFonts w:ascii="Arial" w:hAnsi="Arial" w:cs="Arial"/>
          <w:sz w:val="24"/>
        </w:rPr>
      </w:pPr>
      <w:r w:rsidRPr="001E6529">
        <w:rPr>
          <w:rFonts w:ascii="Arial" w:hAnsi="Arial" w:cs="Arial"/>
          <w:sz w:val="24"/>
        </w:rPr>
        <w:t>- l’univers de l’intérieur avec des produits aussi variés que des judas optiques, des ferme-portes réglables, des butoirs, des porte-étiquettes ou encore toute une gamme</w:t>
      </w:r>
      <w:r w:rsidR="00344915" w:rsidRPr="00344915">
        <w:rPr>
          <w:rFonts w:ascii="Arial" w:hAnsi="Arial" w:cs="Arial"/>
          <w:sz w:val="24"/>
        </w:rPr>
        <w:t xml:space="preserve"> </w:t>
      </w:r>
      <w:r w:rsidR="00344915" w:rsidRPr="001E6529">
        <w:rPr>
          <w:rFonts w:ascii="Arial" w:hAnsi="Arial" w:cs="Arial"/>
          <w:sz w:val="24"/>
        </w:rPr>
        <w:t>très tendance </w:t>
      </w:r>
      <w:r w:rsidRPr="001E6529">
        <w:rPr>
          <w:rFonts w:ascii="Arial" w:hAnsi="Arial" w:cs="Arial"/>
          <w:sz w:val="24"/>
        </w:rPr>
        <w:t xml:space="preserve"> de patères </w:t>
      </w:r>
      <w:r w:rsidR="006118FC">
        <w:rPr>
          <w:rFonts w:ascii="Arial" w:hAnsi="Arial" w:cs="Arial"/>
          <w:sz w:val="24"/>
        </w:rPr>
        <w:t>(support</w:t>
      </w:r>
      <w:r w:rsidR="00344915">
        <w:rPr>
          <w:rFonts w:ascii="Arial" w:hAnsi="Arial" w:cs="Arial"/>
          <w:sz w:val="24"/>
        </w:rPr>
        <w:t>s</w:t>
      </w:r>
      <w:r w:rsidR="006118FC">
        <w:rPr>
          <w:rFonts w:ascii="Arial" w:hAnsi="Arial" w:cs="Arial"/>
          <w:sz w:val="24"/>
        </w:rPr>
        <w:t xml:space="preserve"> fixé</w:t>
      </w:r>
      <w:r w:rsidR="00344915">
        <w:rPr>
          <w:rFonts w:ascii="Arial" w:hAnsi="Arial" w:cs="Arial"/>
          <w:sz w:val="24"/>
        </w:rPr>
        <w:t>s</w:t>
      </w:r>
      <w:r w:rsidR="006118FC">
        <w:rPr>
          <w:rFonts w:ascii="Arial" w:hAnsi="Arial" w:cs="Arial"/>
          <w:sz w:val="24"/>
        </w:rPr>
        <w:t xml:space="preserve"> à un mur)</w:t>
      </w:r>
      <w:r w:rsidRPr="001E6529">
        <w:rPr>
          <w:rFonts w:ascii="Arial" w:hAnsi="Arial" w:cs="Arial"/>
          <w:sz w:val="24"/>
        </w:rPr>
        <w:t>.</w:t>
      </w:r>
    </w:p>
    <w:p w:rsidR="006D16F7" w:rsidRPr="001E6529" w:rsidRDefault="006D16F7">
      <w:pPr>
        <w:pStyle w:val="Dtailarticles"/>
        <w:spacing w:line="240" w:lineRule="auto"/>
        <w:rPr>
          <w:rFonts w:cs="Arial"/>
          <w:sz w:val="8"/>
        </w:rPr>
      </w:pPr>
    </w:p>
    <w:p w:rsidR="006D16F7" w:rsidRPr="001E6529" w:rsidRDefault="006D16F7">
      <w:pPr>
        <w:jc w:val="both"/>
        <w:rPr>
          <w:rFonts w:ascii="Arial" w:hAnsi="Arial" w:cs="Arial"/>
          <w:sz w:val="24"/>
        </w:rPr>
      </w:pPr>
      <w:r w:rsidRPr="001E6529">
        <w:rPr>
          <w:rFonts w:ascii="Arial" w:hAnsi="Arial" w:cs="Arial"/>
          <w:sz w:val="24"/>
        </w:rPr>
        <w:t xml:space="preserve">Actuellement, </w:t>
      </w:r>
      <w:proofErr w:type="spellStart"/>
      <w:r w:rsidRPr="001E6529">
        <w:rPr>
          <w:rFonts w:ascii="Arial" w:hAnsi="Arial" w:cs="Arial"/>
          <w:sz w:val="24"/>
        </w:rPr>
        <w:t>Socona</w:t>
      </w:r>
      <w:proofErr w:type="spellEnd"/>
      <w:r w:rsidRPr="001E6529">
        <w:rPr>
          <w:rFonts w:ascii="Arial" w:hAnsi="Arial" w:cs="Arial"/>
          <w:sz w:val="24"/>
        </w:rPr>
        <w:t xml:space="preserve"> véhicule une image d’entreprise novatrice et dynamique :</w:t>
      </w:r>
    </w:p>
    <w:p w:rsidR="006D16F7" w:rsidRPr="001E6529" w:rsidRDefault="006D16F7">
      <w:pPr>
        <w:jc w:val="both"/>
        <w:rPr>
          <w:rFonts w:ascii="Arial" w:hAnsi="Arial" w:cs="Arial"/>
          <w:sz w:val="4"/>
        </w:rPr>
      </w:pPr>
    </w:p>
    <w:p w:rsidR="006D16F7" w:rsidRPr="001E6529" w:rsidRDefault="006D16F7">
      <w:pPr>
        <w:numPr>
          <w:ilvl w:val="0"/>
          <w:numId w:val="1"/>
        </w:numPr>
        <w:jc w:val="both"/>
        <w:rPr>
          <w:rFonts w:ascii="Arial" w:hAnsi="Arial" w:cs="Arial"/>
          <w:sz w:val="24"/>
        </w:rPr>
      </w:pPr>
      <w:proofErr w:type="spellStart"/>
      <w:r w:rsidRPr="001E6529">
        <w:rPr>
          <w:rFonts w:ascii="Arial" w:hAnsi="Arial" w:cs="Arial"/>
          <w:sz w:val="24"/>
        </w:rPr>
        <w:t>Socona</w:t>
      </w:r>
      <w:proofErr w:type="spellEnd"/>
      <w:r w:rsidRPr="001E6529">
        <w:rPr>
          <w:rFonts w:ascii="Arial" w:hAnsi="Arial" w:cs="Arial"/>
          <w:sz w:val="24"/>
        </w:rPr>
        <w:t xml:space="preserve"> développe une gamme grand public et est devenue le partenaire privilégié des grandes enseignes de bricolage ;</w:t>
      </w:r>
    </w:p>
    <w:p w:rsidR="006D16F7" w:rsidRPr="001E6529" w:rsidRDefault="006D16F7">
      <w:pPr>
        <w:numPr>
          <w:ilvl w:val="0"/>
          <w:numId w:val="1"/>
        </w:numPr>
        <w:jc w:val="both"/>
        <w:rPr>
          <w:rFonts w:ascii="Arial" w:hAnsi="Arial" w:cs="Arial"/>
          <w:sz w:val="24"/>
        </w:rPr>
      </w:pPr>
      <w:r w:rsidRPr="001E6529">
        <w:rPr>
          <w:rFonts w:ascii="Arial" w:hAnsi="Arial" w:cs="Arial"/>
          <w:sz w:val="24"/>
        </w:rPr>
        <w:t>les personnes âgées de plus de 65 ans constituent une cible prioritaire de l'entreprise ;</w:t>
      </w:r>
    </w:p>
    <w:p w:rsidR="006D16F7" w:rsidRPr="001E6529" w:rsidRDefault="006D16F7">
      <w:pPr>
        <w:numPr>
          <w:ilvl w:val="0"/>
          <w:numId w:val="1"/>
        </w:numPr>
        <w:jc w:val="both"/>
        <w:rPr>
          <w:rFonts w:ascii="Arial" w:hAnsi="Arial" w:cs="Arial"/>
          <w:sz w:val="24"/>
        </w:rPr>
      </w:pPr>
      <w:r w:rsidRPr="001E6529">
        <w:rPr>
          <w:rFonts w:ascii="Arial" w:hAnsi="Arial" w:cs="Arial"/>
          <w:sz w:val="24"/>
        </w:rPr>
        <w:t>ses fabrications uniques et de qualité professionnelle sont exportées directement et indirectement dans plus d’une trentaine de pays ;</w:t>
      </w:r>
    </w:p>
    <w:p w:rsidR="006D16F7" w:rsidRPr="001E6529" w:rsidRDefault="006D16F7">
      <w:pPr>
        <w:numPr>
          <w:ilvl w:val="0"/>
          <w:numId w:val="1"/>
        </w:numPr>
        <w:jc w:val="both"/>
        <w:rPr>
          <w:rFonts w:ascii="Arial" w:hAnsi="Arial" w:cs="Arial"/>
          <w:sz w:val="24"/>
        </w:rPr>
      </w:pPr>
      <w:r w:rsidRPr="001E6529">
        <w:rPr>
          <w:rFonts w:ascii="Arial" w:hAnsi="Arial" w:cs="Arial"/>
          <w:sz w:val="24"/>
        </w:rPr>
        <w:t xml:space="preserve">les grands noms de la quincaillerie professionnelle du bâtiment et les grandes marques de serrures recommandent vivement l’utilisation des produits </w:t>
      </w:r>
      <w:proofErr w:type="spellStart"/>
      <w:r w:rsidRPr="001E6529">
        <w:rPr>
          <w:rFonts w:ascii="Arial" w:hAnsi="Arial" w:cs="Arial"/>
          <w:sz w:val="24"/>
        </w:rPr>
        <w:t>Socona</w:t>
      </w:r>
      <w:proofErr w:type="spellEnd"/>
      <w:r w:rsidRPr="001E6529">
        <w:rPr>
          <w:rFonts w:ascii="Arial" w:hAnsi="Arial" w:cs="Arial"/>
          <w:sz w:val="24"/>
        </w:rPr>
        <w:t> ;</w:t>
      </w:r>
    </w:p>
    <w:p w:rsidR="006D16F7" w:rsidRPr="001E6529" w:rsidRDefault="006D16F7">
      <w:pPr>
        <w:numPr>
          <w:ilvl w:val="0"/>
          <w:numId w:val="1"/>
        </w:numPr>
        <w:jc w:val="both"/>
        <w:rPr>
          <w:rFonts w:ascii="Arial" w:hAnsi="Arial" w:cs="Arial"/>
          <w:sz w:val="24"/>
        </w:rPr>
      </w:pPr>
      <w:r w:rsidRPr="001E6529">
        <w:rPr>
          <w:rFonts w:ascii="Arial" w:hAnsi="Arial" w:cs="Arial"/>
          <w:sz w:val="24"/>
        </w:rPr>
        <w:t xml:space="preserve">aujourd’hui, les innovations </w:t>
      </w:r>
      <w:proofErr w:type="spellStart"/>
      <w:r w:rsidRPr="001E6529">
        <w:rPr>
          <w:rFonts w:ascii="Arial" w:hAnsi="Arial" w:cs="Arial"/>
          <w:sz w:val="24"/>
        </w:rPr>
        <w:t>Socona</w:t>
      </w:r>
      <w:proofErr w:type="spellEnd"/>
      <w:r w:rsidRPr="001E6529">
        <w:rPr>
          <w:rFonts w:ascii="Arial" w:hAnsi="Arial" w:cs="Arial"/>
          <w:sz w:val="24"/>
        </w:rPr>
        <w:t xml:space="preserve"> sont prescrites dans des projets d’envergure dans le domaine de l’hôtellerie, des collectivités, du résidentiel, etc.</w:t>
      </w:r>
    </w:p>
    <w:p w:rsidR="006D16F7" w:rsidRPr="001E6529" w:rsidRDefault="006D16F7">
      <w:pPr>
        <w:jc w:val="both"/>
        <w:rPr>
          <w:rFonts w:ascii="Arial" w:hAnsi="Arial" w:cs="Arial"/>
          <w:sz w:val="24"/>
        </w:rPr>
      </w:pPr>
      <w:r w:rsidRPr="001E6529">
        <w:rPr>
          <w:rFonts w:ascii="Arial" w:hAnsi="Arial" w:cs="Arial"/>
          <w:sz w:val="24"/>
        </w:rPr>
        <w:t xml:space="preserve">L’entreprise travaille avec des prescripteurs (architectes, menuisiers, ingénieurs du bâtiment…) qu’elle a l’occasion de rencontrer lors de salons et foires. Avant toute implantation dans un pays, </w:t>
      </w:r>
      <w:proofErr w:type="spellStart"/>
      <w:r w:rsidRPr="001E6529">
        <w:rPr>
          <w:rFonts w:ascii="Arial" w:hAnsi="Arial" w:cs="Arial"/>
          <w:sz w:val="24"/>
        </w:rPr>
        <w:t>Socona</w:t>
      </w:r>
      <w:proofErr w:type="spellEnd"/>
      <w:r w:rsidRPr="001E6529">
        <w:rPr>
          <w:rFonts w:ascii="Arial" w:hAnsi="Arial" w:cs="Arial"/>
          <w:sz w:val="24"/>
        </w:rPr>
        <w:t xml:space="preserve"> participe à un ou plusieurs salons.</w:t>
      </w:r>
    </w:p>
    <w:p w:rsidR="006D16F7" w:rsidRPr="001E6529" w:rsidRDefault="006D16F7" w:rsidP="00413496">
      <w:pPr>
        <w:spacing w:before="60"/>
        <w:jc w:val="both"/>
        <w:rPr>
          <w:rFonts w:ascii="Arial" w:hAnsi="Arial" w:cs="Arial"/>
          <w:sz w:val="24"/>
        </w:rPr>
      </w:pPr>
      <w:proofErr w:type="spellStart"/>
      <w:r w:rsidRPr="001E6529">
        <w:rPr>
          <w:rFonts w:ascii="Arial" w:hAnsi="Arial" w:cs="Arial"/>
          <w:sz w:val="24"/>
        </w:rPr>
        <w:t>Socona</w:t>
      </w:r>
      <w:proofErr w:type="spellEnd"/>
      <w:r w:rsidRPr="001E6529">
        <w:rPr>
          <w:rFonts w:ascii="Arial" w:hAnsi="Arial" w:cs="Arial"/>
          <w:sz w:val="24"/>
        </w:rPr>
        <w:t xml:space="preserve"> possède cependant de nombreux concurrents et elle doit notamment protéger ses nouveaux produits de la concurrence étrangère.</w:t>
      </w:r>
    </w:p>
    <w:p w:rsidR="006D16F7" w:rsidRPr="001E6529" w:rsidRDefault="006D16F7" w:rsidP="00413496">
      <w:pPr>
        <w:spacing w:before="60"/>
        <w:jc w:val="both"/>
        <w:rPr>
          <w:rFonts w:ascii="Arial" w:hAnsi="Arial" w:cs="Arial"/>
          <w:sz w:val="24"/>
        </w:rPr>
      </w:pPr>
      <w:r w:rsidRPr="001E6529">
        <w:rPr>
          <w:rFonts w:ascii="Arial" w:hAnsi="Arial" w:cs="Arial"/>
          <w:sz w:val="24"/>
        </w:rPr>
        <w:t>Enfin l’entreprise possède un site Internet avec un extranet réservé à ses principaux clients.</w:t>
      </w:r>
    </w:p>
    <w:p w:rsidR="006D16F7" w:rsidRPr="001E6529" w:rsidRDefault="006D16F7">
      <w:pPr>
        <w:jc w:val="both"/>
        <w:rPr>
          <w:rFonts w:ascii="Arial" w:hAnsi="Arial" w:cs="Arial"/>
          <w:b/>
          <w:sz w:val="24"/>
        </w:rPr>
      </w:pPr>
      <w:r w:rsidRPr="001E6529">
        <w:rPr>
          <w:rFonts w:ascii="Arial" w:hAnsi="Arial" w:cs="Arial"/>
          <w:b/>
          <w:sz w:val="24"/>
        </w:rPr>
        <w:t>Quelques clients de référence :</w:t>
      </w:r>
    </w:p>
    <w:p w:rsidR="006D16F7" w:rsidRPr="001E6529" w:rsidRDefault="006D16F7">
      <w:pPr>
        <w:jc w:val="both"/>
        <w:rPr>
          <w:rFonts w:ascii="Arial" w:hAnsi="Arial" w:cs="Arial"/>
          <w:sz w:val="4"/>
        </w:rPr>
      </w:pPr>
    </w:p>
    <w:p w:rsidR="006D16F7" w:rsidRPr="001E6529" w:rsidRDefault="006D16F7">
      <w:pPr>
        <w:rPr>
          <w:rFonts w:ascii="Arial" w:hAnsi="Arial" w:cs="Arial"/>
          <w:sz w:val="24"/>
        </w:rPr>
      </w:pPr>
      <w:r w:rsidRPr="001E6529">
        <w:rPr>
          <w:rFonts w:ascii="Arial" w:hAnsi="Arial" w:cs="Arial"/>
          <w:sz w:val="24"/>
        </w:rPr>
        <w:t>Hôpital Necker (Paris), hôpital Pierre Bérégovoy (Nevers - 58)</w:t>
      </w:r>
    </w:p>
    <w:p w:rsidR="006D16F7" w:rsidRPr="001E6529" w:rsidRDefault="006D16F7">
      <w:pPr>
        <w:rPr>
          <w:rFonts w:ascii="Arial" w:hAnsi="Arial" w:cs="Arial"/>
          <w:sz w:val="24"/>
        </w:rPr>
      </w:pPr>
      <w:r w:rsidRPr="001E6529">
        <w:rPr>
          <w:rFonts w:ascii="Arial" w:hAnsi="Arial" w:cs="Arial"/>
          <w:sz w:val="24"/>
        </w:rPr>
        <w:t xml:space="preserve">Centre de cure médicale </w:t>
      </w:r>
      <w:proofErr w:type="spellStart"/>
      <w:r w:rsidRPr="001E6529">
        <w:rPr>
          <w:rFonts w:ascii="Arial" w:hAnsi="Arial" w:cs="Arial"/>
          <w:sz w:val="24"/>
        </w:rPr>
        <w:t>Pignel</w:t>
      </w:r>
      <w:proofErr w:type="spellEnd"/>
      <w:r w:rsidRPr="001E6529">
        <w:rPr>
          <w:rFonts w:ascii="Arial" w:hAnsi="Arial" w:cs="Arial"/>
          <w:sz w:val="24"/>
        </w:rPr>
        <w:t xml:space="preserve"> (Varennes </w:t>
      </w:r>
      <w:proofErr w:type="spellStart"/>
      <w:r w:rsidRPr="001E6529">
        <w:rPr>
          <w:rFonts w:ascii="Arial" w:hAnsi="Arial" w:cs="Arial"/>
          <w:sz w:val="24"/>
        </w:rPr>
        <w:t>Vauzelles</w:t>
      </w:r>
      <w:proofErr w:type="spellEnd"/>
      <w:r w:rsidRPr="001E6529">
        <w:rPr>
          <w:rFonts w:ascii="Arial" w:hAnsi="Arial" w:cs="Arial"/>
          <w:sz w:val="24"/>
        </w:rPr>
        <w:t> – 58)</w:t>
      </w:r>
    </w:p>
    <w:p w:rsidR="006D16F7" w:rsidRPr="001E6529" w:rsidRDefault="006D16F7">
      <w:pPr>
        <w:rPr>
          <w:rFonts w:ascii="Arial" w:hAnsi="Arial" w:cs="Arial"/>
          <w:sz w:val="24"/>
        </w:rPr>
      </w:pPr>
      <w:r w:rsidRPr="001E6529">
        <w:rPr>
          <w:rFonts w:ascii="Arial" w:hAnsi="Arial" w:cs="Arial"/>
          <w:sz w:val="24"/>
        </w:rPr>
        <w:t xml:space="preserve">Polyclinique du Languedoc (Narbonne – 11) </w:t>
      </w:r>
    </w:p>
    <w:p w:rsidR="006D16F7" w:rsidRPr="001E6529" w:rsidRDefault="006D16F7">
      <w:pPr>
        <w:rPr>
          <w:rFonts w:ascii="Arial" w:hAnsi="Arial" w:cs="Arial"/>
          <w:sz w:val="24"/>
        </w:rPr>
      </w:pPr>
      <w:r w:rsidRPr="001E6529">
        <w:rPr>
          <w:rFonts w:ascii="Arial" w:hAnsi="Arial" w:cs="Arial"/>
          <w:sz w:val="24"/>
        </w:rPr>
        <w:t>Hôpital Trousseau (Tours – 37)</w:t>
      </w:r>
    </w:p>
    <w:p w:rsidR="006D16F7" w:rsidRPr="001E6529" w:rsidRDefault="006D16F7">
      <w:pPr>
        <w:rPr>
          <w:rFonts w:ascii="Arial" w:hAnsi="Arial" w:cs="Arial"/>
          <w:sz w:val="24"/>
        </w:rPr>
      </w:pPr>
      <w:r w:rsidRPr="001E6529">
        <w:rPr>
          <w:rFonts w:ascii="Arial" w:hAnsi="Arial" w:cs="Arial"/>
          <w:sz w:val="24"/>
        </w:rPr>
        <w:t>Cité internationale universitaire de Paris</w:t>
      </w:r>
    </w:p>
    <w:p w:rsidR="006D16F7" w:rsidRPr="001E6529" w:rsidRDefault="006D16F7">
      <w:pPr>
        <w:rPr>
          <w:rFonts w:ascii="Arial" w:hAnsi="Arial" w:cs="Arial"/>
          <w:sz w:val="24"/>
        </w:rPr>
      </w:pPr>
      <w:r w:rsidRPr="001E6529">
        <w:rPr>
          <w:rFonts w:ascii="Arial" w:hAnsi="Arial" w:cs="Arial"/>
          <w:sz w:val="24"/>
        </w:rPr>
        <w:t>Chantiers de l’Atlantique (Saint-Nazaire)</w:t>
      </w:r>
    </w:p>
    <w:p w:rsidR="006D16F7" w:rsidRPr="001E6529" w:rsidRDefault="006D16F7">
      <w:pPr>
        <w:rPr>
          <w:rFonts w:ascii="Arial" w:hAnsi="Arial" w:cs="Arial"/>
          <w:sz w:val="24"/>
        </w:rPr>
      </w:pPr>
      <w:r w:rsidRPr="001E6529">
        <w:rPr>
          <w:rFonts w:ascii="Arial" w:hAnsi="Arial" w:cs="Arial"/>
          <w:sz w:val="24"/>
        </w:rPr>
        <w:t xml:space="preserve">Bateau de croisière « Island </w:t>
      </w:r>
      <w:proofErr w:type="spellStart"/>
      <w:r w:rsidRPr="001E6529">
        <w:rPr>
          <w:rFonts w:ascii="Arial" w:hAnsi="Arial" w:cs="Arial"/>
          <w:sz w:val="24"/>
        </w:rPr>
        <w:t>Princess</w:t>
      </w:r>
      <w:proofErr w:type="spellEnd"/>
      <w:r w:rsidRPr="001E6529">
        <w:rPr>
          <w:rFonts w:ascii="Arial" w:hAnsi="Arial" w:cs="Arial"/>
          <w:sz w:val="24"/>
        </w:rPr>
        <w:t> »</w:t>
      </w:r>
    </w:p>
    <w:p w:rsidR="006D16F7" w:rsidRPr="001E6529" w:rsidRDefault="006D16F7">
      <w:pPr>
        <w:rPr>
          <w:rFonts w:ascii="Arial" w:hAnsi="Arial" w:cs="Arial"/>
          <w:sz w:val="24"/>
        </w:rPr>
      </w:pPr>
      <w:r w:rsidRPr="001E6529">
        <w:rPr>
          <w:rFonts w:ascii="Arial" w:hAnsi="Arial" w:cs="Arial"/>
          <w:sz w:val="24"/>
        </w:rPr>
        <w:t xml:space="preserve">Bateau de croisière « Crystal </w:t>
      </w:r>
      <w:proofErr w:type="spellStart"/>
      <w:r w:rsidRPr="001E6529">
        <w:rPr>
          <w:rFonts w:ascii="Arial" w:hAnsi="Arial" w:cs="Arial"/>
          <w:sz w:val="24"/>
        </w:rPr>
        <w:t>Serenity</w:t>
      </w:r>
      <w:proofErr w:type="spellEnd"/>
      <w:r w:rsidRPr="001E6529">
        <w:rPr>
          <w:rFonts w:ascii="Arial" w:hAnsi="Arial" w:cs="Arial"/>
          <w:sz w:val="24"/>
        </w:rPr>
        <w:t> »</w:t>
      </w:r>
    </w:p>
    <w:p w:rsidR="006D16F7" w:rsidRPr="001E6529" w:rsidRDefault="000E1841">
      <w:pPr>
        <w:rPr>
          <w:rFonts w:ascii="Arial" w:hAnsi="Arial" w:cs="Arial"/>
          <w:sz w:val="24"/>
        </w:rPr>
      </w:pPr>
      <w:r w:rsidRPr="001E6529">
        <w:rPr>
          <w:rFonts w:ascii="Arial" w:hAnsi="Arial" w:cs="Arial"/>
          <w:sz w:val="24"/>
        </w:rPr>
        <w:t xml:space="preserve">Hôtels </w:t>
      </w:r>
      <w:proofErr w:type="spellStart"/>
      <w:r w:rsidRPr="001E6529">
        <w:rPr>
          <w:rFonts w:ascii="Arial" w:hAnsi="Arial" w:cs="Arial"/>
          <w:sz w:val="24"/>
        </w:rPr>
        <w:t>Kyriad</w:t>
      </w:r>
      <w:proofErr w:type="spellEnd"/>
    </w:p>
    <w:p w:rsidR="006D16F7" w:rsidRPr="001E6529" w:rsidRDefault="006D16F7">
      <w:pPr>
        <w:rPr>
          <w:rFonts w:ascii="Arial" w:hAnsi="Arial" w:cs="Arial"/>
          <w:sz w:val="24"/>
        </w:rPr>
      </w:pPr>
      <w:r w:rsidRPr="001E6529">
        <w:rPr>
          <w:rFonts w:ascii="Arial" w:hAnsi="Arial" w:cs="Arial"/>
          <w:sz w:val="24"/>
        </w:rPr>
        <w:t>Hôtel Concorde Lafayette (Paris)</w:t>
      </w:r>
    </w:p>
    <w:p w:rsidR="006D16F7" w:rsidRPr="001E6529" w:rsidRDefault="006D16F7">
      <w:pPr>
        <w:rPr>
          <w:rFonts w:ascii="Arial" w:hAnsi="Arial" w:cs="Arial"/>
          <w:sz w:val="24"/>
        </w:rPr>
      </w:pPr>
      <w:r w:rsidRPr="001E6529">
        <w:rPr>
          <w:rFonts w:ascii="Arial" w:hAnsi="Arial" w:cs="Arial"/>
          <w:sz w:val="24"/>
        </w:rPr>
        <w:t>Hôtel Latitudes (Saint-Raphaël)</w:t>
      </w:r>
    </w:p>
    <w:p w:rsidR="006D16F7" w:rsidRPr="001E6529" w:rsidRDefault="006D16F7">
      <w:pPr>
        <w:rPr>
          <w:rFonts w:ascii="Arial" w:hAnsi="Arial" w:cs="Arial"/>
          <w:sz w:val="24"/>
        </w:rPr>
      </w:pPr>
      <w:r w:rsidRPr="001E6529">
        <w:rPr>
          <w:rFonts w:ascii="Arial" w:hAnsi="Arial" w:cs="Arial"/>
          <w:sz w:val="24"/>
        </w:rPr>
        <w:t>Le Grand Hôtel Intercontinental (Paris)</w:t>
      </w:r>
    </w:p>
    <w:p w:rsidR="006D16F7" w:rsidRPr="001E6529" w:rsidRDefault="006D16F7">
      <w:pPr>
        <w:rPr>
          <w:rFonts w:ascii="Arial" w:hAnsi="Arial" w:cs="Arial"/>
          <w:sz w:val="24"/>
        </w:rPr>
      </w:pPr>
      <w:r w:rsidRPr="001E6529">
        <w:rPr>
          <w:rFonts w:ascii="Arial" w:hAnsi="Arial" w:cs="Arial"/>
          <w:sz w:val="24"/>
        </w:rPr>
        <w:t xml:space="preserve">Résidence hôtel « La Réserve » </w:t>
      </w:r>
      <w:proofErr w:type="spellStart"/>
      <w:r w:rsidRPr="001E6529">
        <w:rPr>
          <w:rFonts w:ascii="Arial" w:hAnsi="Arial" w:cs="Arial"/>
          <w:sz w:val="24"/>
        </w:rPr>
        <w:t>Ferney</w:t>
      </w:r>
      <w:proofErr w:type="spellEnd"/>
      <w:r w:rsidRPr="001E6529">
        <w:rPr>
          <w:rFonts w:ascii="Arial" w:hAnsi="Arial" w:cs="Arial"/>
          <w:sz w:val="24"/>
        </w:rPr>
        <w:t xml:space="preserve"> Voltaire</w:t>
      </w:r>
    </w:p>
    <w:p w:rsidR="006D16F7" w:rsidRPr="001E6529" w:rsidRDefault="006D16F7">
      <w:pPr>
        <w:rPr>
          <w:rFonts w:ascii="Arial" w:hAnsi="Arial" w:cs="Arial"/>
          <w:sz w:val="24"/>
        </w:rPr>
      </w:pPr>
      <w:r w:rsidRPr="001E6529">
        <w:rPr>
          <w:rFonts w:ascii="Arial" w:hAnsi="Arial" w:cs="Arial"/>
          <w:sz w:val="24"/>
        </w:rPr>
        <w:t>Hôtel « </w:t>
      </w:r>
      <w:proofErr w:type="spellStart"/>
      <w:r w:rsidRPr="001E6529">
        <w:rPr>
          <w:rFonts w:ascii="Arial" w:hAnsi="Arial" w:cs="Arial"/>
          <w:sz w:val="24"/>
        </w:rPr>
        <w:t>Hyatt</w:t>
      </w:r>
      <w:proofErr w:type="spellEnd"/>
      <w:r w:rsidRPr="001E6529">
        <w:rPr>
          <w:rFonts w:ascii="Arial" w:hAnsi="Arial" w:cs="Arial"/>
          <w:sz w:val="24"/>
        </w:rPr>
        <w:t> » (Paris)</w:t>
      </w:r>
    </w:p>
    <w:p w:rsidR="006D16F7" w:rsidRPr="001E6529" w:rsidRDefault="006D16F7">
      <w:pPr>
        <w:rPr>
          <w:rFonts w:ascii="Arial" w:hAnsi="Arial" w:cs="Arial"/>
          <w:sz w:val="24"/>
        </w:rPr>
      </w:pPr>
      <w:r w:rsidRPr="001E6529">
        <w:rPr>
          <w:rFonts w:ascii="Arial" w:hAnsi="Arial" w:cs="Arial"/>
          <w:sz w:val="24"/>
        </w:rPr>
        <w:t>Hôtel le « Georges V » (Paris)</w:t>
      </w:r>
    </w:p>
    <w:p w:rsidR="006D16F7" w:rsidRPr="001E6529" w:rsidRDefault="006D16F7">
      <w:pPr>
        <w:rPr>
          <w:rFonts w:ascii="Arial" w:hAnsi="Arial" w:cs="Arial"/>
          <w:sz w:val="24"/>
        </w:rPr>
      </w:pPr>
      <w:r w:rsidRPr="001E6529">
        <w:rPr>
          <w:rFonts w:ascii="Arial" w:hAnsi="Arial" w:cs="Arial"/>
          <w:sz w:val="24"/>
        </w:rPr>
        <w:t>Hôtel « </w:t>
      </w:r>
      <w:proofErr w:type="spellStart"/>
      <w:r w:rsidRPr="001E6529">
        <w:rPr>
          <w:rFonts w:ascii="Arial" w:hAnsi="Arial" w:cs="Arial"/>
          <w:sz w:val="24"/>
        </w:rPr>
        <w:t>Aramis</w:t>
      </w:r>
      <w:proofErr w:type="spellEnd"/>
      <w:r w:rsidRPr="001E6529">
        <w:rPr>
          <w:rFonts w:ascii="Arial" w:hAnsi="Arial" w:cs="Arial"/>
          <w:sz w:val="24"/>
        </w:rPr>
        <w:t> » (Saint-Germain – Paris)</w:t>
      </w:r>
    </w:p>
    <w:p w:rsidR="006D16F7" w:rsidRPr="001E6529" w:rsidRDefault="006D16F7">
      <w:pPr>
        <w:rPr>
          <w:rFonts w:ascii="Arial" w:hAnsi="Arial" w:cs="Arial"/>
          <w:sz w:val="24"/>
        </w:rPr>
      </w:pPr>
      <w:r w:rsidRPr="001E6529">
        <w:rPr>
          <w:rFonts w:ascii="Arial" w:hAnsi="Arial" w:cs="Arial"/>
          <w:sz w:val="24"/>
        </w:rPr>
        <w:t>Hôtel « </w:t>
      </w:r>
      <w:proofErr w:type="spellStart"/>
      <w:r w:rsidRPr="001E6529">
        <w:rPr>
          <w:rFonts w:ascii="Arial" w:hAnsi="Arial" w:cs="Arial"/>
          <w:sz w:val="24"/>
        </w:rPr>
        <w:t>Majestic</w:t>
      </w:r>
      <w:proofErr w:type="spellEnd"/>
      <w:r w:rsidRPr="001E6529">
        <w:rPr>
          <w:rFonts w:ascii="Arial" w:hAnsi="Arial" w:cs="Arial"/>
          <w:sz w:val="24"/>
        </w:rPr>
        <w:t> » (Cannes)</w:t>
      </w:r>
    </w:p>
    <w:p w:rsidR="006D16F7" w:rsidRDefault="006D16F7">
      <w:pPr>
        <w:jc w:val="both"/>
      </w:pPr>
    </w:p>
    <w:p w:rsidR="00292388" w:rsidRPr="00C03AF0" w:rsidRDefault="00292388">
      <w:pPr>
        <w:jc w:val="both"/>
      </w:pPr>
    </w:p>
    <w:p w:rsidR="006D16F7" w:rsidRPr="001E6529" w:rsidRDefault="006D16F7">
      <w:pPr>
        <w:jc w:val="right"/>
        <w:rPr>
          <w:rFonts w:ascii="Arial" w:hAnsi="Arial" w:cs="Arial"/>
          <w:b/>
          <w:i/>
          <w:sz w:val="24"/>
          <w:u w:val="single"/>
        </w:rPr>
      </w:pPr>
      <w:r w:rsidRPr="001E6529">
        <w:rPr>
          <w:rFonts w:ascii="Arial" w:hAnsi="Arial" w:cs="Arial"/>
          <w:b/>
          <w:i/>
          <w:caps/>
          <w:sz w:val="24"/>
          <w:u w:val="single"/>
        </w:rPr>
        <w:t>Annexe</w:t>
      </w:r>
      <w:r w:rsidRPr="001E6529">
        <w:rPr>
          <w:rFonts w:ascii="Arial" w:hAnsi="Arial" w:cs="Arial"/>
          <w:b/>
          <w:i/>
          <w:sz w:val="24"/>
          <w:u w:val="single"/>
        </w:rPr>
        <w:t xml:space="preserve"> 2 : Quelques produits </w:t>
      </w:r>
      <w:proofErr w:type="spellStart"/>
      <w:r w:rsidRPr="001E6529">
        <w:rPr>
          <w:rFonts w:ascii="Arial" w:hAnsi="Arial" w:cs="Arial"/>
          <w:b/>
          <w:i/>
          <w:sz w:val="24"/>
          <w:u w:val="single"/>
        </w:rPr>
        <w:t>Socona</w:t>
      </w:r>
      <w:proofErr w:type="spellEnd"/>
    </w:p>
    <w:p w:rsidR="006D16F7" w:rsidRDefault="006D16F7">
      <w:pPr>
        <w:jc w:val="right"/>
        <w:rPr>
          <w:b/>
          <w:i/>
          <w:sz w:val="24"/>
          <w:u w:val="single"/>
        </w:rPr>
      </w:pPr>
    </w:p>
    <w:p w:rsidR="00F620EF" w:rsidRPr="00C03AF0" w:rsidRDefault="00F620EF">
      <w:pPr>
        <w:jc w:val="right"/>
        <w:rPr>
          <w:b/>
          <w:i/>
          <w:sz w:val="24"/>
          <w:u w:val="single"/>
        </w:rPr>
      </w:pPr>
    </w:p>
    <w:tbl>
      <w:tblPr>
        <w:tblW w:w="9956" w:type="dxa"/>
        <w:jc w:val="center"/>
        <w:tblLayout w:type="fixed"/>
        <w:tblCellMar>
          <w:left w:w="70" w:type="dxa"/>
          <w:right w:w="70" w:type="dxa"/>
        </w:tblCellMar>
        <w:tblLook w:val="04A0"/>
      </w:tblPr>
      <w:tblGrid>
        <w:gridCol w:w="1249"/>
        <w:gridCol w:w="8707"/>
      </w:tblGrid>
      <w:tr w:rsidR="006D16F7" w:rsidRPr="00C03AF0" w:rsidTr="00413496">
        <w:trPr>
          <w:cantSplit/>
          <w:trHeight w:val="1134"/>
          <w:jc w:val="center"/>
        </w:trPr>
        <w:tc>
          <w:tcPr>
            <w:tcW w:w="1249" w:type="dxa"/>
            <w:textDirection w:val="btLr"/>
            <w:vAlign w:val="center"/>
          </w:tcPr>
          <w:p w:rsidR="006D16F7" w:rsidRPr="001E6529" w:rsidRDefault="00D20CEE">
            <w:pPr>
              <w:ind w:left="113" w:right="113"/>
              <w:jc w:val="center"/>
              <w:rPr>
                <w:rFonts w:ascii="Arial" w:hAnsi="Arial" w:cs="Arial"/>
                <w:b/>
              </w:rPr>
            </w:pPr>
            <w:r w:rsidRPr="001E6529">
              <w:rPr>
                <w:rFonts w:ascii="Arial" w:hAnsi="Arial" w:cs="Arial"/>
                <w:b/>
              </w:rPr>
              <w:t>Entrebâilleur</w:t>
            </w:r>
            <w:r w:rsidR="006D16F7" w:rsidRPr="001E6529">
              <w:rPr>
                <w:rFonts w:ascii="Arial" w:hAnsi="Arial" w:cs="Arial"/>
                <w:b/>
              </w:rPr>
              <w:t xml:space="preserve"> de sécurité pour fenêtre « </w:t>
            </w:r>
            <w:proofErr w:type="spellStart"/>
            <w:r w:rsidR="006D16F7" w:rsidRPr="001E6529">
              <w:rPr>
                <w:rFonts w:ascii="Arial" w:hAnsi="Arial" w:cs="Arial"/>
                <w:b/>
              </w:rPr>
              <w:t>Airlock</w:t>
            </w:r>
            <w:proofErr w:type="spellEnd"/>
            <w:r w:rsidR="006D16F7" w:rsidRPr="001E6529">
              <w:rPr>
                <w:rFonts w:ascii="Arial" w:hAnsi="Arial" w:cs="Arial"/>
                <w:b/>
              </w:rPr>
              <w:t> »</w:t>
            </w:r>
          </w:p>
        </w:tc>
        <w:tc>
          <w:tcPr>
            <w:tcW w:w="8707" w:type="dxa"/>
          </w:tcPr>
          <w:p w:rsidR="006D16F7" w:rsidRPr="00C03AF0" w:rsidRDefault="00B4478E">
            <w:pPr>
              <w:jc w:val="center"/>
            </w:pPr>
            <w:r>
              <w:rPr>
                <w:noProof/>
              </w:rPr>
              <w:drawing>
                <wp:inline distT="0" distB="0" distL="0" distR="0">
                  <wp:extent cx="5389880" cy="3416935"/>
                  <wp:effectExtent l="19050" t="0" r="1270" b="0"/>
                  <wp:docPr id="1" name="Image 1" descr="airlock chrom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irlock chromé"/>
                          <pic:cNvPicPr>
                            <a:picLocks noChangeAspect="1" noChangeArrowheads="1"/>
                          </pic:cNvPicPr>
                        </pic:nvPicPr>
                        <pic:blipFill>
                          <a:blip r:embed="rId11" cstate="print"/>
                          <a:srcRect/>
                          <a:stretch>
                            <a:fillRect/>
                          </a:stretch>
                        </pic:blipFill>
                        <pic:spPr bwMode="auto">
                          <a:xfrm>
                            <a:off x="0" y="0"/>
                            <a:ext cx="5389880" cy="3416935"/>
                          </a:xfrm>
                          <a:prstGeom prst="rect">
                            <a:avLst/>
                          </a:prstGeom>
                          <a:noFill/>
                          <a:ln w="9525">
                            <a:noFill/>
                            <a:miter lim="800000"/>
                            <a:headEnd/>
                            <a:tailEnd/>
                          </a:ln>
                        </pic:spPr>
                      </pic:pic>
                    </a:graphicData>
                  </a:graphic>
                </wp:inline>
              </w:drawing>
            </w:r>
          </w:p>
        </w:tc>
      </w:tr>
    </w:tbl>
    <w:p w:rsidR="006D16F7" w:rsidRPr="00C03AF0" w:rsidRDefault="006D16F7"/>
    <w:p w:rsidR="006D16F7" w:rsidRPr="001E6529" w:rsidRDefault="006D16F7">
      <w:pPr>
        <w:pStyle w:val="Corpsdetexte2"/>
        <w:rPr>
          <w:rFonts w:ascii="Arial" w:hAnsi="Arial" w:cs="Arial"/>
          <w:sz w:val="24"/>
        </w:rPr>
      </w:pPr>
      <w:r w:rsidRPr="001E6529">
        <w:rPr>
          <w:rFonts w:ascii="Arial" w:hAnsi="Arial" w:cs="Arial"/>
          <w:sz w:val="24"/>
        </w:rPr>
        <w:t>Version à clé : sécurité maximale contre le</w:t>
      </w:r>
      <w:r w:rsidR="003A0B54">
        <w:rPr>
          <w:rFonts w:ascii="Arial" w:hAnsi="Arial" w:cs="Arial"/>
          <w:sz w:val="24"/>
        </w:rPr>
        <w:t>s</w:t>
      </w:r>
      <w:r w:rsidRPr="001E6529">
        <w:rPr>
          <w:rFonts w:ascii="Arial" w:hAnsi="Arial" w:cs="Arial"/>
          <w:sz w:val="24"/>
        </w:rPr>
        <w:t xml:space="preserve"> risque</w:t>
      </w:r>
      <w:r w:rsidR="003A0B54">
        <w:rPr>
          <w:rFonts w:ascii="Arial" w:hAnsi="Arial" w:cs="Arial"/>
          <w:sz w:val="24"/>
        </w:rPr>
        <w:t>s</w:t>
      </w:r>
      <w:r w:rsidRPr="001E6529">
        <w:rPr>
          <w:rFonts w:ascii="Arial" w:hAnsi="Arial" w:cs="Arial"/>
          <w:sz w:val="24"/>
        </w:rPr>
        <w:t xml:space="preserve"> de défenestration et</w:t>
      </w:r>
      <w:r w:rsidR="003A0B54">
        <w:rPr>
          <w:rFonts w:ascii="Arial" w:hAnsi="Arial" w:cs="Arial"/>
          <w:sz w:val="24"/>
        </w:rPr>
        <w:t xml:space="preserve"> de</w:t>
      </w:r>
      <w:r w:rsidRPr="001E6529">
        <w:rPr>
          <w:rFonts w:ascii="Arial" w:hAnsi="Arial" w:cs="Arial"/>
          <w:sz w:val="24"/>
        </w:rPr>
        <w:t xml:space="preserve"> vol</w:t>
      </w:r>
      <w:r w:rsidR="003A0B54">
        <w:rPr>
          <w:rFonts w:ascii="Arial" w:hAnsi="Arial" w:cs="Arial"/>
          <w:sz w:val="24"/>
        </w:rPr>
        <w:t xml:space="preserve"> (antivol).</w:t>
      </w:r>
      <w:r w:rsidRPr="001E6529">
        <w:rPr>
          <w:rFonts w:ascii="Arial" w:hAnsi="Arial" w:cs="Arial"/>
          <w:sz w:val="24"/>
        </w:rPr>
        <w:t xml:space="preserve"> </w:t>
      </w:r>
      <w:r w:rsidR="00EA581D">
        <w:rPr>
          <w:rFonts w:ascii="Arial" w:hAnsi="Arial" w:cs="Arial"/>
          <w:sz w:val="24"/>
        </w:rPr>
        <w:t>Version i</w:t>
      </w:r>
      <w:r w:rsidR="003A0B54">
        <w:rPr>
          <w:rFonts w:ascii="Arial" w:hAnsi="Arial" w:cs="Arial"/>
          <w:sz w:val="24"/>
        </w:rPr>
        <w:t xml:space="preserve">déale </w:t>
      </w:r>
      <w:r w:rsidRPr="001E6529">
        <w:rPr>
          <w:rFonts w:ascii="Arial" w:hAnsi="Arial" w:cs="Arial"/>
          <w:sz w:val="24"/>
        </w:rPr>
        <w:t>pour la prévention dans les collectivités (écoles, hôpitaux, maisons de retraite)</w:t>
      </w:r>
      <w:r w:rsidR="00374B0F">
        <w:rPr>
          <w:rFonts w:ascii="Arial" w:hAnsi="Arial" w:cs="Arial"/>
          <w:sz w:val="24"/>
        </w:rPr>
        <w:t>.</w:t>
      </w:r>
      <w:r w:rsidRPr="001E6529">
        <w:rPr>
          <w:rFonts w:ascii="Arial" w:hAnsi="Arial" w:cs="Arial"/>
          <w:sz w:val="24"/>
        </w:rPr>
        <w:t xml:space="preserve"> </w:t>
      </w:r>
      <w:r w:rsidR="00374B0F">
        <w:rPr>
          <w:rFonts w:ascii="Arial" w:hAnsi="Arial" w:cs="Arial"/>
          <w:sz w:val="24"/>
        </w:rPr>
        <w:t>E</w:t>
      </w:r>
      <w:r w:rsidRPr="001E6529">
        <w:rPr>
          <w:rFonts w:ascii="Arial" w:hAnsi="Arial" w:cs="Arial"/>
          <w:sz w:val="24"/>
        </w:rPr>
        <w:t>xis</w:t>
      </w:r>
      <w:r w:rsidR="003A0B54">
        <w:rPr>
          <w:rFonts w:ascii="Arial" w:hAnsi="Arial" w:cs="Arial"/>
          <w:sz w:val="24"/>
        </w:rPr>
        <w:t xml:space="preserve">te </w:t>
      </w:r>
      <w:r w:rsidR="00374B0F">
        <w:rPr>
          <w:rFonts w:ascii="Arial" w:hAnsi="Arial" w:cs="Arial"/>
          <w:sz w:val="24"/>
        </w:rPr>
        <w:t xml:space="preserve">également </w:t>
      </w:r>
      <w:r w:rsidR="003A0B54">
        <w:rPr>
          <w:rFonts w:ascii="Arial" w:hAnsi="Arial" w:cs="Arial"/>
          <w:sz w:val="24"/>
        </w:rPr>
        <w:t>en version à bouton poussoir</w:t>
      </w:r>
      <w:r w:rsidR="006478C3">
        <w:rPr>
          <w:rFonts w:ascii="Arial" w:hAnsi="Arial" w:cs="Arial"/>
          <w:sz w:val="24"/>
        </w:rPr>
        <w:t>.</w:t>
      </w:r>
    </w:p>
    <w:p w:rsidR="006D16F7" w:rsidRPr="00C03AF0" w:rsidRDefault="006D16F7">
      <w:pPr>
        <w:pStyle w:val="Pieddepage"/>
        <w:tabs>
          <w:tab w:val="clear" w:pos="4536"/>
          <w:tab w:val="clear" w:pos="9072"/>
        </w:tabs>
      </w:pPr>
    </w:p>
    <w:tbl>
      <w:tblPr>
        <w:tblW w:w="0" w:type="auto"/>
        <w:jc w:val="center"/>
        <w:tblLayout w:type="fixed"/>
        <w:tblCellMar>
          <w:left w:w="70" w:type="dxa"/>
          <w:right w:w="70" w:type="dxa"/>
        </w:tblCellMar>
        <w:tblLook w:val="04A0"/>
      </w:tblPr>
      <w:tblGrid>
        <w:gridCol w:w="1249"/>
        <w:gridCol w:w="8707"/>
      </w:tblGrid>
      <w:tr w:rsidR="006D16F7" w:rsidRPr="00C03AF0">
        <w:trPr>
          <w:cantSplit/>
          <w:trHeight w:val="1134"/>
          <w:jc w:val="center"/>
        </w:trPr>
        <w:tc>
          <w:tcPr>
            <w:tcW w:w="1249" w:type="dxa"/>
            <w:textDirection w:val="btLr"/>
            <w:vAlign w:val="center"/>
          </w:tcPr>
          <w:p w:rsidR="006D16F7" w:rsidRPr="001E6529" w:rsidRDefault="00D20CEE">
            <w:pPr>
              <w:ind w:left="113" w:right="113"/>
              <w:jc w:val="center"/>
              <w:rPr>
                <w:rFonts w:ascii="Arial" w:hAnsi="Arial" w:cs="Arial"/>
                <w:b/>
              </w:rPr>
            </w:pPr>
            <w:r w:rsidRPr="001E6529">
              <w:rPr>
                <w:rFonts w:ascii="Arial" w:hAnsi="Arial" w:cs="Arial"/>
                <w:b/>
              </w:rPr>
              <w:t>Entrebâilleur</w:t>
            </w:r>
            <w:r w:rsidR="006D16F7" w:rsidRPr="001E6529">
              <w:rPr>
                <w:rFonts w:ascii="Arial" w:hAnsi="Arial" w:cs="Arial"/>
                <w:b/>
              </w:rPr>
              <w:t xml:space="preserve"> de sécurité pour porte « Most »</w:t>
            </w:r>
          </w:p>
        </w:tc>
        <w:tc>
          <w:tcPr>
            <w:tcW w:w="8707" w:type="dxa"/>
          </w:tcPr>
          <w:p w:rsidR="006D16F7" w:rsidRPr="00C03AF0" w:rsidRDefault="00B4478E">
            <w:pPr>
              <w:jc w:val="center"/>
            </w:pPr>
            <w:r>
              <w:rPr>
                <w:noProof/>
              </w:rPr>
              <w:drawing>
                <wp:inline distT="0" distB="0" distL="0" distR="0">
                  <wp:extent cx="5293995" cy="3344545"/>
                  <wp:effectExtent l="19050" t="0" r="1905" b="0"/>
                  <wp:docPr id="2" name="Image 2" descr="MOST 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OST 04"/>
                          <pic:cNvPicPr>
                            <a:picLocks noChangeAspect="1" noChangeArrowheads="1"/>
                          </pic:cNvPicPr>
                        </pic:nvPicPr>
                        <pic:blipFill>
                          <a:blip r:embed="rId12" cstate="print"/>
                          <a:srcRect/>
                          <a:stretch>
                            <a:fillRect/>
                          </a:stretch>
                        </pic:blipFill>
                        <pic:spPr bwMode="auto">
                          <a:xfrm>
                            <a:off x="0" y="0"/>
                            <a:ext cx="5293995" cy="3344545"/>
                          </a:xfrm>
                          <a:prstGeom prst="rect">
                            <a:avLst/>
                          </a:prstGeom>
                          <a:noFill/>
                          <a:ln w="9525">
                            <a:noFill/>
                            <a:miter lim="800000"/>
                            <a:headEnd/>
                            <a:tailEnd/>
                          </a:ln>
                        </pic:spPr>
                      </pic:pic>
                    </a:graphicData>
                  </a:graphic>
                </wp:inline>
              </w:drawing>
            </w:r>
          </w:p>
        </w:tc>
      </w:tr>
    </w:tbl>
    <w:p w:rsidR="006D16F7" w:rsidRPr="00C03AF0" w:rsidRDefault="006D16F7"/>
    <w:p w:rsidR="006D16F7" w:rsidRDefault="006D16F7">
      <w:pPr>
        <w:jc w:val="both"/>
        <w:rPr>
          <w:rFonts w:ascii="Arial" w:hAnsi="Arial" w:cs="Arial"/>
        </w:rPr>
      </w:pPr>
      <w:r w:rsidRPr="001E6529">
        <w:rPr>
          <w:rFonts w:ascii="Arial" w:hAnsi="Arial" w:cs="Arial"/>
        </w:rPr>
        <w:t xml:space="preserve">Le seul </w:t>
      </w:r>
      <w:r w:rsidR="00D20CEE" w:rsidRPr="001E6529">
        <w:rPr>
          <w:rFonts w:ascii="Arial" w:hAnsi="Arial" w:cs="Arial"/>
        </w:rPr>
        <w:t>entrebâilleur</w:t>
      </w:r>
      <w:r w:rsidRPr="001E6529">
        <w:rPr>
          <w:rFonts w:ascii="Arial" w:hAnsi="Arial" w:cs="Arial"/>
        </w:rPr>
        <w:t xml:space="preserve"> rabattable verticalement contre l’huisserie en position repos : esthétique, faible enc</w:t>
      </w:r>
      <w:r w:rsidR="006478C3">
        <w:rPr>
          <w:rFonts w:ascii="Arial" w:hAnsi="Arial" w:cs="Arial"/>
        </w:rPr>
        <w:t>ombrement, évite la fermeture</w:t>
      </w:r>
      <w:r w:rsidRPr="001E6529">
        <w:rPr>
          <w:rFonts w:ascii="Arial" w:hAnsi="Arial" w:cs="Arial"/>
        </w:rPr>
        <w:t xml:space="preserve"> inopportune de la porte (courant d’air, enfant, animal domestique).</w:t>
      </w:r>
    </w:p>
    <w:p w:rsidR="00413496" w:rsidRPr="00F620EF" w:rsidRDefault="00413496">
      <w:pPr>
        <w:jc w:val="both"/>
        <w:rPr>
          <w:rFonts w:ascii="Arial" w:hAnsi="Arial" w:cs="Arial"/>
          <w:sz w:val="8"/>
          <w:szCs w:val="8"/>
        </w:rPr>
      </w:pPr>
    </w:p>
    <w:p w:rsidR="00413496" w:rsidRPr="00F620EF" w:rsidRDefault="00413496" w:rsidP="00413496">
      <w:pPr>
        <w:jc w:val="right"/>
        <w:rPr>
          <w:rFonts w:ascii="Arial" w:hAnsi="Arial" w:cs="Arial"/>
          <w:i/>
        </w:rPr>
      </w:pPr>
      <w:r w:rsidRPr="00F620EF">
        <w:rPr>
          <w:rFonts w:ascii="Arial" w:hAnsi="Arial" w:cs="Arial"/>
          <w:i/>
        </w:rPr>
        <w:t>www.socona.com</w:t>
      </w:r>
    </w:p>
    <w:p w:rsidR="00292388" w:rsidRDefault="00292388" w:rsidP="00292388">
      <w:pPr>
        <w:pStyle w:val="NormalWeb"/>
        <w:spacing w:before="0" w:beforeAutospacing="0"/>
        <w:jc w:val="right"/>
        <w:rPr>
          <w:rFonts w:ascii="Arial" w:hAnsi="Arial" w:cs="Arial"/>
          <w:b/>
          <w:i/>
          <w:caps/>
          <w:sz w:val="24"/>
          <w:u w:val="single"/>
        </w:rPr>
      </w:pPr>
    </w:p>
    <w:p w:rsidR="00F33768" w:rsidRPr="001E6529" w:rsidRDefault="00F33768" w:rsidP="00292388">
      <w:pPr>
        <w:pStyle w:val="NormalWeb"/>
        <w:spacing w:before="0" w:beforeAutospacing="0"/>
        <w:jc w:val="right"/>
        <w:rPr>
          <w:rFonts w:ascii="Arial" w:hAnsi="Arial" w:cs="Arial"/>
          <w:b/>
          <w:i/>
          <w:sz w:val="24"/>
          <w:u w:val="single"/>
        </w:rPr>
      </w:pPr>
      <w:r w:rsidRPr="001E6529">
        <w:rPr>
          <w:rFonts w:ascii="Arial" w:hAnsi="Arial" w:cs="Arial"/>
          <w:b/>
          <w:i/>
          <w:caps/>
          <w:sz w:val="24"/>
          <w:u w:val="single"/>
        </w:rPr>
        <w:lastRenderedPageBreak/>
        <w:t>Annexe</w:t>
      </w:r>
      <w:r w:rsidRPr="001E6529">
        <w:rPr>
          <w:rFonts w:ascii="Arial" w:hAnsi="Arial" w:cs="Arial"/>
          <w:b/>
          <w:i/>
          <w:sz w:val="24"/>
          <w:u w:val="single"/>
        </w:rPr>
        <w:t xml:space="preserve"> 3 : </w:t>
      </w:r>
      <w:r>
        <w:rPr>
          <w:rFonts w:ascii="Arial" w:hAnsi="Arial" w:cs="Arial"/>
          <w:b/>
          <w:i/>
          <w:sz w:val="24"/>
          <w:u w:val="single"/>
        </w:rPr>
        <w:t>Données pays Pologne</w:t>
      </w:r>
    </w:p>
    <w:p w:rsidR="00F33768" w:rsidRPr="00527B61" w:rsidRDefault="00F33768" w:rsidP="00F33768">
      <w:pPr>
        <w:pStyle w:val="NormalWeb"/>
        <w:spacing w:before="0" w:after="0"/>
        <w:rPr>
          <w:rFonts w:ascii="TTE1673B88t00" w:hAnsi="TTE1673B88t00" w:cs="TTE1673B88t00"/>
          <w:sz w:val="16"/>
          <w:szCs w:val="16"/>
        </w:rPr>
      </w:pPr>
      <w:r w:rsidRPr="00527B61">
        <w:rPr>
          <w:rFonts w:ascii="Arial" w:hAnsi="Arial" w:cs="Arial"/>
          <w:noProof/>
          <w:sz w:val="24"/>
        </w:rPr>
        <w:drawing>
          <wp:inline distT="0" distB="0" distL="0" distR="0">
            <wp:extent cx="3112770" cy="2152152"/>
            <wp:effectExtent l="19050" t="0" r="0" b="0"/>
            <wp:docPr id="3"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a:srcRect/>
                    <a:stretch>
                      <a:fillRect/>
                    </a:stretch>
                  </pic:blipFill>
                  <pic:spPr bwMode="auto">
                    <a:xfrm>
                      <a:off x="0" y="0"/>
                      <a:ext cx="3115444" cy="2154001"/>
                    </a:xfrm>
                    <a:prstGeom prst="rect">
                      <a:avLst/>
                    </a:prstGeom>
                    <a:noFill/>
                    <a:ln w="9525">
                      <a:noFill/>
                      <a:miter lim="800000"/>
                      <a:headEnd/>
                      <a:tailEnd/>
                    </a:ln>
                  </pic:spPr>
                </pic:pic>
              </a:graphicData>
            </a:graphic>
          </wp:inline>
        </w:drawing>
      </w:r>
    </w:p>
    <w:tbl>
      <w:tblPr>
        <w:tblW w:w="4700" w:type="pct"/>
        <w:tblCellMar>
          <w:left w:w="0" w:type="dxa"/>
          <w:right w:w="0" w:type="dxa"/>
        </w:tblCellMar>
        <w:tblLook w:val="04A0"/>
      </w:tblPr>
      <w:tblGrid>
        <w:gridCol w:w="6304"/>
        <w:gridCol w:w="774"/>
        <w:gridCol w:w="853"/>
        <w:gridCol w:w="901"/>
        <w:gridCol w:w="901"/>
      </w:tblGrid>
      <w:tr w:rsidR="00F33768" w:rsidRPr="00F62FAC" w:rsidTr="00F33768">
        <w:tc>
          <w:tcPr>
            <w:tcW w:w="0" w:type="auto"/>
            <w:gridSpan w:val="5"/>
            <w:tcBorders>
              <w:top w:val="nil"/>
              <w:left w:val="nil"/>
              <w:bottom w:val="nil"/>
              <w:right w:val="nil"/>
            </w:tcBorders>
            <w:shd w:val="clear" w:color="auto" w:fill="1D6186"/>
            <w:tcMar>
              <w:top w:w="60" w:type="dxa"/>
              <w:left w:w="150" w:type="dxa"/>
              <w:bottom w:w="60" w:type="dxa"/>
              <w:right w:w="0" w:type="dxa"/>
            </w:tcMar>
            <w:vAlign w:val="center"/>
            <w:hideMark/>
          </w:tcPr>
          <w:p w:rsidR="00F33768" w:rsidRPr="00F62FAC" w:rsidRDefault="00F33768" w:rsidP="00F33768">
            <w:pPr>
              <w:spacing w:after="105" w:line="135" w:lineRule="atLeast"/>
              <w:rPr>
                <w:rFonts w:ascii="Arial" w:hAnsi="Arial" w:cs="Arial"/>
                <w:b/>
                <w:bCs/>
                <w:caps/>
                <w:color w:val="C28F5C"/>
                <w:sz w:val="21"/>
                <w:szCs w:val="21"/>
              </w:rPr>
            </w:pPr>
            <w:r w:rsidRPr="00F62FAC">
              <w:rPr>
                <w:rFonts w:ascii="Arial" w:hAnsi="Arial" w:cs="Arial"/>
                <w:b/>
                <w:bCs/>
                <w:caps/>
                <w:color w:val="C28F5C"/>
                <w:sz w:val="21"/>
                <w:szCs w:val="21"/>
              </w:rPr>
              <w:t>Principaux indicateurs économiques</w:t>
            </w:r>
          </w:p>
        </w:tc>
      </w:tr>
      <w:tr w:rsidR="00F33768" w:rsidRPr="00F62FAC" w:rsidTr="00F33768">
        <w:tc>
          <w:tcPr>
            <w:tcW w:w="5985" w:type="dxa"/>
            <w:tcBorders>
              <w:top w:val="single" w:sz="12" w:space="0" w:color="28769A"/>
              <w:left w:val="single" w:sz="12" w:space="0" w:color="28769A"/>
              <w:bottom w:val="single" w:sz="12" w:space="0" w:color="28769A"/>
              <w:right w:val="single" w:sz="2" w:space="0" w:color="28769A"/>
            </w:tcBorders>
            <w:shd w:val="clear" w:color="auto" w:fill="1D6186"/>
            <w:tcMar>
              <w:top w:w="60" w:type="dxa"/>
              <w:left w:w="150" w:type="dxa"/>
              <w:bottom w:w="60" w:type="dxa"/>
              <w:right w:w="0" w:type="dxa"/>
            </w:tcMar>
            <w:vAlign w:val="center"/>
            <w:hideMark/>
          </w:tcPr>
          <w:p w:rsidR="00F33768" w:rsidRPr="00F62FAC" w:rsidRDefault="00F33768" w:rsidP="00F33768">
            <w:pPr>
              <w:rPr>
                <w:b/>
                <w:bCs/>
                <w:color w:val="FFFFFF"/>
                <w:sz w:val="17"/>
                <w:szCs w:val="17"/>
              </w:rPr>
            </w:pPr>
            <w:r w:rsidRPr="00F62FAC">
              <w:rPr>
                <w:b/>
                <w:bCs/>
                <w:color w:val="FFFFFF"/>
                <w:sz w:val="17"/>
                <w:szCs w:val="17"/>
              </w:rPr>
              <w:t> </w:t>
            </w:r>
          </w:p>
        </w:tc>
        <w:tc>
          <w:tcPr>
            <w:tcW w:w="0" w:type="auto"/>
            <w:tcBorders>
              <w:top w:val="single" w:sz="12" w:space="0" w:color="28769A"/>
              <w:left w:val="single" w:sz="2" w:space="0" w:color="28769A"/>
              <w:bottom w:val="single" w:sz="12" w:space="0" w:color="28769A"/>
              <w:right w:val="single" w:sz="2" w:space="0" w:color="28769A"/>
            </w:tcBorders>
            <w:shd w:val="clear" w:color="auto" w:fill="1D6186"/>
            <w:tcMar>
              <w:top w:w="60" w:type="dxa"/>
              <w:left w:w="0" w:type="dxa"/>
              <w:bottom w:w="60" w:type="dxa"/>
              <w:right w:w="0" w:type="dxa"/>
            </w:tcMar>
            <w:vAlign w:val="center"/>
            <w:hideMark/>
          </w:tcPr>
          <w:p w:rsidR="00F33768" w:rsidRPr="00F62FAC" w:rsidRDefault="00F33768" w:rsidP="00F33768">
            <w:pPr>
              <w:jc w:val="center"/>
              <w:rPr>
                <w:b/>
                <w:bCs/>
                <w:color w:val="FFFFFF"/>
                <w:sz w:val="17"/>
                <w:szCs w:val="17"/>
              </w:rPr>
            </w:pPr>
            <w:r w:rsidRPr="00F62FAC">
              <w:rPr>
                <w:b/>
                <w:bCs/>
                <w:color w:val="FFFFFF"/>
                <w:sz w:val="17"/>
                <w:szCs w:val="17"/>
              </w:rPr>
              <w:t xml:space="preserve">2008 </w:t>
            </w:r>
          </w:p>
        </w:tc>
        <w:tc>
          <w:tcPr>
            <w:tcW w:w="0" w:type="auto"/>
            <w:tcBorders>
              <w:top w:val="single" w:sz="12" w:space="0" w:color="28769A"/>
              <w:left w:val="single" w:sz="2" w:space="0" w:color="28769A"/>
              <w:bottom w:val="single" w:sz="12" w:space="0" w:color="28769A"/>
              <w:right w:val="single" w:sz="2" w:space="0" w:color="28769A"/>
            </w:tcBorders>
            <w:shd w:val="clear" w:color="auto" w:fill="1D6186"/>
            <w:tcMar>
              <w:top w:w="60" w:type="dxa"/>
              <w:left w:w="150" w:type="dxa"/>
              <w:bottom w:w="60" w:type="dxa"/>
            </w:tcMar>
            <w:vAlign w:val="center"/>
            <w:hideMark/>
          </w:tcPr>
          <w:p w:rsidR="00F33768" w:rsidRPr="00F62FAC" w:rsidRDefault="00F33768" w:rsidP="00F33768">
            <w:pPr>
              <w:jc w:val="center"/>
              <w:rPr>
                <w:b/>
                <w:bCs/>
                <w:color w:val="FFFFFF"/>
                <w:sz w:val="17"/>
                <w:szCs w:val="17"/>
              </w:rPr>
            </w:pPr>
            <w:r w:rsidRPr="00F62FAC">
              <w:rPr>
                <w:b/>
                <w:bCs/>
                <w:color w:val="FFFFFF"/>
                <w:sz w:val="17"/>
                <w:szCs w:val="17"/>
              </w:rPr>
              <w:t xml:space="preserve">2009 </w:t>
            </w:r>
          </w:p>
        </w:tc>
        <w:tc>
          <w:tcPr>
            <w:tcW w:w="0" w:type="auto"/>
            <w:tcBorders>
              <w:top w:val="single" w:sz="12" w:space="0" w:color="28769A"/>
              <w:left w:val="single" w:sz="2" w:space="0" w:color="28769A"/>
              <w:bottom w:val="single" w:sz="12" w:space="0" w:color="28769A"/>
              <w:right w:val="single" w:sz="2" w:space="0" w:color="28769A"/>
            </w:tcBorders>
            <w:shd w:val="clear" w:color="auto" w:fill="1D6186"/>
            <w:tcMar>
              <w:top w:w="60" w:type="dxa"/>
              <w:left w:w="150" w:type="dxa"/>
              <w:bottom w:w="60" w:type="dxa"/>
            </w:tcMar>
            <w:vAlign w:val="center"/>
            <w:hideMark/>
          </w:tcPr>
          <w:p w:rsidR="00F33768" w:rsidRPr="00F62FAC" w:rsidRDefault="00F33768" w:rsidP="00F33768">
            <w:pPr>
              <w:jc w:val="center"/>
              <w:rPr>
                <w:b/>
                <w:bCs/>
                <w:color w:val="FFFFFF"/>
                <w:sz w:val="17"/>
                <w:szCs w:val="17"/>
              </w:rPr>
            </w:pPr>
            <w:r w:rsidRPr="00F62FAC">
              <w:rPr>
                <w:b/>
                <w:bCs/>
                <w:color w:val="FFFFFF"/>
                <w:sz w:val="17"/>
                <w:szCs w:val="17"/>
              </w:rPr>
              <w:t xml:space="preserve">2010(e) </w:t>
            </w:r>
          </w:p>
        </w:tc>
        <w:tc>
          <w:tcPr>
            <w:tcW w:w="0" w:type="auto"/>
            <w:tcBorders>
              <w:top w:val="single" w:sz="12" w:space="0" w:color="28769A"/>
              <w:left w:val="single" w:sz="2" w:space="0" w:color="28769A"/>
              <w:bottom w:val="single" w:sz="12" w:space="0" w:color="28769A"/>
              <w:right w:val="single" w:sz="12" w:space="0" w:color="28769A"/>
            </w:tcBorders>
            <w:shd w:val="clear" w:color="auto" w:fill="1D6186"/>
            <w:tcMar>
              <w:top w:w="60" w:type="dxa"/>
              <w:left w:w="150" w:type="dxa"/>
              <w:bottom w:w="60" w:type="dxa"/>
            </w:tcMar>
            <w:vAlign w:val="center"/>
            <w:hideMark/>
          </w:tcPr>
          <w:p w:rsidR="00F33768" w:rsidRPr="00F62FAC" w:rsidRDefault="00F33768" w:rsidP="00F33768">
            <w:pPr>
              <w:jc w:val="center"/>
              <w:rPr>
                <w:b/>
                <w:bCs/>
                <w:color w:val="FFFFFF"/>
                <w:sz w:val="17"/>
                <w:szCs w:val="17"/>
              </w:rPr>
            </w:pPr>
            <w:r w:rsidRPr="00F62FAC">
              <w:rPr>
                <w:b/>
                <w:bCs/>
                <w:color w:val="FFFFFF"/>
                <w:sz w:val="17"/>
                <w:szCs w:val="17"/>
              </w:rPr>
              <w:t>2011(p)</w:t>
            </w:r>
          </w:p>
        </w:tc>
      </w:tr>
      <w:tr w:rsidR="00F33768" w:rsidRPr="00F62FAC" w:rsidTr="00F33768">
        <w:tc>
          <w:tcPr>
            <w:tcW w:w="0" w:type="auto"/>
            <w:tcBorders>
              <w:top w:val="single" w:sz="6" w:space="0" w:color="D4E1E8"/>
            </w:tcBorders>
            <w:tcMar>
              <w:top w:w="90" w:type="dxa"/>
              <w:left w:w="150" w:type="dxa"/>
              <w:bottom w:w="90" w:type="dxa"/>
              <w:right w:w="0" w:type="dxa"/>
            </w:tcMar>
            <w:vAlign w:val="center"/>
            <w:hideMark/>
          </w:tcPr>
          <w:p w:rsidR="00F33768" w:rsidRPr="00F62FAC" w:rsidRDefault="00F33768" w:rsidP="00F33768">
            <w:pPr>
              <w:rPr>
                <w:b/>
                <w:bCs/>
                <w:color w:val="333333"/>
                <w:sz w:val="17"/>
                <w:szCs w:val="17"/>
              </w:rPr>
            </w:pPr>
            <w:r w:rsidRPr="00F62FAC">
              <w:rPr>
                <w:b/>
                <w:bCs/>
                <w:color w:val="333333"/>
                <w:sz w:val="17"/>
              </w:rPr>
              <w:t>Croissance économique (%)</w:t>
            </w:r>
          </w:p>
        </w:tc>
        <w:tc>
          <w:tcPr>
            <w:tcW w:w="735" w:type="dxa"/>
            <w:tcBorders>
              <w:top w:val="single" w:sz="6" w:space="0" w:color="D4E1E8"/>
            </w:tcBorders>
            <w:tcMar>
              <w:top w:w="60" w:type="dxa"/>
              <w:left w:w="0" w:type="dxa"/>
              <w:bottom w:w="60" w:type="dxa"/>
              <w:right w:w="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5,0</w:t>
            </w:r>
          </w:p>
        </w:tc>
        <w:tc>
          <w:tcPr>
            <w:tcW w:w="810"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1,7</w:t>
            </w:r>
          </w:p>
        </w:tc>
        <w:tc>
          <w:tcPr>
            <w:tcW w:w="855"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3,4</w:t>
            </w:r>
          </w:p>
        </w:tc>
        <w:tc>
          <w:tcPr>
            <w:tcW w:w="855" w:type="dxa"/>
            <w:tcBorders>
              <w:top w:val="single" w:sz="6" w:space="0" w:color="D4E1E8"/>
            </w:tcBorders>
            <w:tcMar>
              <w:top w:w="90" w:type="dxa"/>
              <w:left w:w="150" w:type="dxa"/>
              <w:bottom w:w="90" w:type="dxa"/>
            </w:tcMar>
            <w:vAlign w:val="center"/>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3,7</w:t>
            </w:r>
          </w:p>
        </w:tc>
      </w:tr>
      <w:tr w:rsidR="00F33768" w:rsidRPr="00F62FAC" w:rsidTr="00F33768">
        <w:tc>
          <w:tcPr>
            <w:tcW w:w="0" w:type="auto"/>
            <w:tcBorders>
              <w:top w:val="single" w:sz="6" w:space="0" w:color="D4E1E8"/>
            </w:tcBorders>
            <w:tcMar>
              <w:top w:w="90" w:type="dxa"/>
              <w:left w:w="150" w:type="dxa"/>
              <w:bottom w:w="90" w:type="dxa"/>
              <w:right w:w="0" w:type="dxa"/>
            </w:tcMar>
            <w:vAlign w:val="center"/>
            <w:hideMark/>
          </w:tcPr>
          <w:p w:rsidR="00F33768" w:rsidRPr="00F62FAC" w:rsidRDefault="00F33768" w:rsidP="00F33768">
            <w:pPr>
              <w:rPr>
                <w:b/>
                <w:bCs/>
                <w:color w:val="333333"/>
                <w:sz w:val="17"/>
                <w:szCs w:val="17"/>
              </w:rPr>
            </w:pPr>
            <w:r w:rsidRPr="00F62FAC">
              <w:rPr>
                <w:b/>
                <w:bCs/>
                <w:color w:val="333333"/>
                <w:sz w:val="17"/>
              </w:rPr>
              <w:t xml:space="preserve">Solde public/PIB (%) </w:t>
            </w:r>
          </w:p>
        </w:tc>
        <w:tc>
          <w:tcPr>
            <w:tcW w:w="735" w:type="dxa"/>
            <w:tcBorders>
              <w:top w:val="single" w:sz="6" w:space="0" w:color="D4E1E8"/>
            </w:tcBorders>
            <w:tcMar>
              <w:top w:w="60" w:type="dxa"/>
              <w:left w:w="0" w:type="dxa"/>
              <w:bottom w:w="60" w:type="dxa"/>
              <w:right w:w="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-3,6</w:t>
            </w:r>
          </w:p>
        </w:tc>
        <w:tc>
          <w:tcPr>
            <w:tcW w:w="810"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-7,1</w:t>
            </w:r>
          </w:p>
        </w:tc>
        <w:tc>
          <w:tcPr>
            <w:tcW w:w="855"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-8</w:t>
            </w:r>
          </w:p>
        </w:tc>
        <w:tc>
          <w:tcPr>
            <w:tcW w:w="855" w:type="dxa"/>
            <w:tcBorders>
              <w:top w:val="single" w:sz="6" w:space="0" w:color="D4E1E8"/>
            </w:tcBorders>
            <w:tcMar>
              <w:top w:w="90" w:type="dxa"/>
              <w:left w:w="150" w:type="dxa"/>
              <w:bottom w:w="90" w:type="dxa"/>
            </w:tcMar>
            <w:vAlign w:val="center"/>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-6,0</w:t>
            </w:r>
          </w:p>
        </w:tc>
      </w:tr>
      <w:tr w:rsidR="00F33768" w:rsidRPr="00F62FAC" w:rsidTr="00F33768">
        <w:tc>
          <w:tcPr>
            <w:tcW w:w="0" w:type="auto"/>
            <w:tcBorders>
              <w:top w:val="single" w:sz="6" w:space="0" w:color="D4E1E8"/>
            </w:tcBorders>
            <w:tcMar>
              <w:top w:w="90" w:type="dxa"/>
              <w:left w:w="150" w:type="dxa"/>
              <w:bottom w:w="90" w:type="dxa"/>
              <w:right w:w="0" w:type="dxa"/>
            </w:tcMar>
            <w:vAlign w:val="center"/>
            <w:hideMark/>
          </w:tcPr>
          <w:p w:rsidR="00F33768" w:rsidRPr="00F62FAC" w:rsidRDefault="00F33768" w:rsidP="00F33768">
            <w:pPr>
              <w:rPr>
                <w:b/>
                <w:bCs/>
                <w:color w:val="333333"/>
                <w:sz w:val="17"/>
                <w:szCs w:val="17"/>
              </w:rPr>
            </w:pPr>
            <w:r w:rsidRPr="00F62FAC">
              <w:rPr>
                <w:b/>
                <w:bCs/>
                <w:color w:val="333333"/>
                <w:sz w:val="17"/>
              </w:rPr>
              <w:t xml:space="preserve">Solde courant/PIB (%) </w:t>
            </w:r>
          </w:p>
        </w:tc>
        <w:tc>
          <w:tcPr>
            <w:tcW w:w="735" w:type="dxa"/>
            <w:tcBorders>
              <w:top w:val="single" w:sz="6" w:space="0" w:color="D4E1E8"/>
            </w:tcBorders>
            <w:tcMar>
              <w:top w:w="60" w:type="dxa"/>
              <w:left w:w="0" w:type="dxa"/>
              <w:bottom w:w="60" w:type="dxa"/>
              <w:right w:w="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-5,1</w:t>
            </w:r>
          </w:p>
        </w:tc>
        <w:tc>
          <w:tcPr>
            <w:tcW w:w="810"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-1,7</w:t>
            </w:r>
          </w:p>
        </w:tc>
        <w:tc>
          <w:tcPr>
            <w:tcW w:w="855"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-2,4</w:t>
            </w:r>
          </w:p>
        </w:tc>
        <w:tc>
          <w:tcPr>
            <w:tcW w:w="855" w:type="dxa"/>
            <w:tcBorders>
              <w:top w:val="single" w:sz="6" w:space="0" w:color="D4E1E8"/>
            </w:tcBorders>
            <w:tcMar>
              <w:top w:w="90" w:type="dxa"/>
              <w:left w:w="150" w:type="dxa"/>
              <w:bottom w:w="90" w:type="dxa"/>
            </w:tcMar>
            <w:vAlign w:val="center"/>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-2,6</w:t>
            </w:r>
          </w:p>
        </w:tc>
      </w:tr>
      <w:tr w:rsidR="00F33768" w:rsidRPr="00F62FAC" w:rsidTr="00F33768">
        <w:tc>
          <w:tcPr>
            <w:tcW w:w="0" w:type="auto"/>
            <w:tcBorders>
              <w:top w:val="single" w:sz="6" w:space="0" w:color="D4E1E8"/>
            </w:tcBorders>
            <w:tcMar>
              <w:top w:w="90" w:type="dxa"/>
              <w:left w:w="150" w:type="dxa"/>
              <w:bottom w:w="90" w:type="dxa"/>
              <w:right w:w="0" w:type="dxa"/>
            </w:tcMar>
            <w:vAlign w:val="center"/>
            <w:hideMark/>
          </w:tcPr>
          <w:p w:rsidR="00F33768" w:rsidRPr="00F62FAC" w:rsidRDefault="00F33768" w:rsidP="00F33768">
            <w:pPr>
              <w:rPr>
                <w:b/>
                <w:bCs/>
                <w:color w:val="333333"/>
                <w:sz w:val="17"/>
                <w:szCs w:val="17"/>
              </w:rPr>
            </w:pPr>
            <w:r w:rsidRPr="00F62FAC">
              <w:rPr>
                <w:b/>
                <w:bCs/>
                <w:color w:val="333333"/>
                <w:sz w:val="17"/>
              </w:rPr>
              <w:t>Dette extérieure/PIB (%)</w:t>
            </w:r>
          </w:p>
        </w:tc>
        <w:tc>
          <w:tcPr>
            <w:tcW w:w="735" w:type="dxa"/>
            <w:tcBorders>
              <w:top w:val="single" w:sz="6" w:space="0" w:color="D4E1E8"/>
            </w:tcBorders>
            <w:tcMar>
              <w:top w:w="60" w:type="dxa"/>
              <w:left w:w="0" w:type="dxa"/>
              <w:bottom w:w="60" w:type="dxa"/>
              <w:right w:w="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46,1</w:t>
            </w:r>
          </w:p>
        </w:tc>
        <w:tc>
          <w:tcPr>
            <w:tcW w:w="810"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64,9</w:t>
            </w:r>
          </w:p>
        </w:tc>
        <w:tc>
          <w:tcPr>
            <w:tcW w:w="855"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56,1</w:t>
            </w:r>
          </w:p>
        </w:tc>
        <w:tc>
          <w:tcPr>
            <w:tcW w:w="855" w:type="dxa"/>
            <w:tcBorders>
              <w:top w:val="single" w:sz="6" w:space="0" w:color="D4E1E8"/>
            </w:tcBorders>
            <w:tcMar>
              <w:top w:w="90" w:type="dxa"/>
              <w:left w:w="150" w:type="dxa"/>
              <w:bottom w:w="90" w:type="dxa"/>
            </w:tcMar>
            <w:vAlign w:val="center"/>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63,9</w:t>
            </w:r>
          </w:p>
        </w:tc>
      </w:tr>
      <w:tr w:rsidR="00F33768" w:rsidRPr="00F62FAC" w:rsidTr="00F33768">
        <w:tc>
          <w:tcPr>
            <w:tcW w:w="0" w:type="auto"/>
            <w:tcBorders>
              <w:top w:val="single" w:sz="6" w:space="0" w:color="D4E1E8"/>
            </w:tcBorders>
            <w:tcMar>
              <w:top w:w="90" w:type="dxa"/>
              <w:left w:w="150" w:type="dxa"/>
              <w:bottom w:w="90" w:type="dxa"/>
              <w:right w:w="0" w:type="dxa"/>
            </w:tcMar>
            <w:vAlign w:val="center"/>
            <w:hideMark/>
          </w:tcPr>
          <w:p w:rsidR="00F33768" w:rsidRPr="00F62FAC" w:rsidRDefault="00F33768" w:rsidP="00F33768">
            <w:pPr>
              <w:rPr>
                <w:b/>
                <w:bCs/>
                <w:color w:val="333333"/>
                <w:sz w:val="17"/>
                <w:szCs w:val="17"/>
              </w:rPr>
            </w:pPr>
            <w:r w:rsidRPr="00F62FAC">
              <w:rPr>
                <w:b/>
                <w:bCs/>
                <w:color w:val="333333"/>
                <w:sz w:val="17"/>
              </w:rPr>
              <w:t>Réserves en mois d'importations</w:t>
            </w:r>
          </w:p>
        </w:tc>
        <w:tc>
          <w:tcPr>
            <w:tcW w:w="735" w:type="dxa"/>
            <w:tcBorders>
              <w:top w:val="single" w:sz="6" w:space="0" w:color="D4E1E8"/>
            </w:tcBorders>
            <w:tcMar>
              <w:top w:w="60" w:type="dxa"/>
              <w:left w:w="0" w:type="dxa"/>
              <w:bottom w:w="60" w:type="dxa"/>
              <w:right w:w="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2,7</w:t>
            </w:r>
          </w:p>
        </w:tc>
        <w:tc>
          <w:tcPr>
            <w:tcW w:w="810"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4,8</w:t>
            </w:r>
          </w:p>
        </w:tc>
        <w:tc>
          <w:tcPr>
            <w:tcW w:w="855"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4,3</w:t>
            </w:r>
          </w:p>
        </w:tc>
        <w:tc>
          <w:tcPr>
            <w:tcW w:w="855" w:type="dxa"/>
            <w:tcBorders>
              <w:top w:val="single" w:sz="6" w:space="0" w:color="D4E1E8"/>
            </w:tcBorders>
            <w:tcMar>
              <w:top w:w="90" w:type="dxa"/>
              <w:left w:w="150" w:type="dxa"/>
              <w:bottom w:w="90" w:type="dxa"/>
            </w:tcMar>
            <w:vAlign w:val="center"/>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4,2</w:t>
            </w:r>
          </w:p>
        </w:tc>
      </w:tr>
      <w:tr w:rsidR="00F33768" w:rsidRPr="00F62FAC" w:rsidTr="00F33768">
        <w:trPr>
          <w:trHeight w:val="135"/>
        </w:trPr>
        <w:tc>
          <w:tcPr>
            <w:tcW w:w="0" w:type="auto"/>
            <w:gridSpan w:val="5"/>
            <w:tcBorders>
              <w:top w:val="nil"/>
              <w:left w:val="nil"/>
              <w:bottom w:val="nil"/>
              <w:right w:val="nil"/>
            </w:tcBorders>
            <w:vAlign w:val="center"/>
            <w:hideMark/>
          </w:tcPr>
          <w:p w:rsidR="00F33768" w:rsidRPr="00F62FAC" w:rsidRDefault="00F33768" w:rsidP="00F33768">
            <w:pPr>
              <w:spacing w:line="135" w:lineRule="atLeast"/>
              <w:jc w:val="center"/>
              <w:rPr>
                <w:color w:val="333333"/>
                <w:sz w:val="17"/>
                <w:szCs w:val="17"/>
              </w:rPr>
            </w:pPr>
            <w:r w:rsidRPr="00F62FAC">
              <w:rPr>
                <w:color w:val="333333"/>
                <w:sz w:val="17"/>
                <w:szCs w:val="17"/>
              </w:rPr>
              <w:t> </w:t>
            </w:r>
          </w:p>
        </w:tc>
      </w:tr>
    </w:tbl>
    <w:p w:rsidR="00F33768" w:rsidRPr="00F62FAC" w:rsidRDefault="00F33768" w:rsidP="00F33768">
      <w:pPr>
        <w:spacing w:after="150"/>
        <w:rPr>
          <w:rFonts w:ascii="Arial" w:hAnsi="Arial" w:cs="Arial"/>
          <w:color w:val="333333"/>
          <w:sz w:val="17"/>
          <w:szCs w:val="17"/>
        </w:rPr>
      </w:pPr>
      <w:r w:rsidRPr="00F62FAC">
        <w:rPr>
          <w:rFonts w:ascii="Arial" w:hAnsi="Arial" w:cs="Arial"/>
          <w:color w:val="333333"/>
          <w:sz w:val="17"/>
          <w:szCs w:val="17"/>
        </w:rPr>
        <w:t>(e) Estimations (p) Prévisions</w:t>
      </w:r>
    </w:p>
    <w:p w:rsidR="00F33768" w:rsidRPr="00527B61" w:rsidRDefault="00F33768" w:rsidP="00F33768">
      <w:pPr>
        <w:shd w:val="clear" w:color="auto" w:fill="28769A"/>
        <w:spacing w:after="75"/>
        <w:jc w:val="both"/>
        <w:textAlignment w:val="top"/>
        <w:outlineLvl w:val="2"/>
        <w:rPr>
          <w:rFonts w:ascii="Arial" w:hAnsi="Arial" w:cs="Arial"/>
          <w:b/>
          <w:bCs/>
          <w:color w:val="FFFFFF"/>
          <w:sz w:val="24"/>
        </w:rPr>
      </w:pPr>
      <w:r w:rsidRPr="00527B61">
        <w:rPr>
          <w:rFonts w:ascii="Arial" w:hAnsi="Arial" w:cs="Arial"/>
          <w:b/>
          <w:bCs/>
          <w:color w:val="FFFFFF"/>
          <w:sz w:val="24"/>
        </w:rPr>
        <w:t>POINTS FORTS</w:t>
      </w:r>
    </w:p>
    <w:p w:rsidR="00F33768" w:rsidRPr="00527B61" w:rsidRDefault="00F33768" w:rsidP="00F33768">
      <w:pPr>
        <w:numPr>
          <w:ilvl w:val="0"/>
          <w:numId w:val="35"/>
        </w:numPr>
        <w:ind w:left="405"/>
        <w:jc w:val="both"/>
        <w:rPr>
          <w:rFonts w:ascii="Arial" w:hAnsi="Arial" w:cs="Arial"/>
          <w:color w:val="333333"/>
          <w:sz w:val="24"/>
        </w:rPr>
      </w:pPr>
      <w:r w:rsidRPr="00527B61">
        <w:rPr>
          <w:rFonts w:ascii="Arial" w:hAnsi="Arial" w:cs="Arial"/>
          <w:color w:val="333333"/>
          <w:sz w:val="24"/>
        </w:rPr>
        <w:t xml:space="preserve">Seul pays de l’UE à avoir </w:t>
      </w:r>
      <w:r w:rsidR="00D20CEE">
        <w:rPr>
          <w:rFonts w:ascii="Arial" w:hAnsi="Arial" w:cs="Arial"/>
          <w:color w:val="333333"/>
          <w:sz w:val="24"/>
        </w:rPr>
        <w:t>échappé à la récession en 2009</w:t>
      </w:r>
    </w:p>
    <w:p w:rsidR="00F33768" w:rsidRPr="00527B61" w:rsidRDefault="00F33768" w:rsidP="00F33768">
      <w:pPr>
        <w:numPr>
          <w:ilvl w:val="0"/>
          <w:numId w:val="35"/>
        </w:numPr>
        <w:ind w:left="405"/>
        <w:jc w:val="both"/>
        <w:rPr>
          <w:rFonts w:ascii="Arial" w:hAnsi="Arial" w:cs="Arial"/>
          <w:color w:val="333333"/>
          <w:sz w:val="24"/>
        </w:rPr>
      </w:pPr>
      <w:r w:rsidRPr="00527B61">
        <w:rPr>
          <w:rFonts w:ascii="Arial" w:hAnsi="Arial" w:cs="Arial"/>
          <w:color w:val="333333"/>
          <w:sz w:val="24"/>
        </w:rPr>
        <w:t xml:space="preserve">Attractivité pour les IDE renforcée par la taille du marché intérieur </w:t>
      </w:r>
    </w:p>
    <w:p w:rsidR="00F33768" w:rsidRPr="00527B61" w:rsidRDefault="00F33768" w:rsidP="00F33768">
      <w:pPr>
        <w:numPr>
          <w:ilvl w:val="0"/>
          <w:numId w:val="35"/>
        </w:numPr>
        <w:ind w:left="405"/>
        <w:jc w:val="both"/>
        <w:rPr>
          <w:rFonts w:ascii="Arial" w:hAnsi="Arial" w:cs="Arial"/>
          <w:color w:val="333333"/>
          <w:sz w:val="24"/>
        </w:rPr>
      </w:pPr>
      <w:r w:rsidRPr="00527B61">
        <w:rPr>
          <w:rFonts w:ascii="Arial" w:hAnsi="Arial" w:cs="Arial"/>
          <w:color w:val="333333"/>
          <w:sz w:val="24"/>
        </w:rPr>
        <w:t xml:space="preserve">Économie diversifiée </w:t>
      </w:r>
    </w:p>
    <w:p w:rsidR="00F33768" w:rsidRPr="00527B61" w:rsidRDefault="00F33768" w:rsidP="00F33768">
      <w:pPr>
        <w:numPr>
          <w:ilvl w:val="0"/>
          <w:numId w:val="35"/>
        </w:numPr>
        <w:ind w:left="405"/>
        <w:jc w:val="both"/>
        <w:rPr>
          <w:rFonts w:ascii="Arial" w:hAnsi="Arial" w:cs="Arial"/>
          <w:color w:val="333333"/>
          <w:sz w:val="24"/>
        </w:rPr>
      </w:pPr>
      <w:r w:rsidRPr="00527B61">
        <w:rPr>
          <w:rFonts w:ascii="Arial" w:hAnsi="Arial" w:cs="Arial"/>
          <w:color w:val="333333"/>
          <w:sz w:val="24"/>
        </w:rPr>
        <w:t xml:space="preserve">Secteur bancaire solide </w:t>
      </w:r>
    </w:p>
    <w:p w:rsidR="00F33768" w:rsidRPr="00527B61" w:rsidRDefault="00F33768" w:rsidP="00F33768">
      <w:pPr>
        <w:numPr>
          <w:ilvl w:val="0"/>
          <w:numId w:val="35"/>
        </w:numPr>
        <w:ind w:left="405"/>
        <w:jc w:val="both"/>
        <w:rPr>
          <w:rFonts w:ascii="Arial" w:hAnsi="Arial" w:cs="Arial"/>
          <w:color w:val="333333"/>
          <w:sz w:val="24"/>
        </w:rPr>
      </w:pPr>
      <w:r w:rsidRPr="00527B61">
        <w:rPr>
          <w:rFonts w:ascii="Arial" w:hAnsi="Arial" w:cs="Arial"/>
          <w:color w:val="333333"/>
          <w:sz w:val="24"/>
        </w:rPr>
        <w:t>Exposition modérée des e</w:t>
      </w:r>
      <w:r w:rsidR="00D20CEE">
        <w:rPr>
          <w:rFonts w:ascii="Arial" w:hAnsi="Arial" w:cs="Arial"/>
          <w:color w:val="333333"/>
          <w:sz w:val="24"/>
        </w:rPr>
        <w:t>mprunteurs au risque de change</w:t>
      </w:r>
    </w:p>
    <w:p w:rsidR="00F33768" w:rsidRPr="00527B61" w:rsidRDefault="00F33768" w:rsidP="00F33768">
      <w:pPr>
        <w:jc w:val="both"/>
        <w:rPr>
          <w:rFonts w:ascii="Arial" w:hAnsi="Arial" w:cs="Arial"/>
          <w:color w:val="333333"/>
          <w:sz w:val="24"/>
        </w:rPr>
      </w:pPr>
      <w:r w:rsidRPr="00527B61">
        <w:rPr>
          <w:rFonts w:ascii="Arial" w:hAnsi="Arial" w:cs="Arial"/>
          <w:color w:val="194E91"/>
          <w:sz w:val="24"/>
        </w:rPr>
        <w:t> </w:t>
      </w:r>
    </w:p>
    <w:p w:rsidR="00F33768" w:rsidRPr="00527B61" w:rsidRDefault="00F33768" w:rsidP="00F33768">
      <w:pPr>
        <w:shd w:val="clear" w:color="auto" w:fill="D8BAA3"/>
        <w:spacing w:after="75"/>
        <w:jc w:val="both"/>
        <w:textAlignment w:val="top"/>
        <w:outlineLvl w:val="2"/>
        <w:rPr>
          <w:rFonts w:ascii="Arial" w:hAnsi="Arial" w:cs="Arial"/>
          <w:b/>
          <w:bCs/>
          <w:color w:val="000000"/>
          <w:sz w:val="24"/>
        </w:rPr>
      </w:pPr>
      <w:r w:rsidRPr="00527B61">
        <w:rPr>
          <w:rFonts w:ascii="Arial" w:hAnsi="Arial" w:cs="Arial"/>
          <w:b/>
          <w:bCs/>
          <w:color w:val="000000"/>
          <w:sz w:val="24"/>
        </w:rPr>
        <w:t>POINTS FAIBLES</w:t>
      </w:r>
    </w:p>
    <w:p w:rsidR="00F33768" w:rsidRPr="00527B61" w:rsidRDefault="00F33768" w:rsidP="00F33768">
      <w:pPr>
        <w:numPr>
          <w:ilvl w:val="0"/>
          <w:numId w:val="36"/>
        </w:numPr>
        <w:ind w:left="405"/>
        <w:jc w:val="both"/>
        <w:rPr>
          <w:rFonts w:ascii="Arial" w:hAnsi="Arial" w:cs="Arial"/>
          <w:color w:val="333333"/>
          <w:sz w:val="24"/>
        </w:rPr>
      </w:pPr>
      <w:r w:rsidRPr="00527B61">
        <w:rPr>
          <w:rFonts w:ascii="Arial" w:hAnsi="Arial" w:cs="Arial"/>
          <w:color w:val="333333"/>
          <w:sz w:val="24"/>
        </w:rPr>
        <w:t>Tau</w:t>
      </w:r>
      <w:r w:rsidR="00D20CEE">
        <w:rPr>
          <w:rFonts w:ascii="Arial" w:hAnsi="Arial" w:cs="Arial"/>
          <w:color w:val="333333"/>
          <w:sz w:val="24"/>
        </w:rPr>
        <w:t>x d’investissement insuffisant</w:t>
      </w:r>
    </w:p>
    <w:p w:rsidR="00F33768" w:rsidRPr="00527B61" w:rsidRDefault="00F33768" w:rsidP="00F33768">
      <w:pPr>
        <w:numPr>
          <w:ilvl w:val="0"/>
          <w:numId w:val="36"/>
        </w:numPr>
        <w:ind w:left="405"/>
        <w:jc w:val="both"/>
        <w:rPr>
          <w:rFonts w:ascii="Arial" w:hAnsi="Arial" w:cs="Arial"/>
          <w:color w:val="333333"/>
          <w:sz w:val="24"/>
        </w:rPr>
      </w:pPr>
      <w:r w:rsidRPr="00527B61">
        <w:rPr>
          <w:rFonts w:ascii="Arial" w:hAnsi="Arial" w:cs="Arial"/>
          <w:color w:val="333333"/>
          <w:sz w:val="24"/>
        </w:rPr>
        <w:t>Faible taux d’emploi et hausse sig</w:t>
      </w:r>
      <w:r w:rsidR="00D20CEE">
        <w:rPr>
          <w:rFonts w:ascii="Arial" w:hAnsi="Arial" w:cs="Arial"/>
          <w:color w:val="333333"/>
          <w:sz w:val="24"/>
        </w:rPr>
        <w:t>nificative des coûts salariaux</w:t>
      </w:r>
    </w:p>
    <w:p w:rsidR="00F33768" w:rsidRPr="00527B61" w:rsidRDefault="00F33768" w:rsidP="00FE3FFB">
      <w:pPr>
        <w:numPr>
          <w:ilvl w:val="0"/>
          <w:numId w:val="36"/>
        </w:numPr>
        <w:ind w:left="405"/>
        <w:jc w:val="both"/>
        <w:rPr>
          <w:rFonts w:ascii="Arial" w:hAnsi="Arial" w:cs="Arial"/>
          <w:color w:val="333333"/>
          <w:sz w:val="24"/>
        </w:rPr>
      </w:pPr>
      <w:r w:rsidRPr="00527B61">
        <w:rPr>
          <w:rFonts w:ascii="Arial" w:hAnsi="Arial" w:cs="Arial"/>
          <w:color w:val="333333"/>
          <w:sz w:val="24"/>
        </w:rPr>
        <w:t>Faiblesses micro</w:t>
      </w:r>
      <w:r w:rsidR="00D20CEE">
        <w:rPr>
          <w:rFonts w:ascii="Arial" w:hAnsi="Arial" w:cs="Arial"/>
          <w:color w:val="333333"/>
          <w:sz w:val="24"/>
        </w:rPr>
        <w:t>-économiques</w:t>
      </w:r>
      <w:r w:rsidRPr="00527B61">
        <w:rPr>
          <w:rFonts w:ascii="Arial" w:hAnsi="Arial" w:cs="Arial"/>
          <w:color w:val="333333"/>
          <w:sz w:val="24"/>
        </w:rPr>
        <w:t> : le ralentissement conjoncturel a eu un impact significatif sur le comportement de paiement des entreprises de certains s</w:t>
      </w:r>
      <w:r w:rsidR="00AF659A">
        <w:rPr>
          <w:rFonts w:ascii="Arial" w:hAnsi="Arial" w:cs="Arial"/>
          <w:color w:val="333333"/>
          <w:sz w:val="24"/>
        </w:rPr>
        <w:t>ecteurs qui avaient sur</w:t>
      </w:r>
      <w:r w:rsidRPr="00527B61">
        <w:rPr>
          <w:rFonts w:ascii="Arial" w:hAnsi="Arial" w:cs="Arial"/>
          <w:color w:val="333333"/>
          <w:sz w:val="24"/>
        </w:rPr>
        <w:t xml:space="preserve">investi avant la crise (acier, construction). </w:t>
      </w:r>
    </w:p>
    <w:p w:rsidR="00F33768" w:rsidRPr="00527B61" w:rsidRDefault="00F33768" w:rsidP="00F33768">
      <w:pPr>
        <w:spacing w:after="150"/>
        <w:jc w:val="both"/>
        <w:rPr>
          <w:rFonts w:ascii="Arial" w:hAnsi="Arial" w:cs="Arial"/>
          <w:b/>
          <w:bCs/>
          <w:caps/>
          <w:color w:val="C28F5C"/>
          <w:sz w:val="24"/>
          <w:u w:val="single"/>
        </w:rPr>
      </w:pPr>
      <w:r w:rsidRPr="00527B61">
        <w:rPr>
          <w:rFonts w:ascii="Arial" w:hAnsi="Arial" w:cs="Arial"/>
          <w:color w:val="194E91"/>
          <w:sz w:val="24"/>
        </w:rPr>
        <w:t> </w:t>
      </w:r>
      <w:r w:rsidRPr="00527B61">
        <w:rPr>
          <w:rFonts w:ascii="Arial" w:hAnsi="Arial" w:cs="Arial"/>
          <w:color w:val="194E91"/>
          <w:sz w:val="24"/>
        </w:rPr>
        <w:br w:type="textWrapping" w:clear="all"/>
      </w:r>
      <w:r w:rsidR="000F0B89">
        <w:rPr>
          <w:rFonts w:ascii="Arial" w:hAnsi="Arial" w:cs="Arial"/>
          <w:b/>
          <w:bCs/>
          <w:caps/>
          <w:color w:val="C28F5C"/>
          <w:sz w:val="24"/>
          <w:u w:val="single"/>
        </w:rPr>
        <w:t>APPRÉ</w:t>
      </w:r>
      <w:r w:rsidRPr="00527B61">
        <w:rPr>
          <w:rFonts w:ascii="Arial" w:hAnsi="Arial" w:cs="Arial"/>
          <w:b/>
          <w:bCs/>
          <w:caps/>
          <w:color w:val="C28F5C"/>
          <w:sz w:val="24"/>
          <w:u w:val="single"/>
        </w:rPr>
        <w:t>CIATION DU RISQUE</w:t>
      </w:r>
    </w:p>
    <w:p w:rsidR="00F33768" w:rsidRPr="00527B61" w:rsidRDefault="00F33768" w:rsidP="00F33768">
      <w:pPr>
        <w:spacing w:after="150"/>
        <w:jc w:val="both"/>
        <w:rPr>
          <w:rFonts w:ascii="Arial" w:hAnsi="Arial" w:cs="Arial"/>
          <w:color w:val="333333"/>
          <w:sz w:val="24"/>
        </w:rPr>
      </w:pPr>
      <w:r w:rsidRPr="00527B61">
        <w:rPr>
          <w:rFonts w:ascii="Arial" w:hAnsi="Arial" w:cs="Arial"/>
          <w:color w:val="333333"/>
          <w:sz w:val="24"/>
        </w:rPr>
        <w:t> </w:t>
      </w:r>
      <w:r w:rsidRPr="00527B61">
        <w:rPr>
          <w:rFonts w:ascii="Arial" w:hAnsi="Arial" w:cs="Arial"/>
          <w:b/>
          <w:bCs/>
          <w:color w:val="333333"/>
          <w:sz w:val="24"/>
        </w:rPr>
        <w:t>Une croissance portée par la demande domestique</w:t>
      </w:r>
    </w:p>
    <w:p w:rsidR="00562F09" w:rsidRDefault="00F33768" w:rsidP="00F33768">
      <w:pPr>
        <w:spacing w:after="150"/>
        <w:jc w:val="both"/>
        <w:rPr>
          <w:rFonts w:ascii="Arial" w:hAnsi="Arial" w:cs="Arial"/>
          <w:color w:val="333333"/>
          <w:sz w:val="24"/>
        </w:rPr>
      </w:pPr>
      <w:r w:rsidRPr="00527B61">
        <w:rPr>
          <w:rFonts w:ascii="Arial" w:hAnsi="Arial" w:cs="Arial"/>
          <w:color w:val="333333"/>
          <w:sz w:val="24"/>
        </w:rPr>
        <w:t xml:space="preserve">Après avoir affiché la croissance la plus forte de l'UE en 2010, l'activité devrait continuer de progresser en 2011 grâce au dynamisme de la demande domestique. Cette dernière sera soutenue par une meilleure absorption des fonds structurels européens et une hausse de l'investissement public dans le cadre de la préparation de l'Euro 2012. </w:t>
      </w:r>
    </w:p>
    <w:p w:rsidR="000F0B89" w:rsidRDefault="000F0B89" w:rsidP="00F33768">
      <w:pPr>
        <w:spacing w:after="150"/>
        <w:jc w:val="both"/>
        <w:rPr>
          <w:rFonts w:ascii="Arial" w:hAnsi="Arial" w:cs="Arial"/>
          <w:color w:val="333333"/>
          <w:sz w:val="24"/>
        </w:rPr>
      </w:pPr>
    </w:p>
    <w:p w:rsidR="000F0B89" w:rsidRDefault="000F0B89" w:rsidP="000F0B89">
      <w:pPr>
        <w:spacing w:after="150"/>
        <w:jc w:val="right"/>
        <w:rPr>
          <w:rFonts w:ascii="Arial" w:hAnsi="Arial" w:cs="Arial"/>
          <w:b/>
          <w:i/>
          <w:sz w:val="24"/>
          <w:u w:val="single"/>
        </w:rPr>
      </w:pPr>
      <w:r w:rsidRPr="001E6529">
        <w:rPr>
          <w:rFonts w:ascii="Arial" w:hAnsi="Arial" w:cs="Arial"/>
          <w:b/>
          <w:i/>
          <w:caps/>
          <w:sz w:val="24"/>
          <w:u w:val="single"/>
        </w:rPr>
        <w:lastRenderedPageBreak/>
        <w:t>Annexe</w:t>
      </w:r>
      <w:r w:rsidRPr="001E6529">
        <w:rPr>
          <w:rFonts w:ascii="Arial" w:hAnsi="Arial" w:cs="Arial"/>
          <w:b/>
          <w:i/>
          <w:sz w:val="24"/>
          <w:u w:val="single"/>
        </w:rPr>
        <w:t xml:space="preserve"> 3</w:t>
      </w:r>
      <w:r w:rsidR="00493163">
        <w:rPr>
          <w:rFonts w:ascii="Arial" w:hAnsi="Arial" w:cs="Arial"/>
          <w:b/>
          <w:i/>
          <w:sz w:val="24"/>
          <w:u w:val="single"/>
        </w:rPr>
        <w:t> : suite et fin</w:t>
      </w:r>
    </w:p>
    <w:p w:rsidR="000F0B89" w:rsidRDefault="000F0B89" w:rsidP="000F0B89">
      <w:pPr>
        <w:spacing w:after="150"/>
        <w:jc w:val="right"/>
        <w:rPr>
          <w:rFonts w:ascii="Arial" w:hAnsi="Arial" w:cs="Arial"/>
          <w:b/>
          <w:i/>
          <w:sz w:val="24"/>
          <w:u w:val="single"/>
        </w:rPr>
      </w:pPr>
    </w:p>
    <w:p w:rsidR="000F0B89" w:rsidRDefault="000F0B89" w:rsidP="000F0B89">
      <w:pPr>
        <w:spacing w:after="150"/>
        <w:jc w:val="right"/>
        <w:rPr>
          <w:rFonts w:ascii="Arial" w:hAnsi="Arial" w:cs="Arial"/>
          <w:color w:val="333333"/>
          <w:sz w:val="24"/>
        </w:rPr>
      </w:pPr>
    </w:p>
    <w:p w:rsidR="0093419A" w:rsidRDefault="00F33768" w:rsidP="00F33768">
      <w:pPr>
        <w:spacing w:after="150"/>
        <w:jc w:val="both"/>
        <w:rPr>
          <w:rFonts w:ascii="Arial" w:hAnsi="Arial" w:cs="Arial"/>
          <w:color w:val="333333"/>
          <w:sz w:val="24"/>
        </w:rPr>
      </w:pPr>
      <w:r w:rsidRPr="00527B61">
        <w:rPr>
          <w:rFonts w:ascii="Arial" w:hAnsi="Arial" w:cs="Arial"/>
          <w:color w:val="333333"/>
          <w:sz w:val="24"/>
        </w:rPr>
        <w:t xml:space="preserve">En outre, après deux années d'atonie, l'investissement privé devrait aussi rebondir, notamment pour assurer le renouvellement des capacités de production. Les conditions de financement devraient d'ailleurs être favorables, dans la mesure où les entreprises ont renforcé leur liquidité en 2010 en repoussant les décisions d'investissement et où les contraintes sur l'offre de crédit devraient se relâcher, en particulier pour les grandes entreprises. L'amélioration du marché du travail dopera par ailleurs la consommation des ménages. </w:t>
      </w:r>
    </w:p>
    <w:p w:rsidR="00F33768" w:rsidRPr="00527B61" w:rsidRDefault="00F33768" w:rsidP="00F33768">
      <w:pPr>
        <w:spacing w:after="150"/>
        <w:jc w:val="both"/>
        <w:rPr>
          <w:rFonts w:ascii="Arial" w:hAnsi="Arial" w:cs="Arial"/>
          <w:color w:val="333333"/>
          <w:sz w:val="24"/>
        </w:rPr>
      </w:pPr>
      <w:r w:rsidRPr="00527B61">
        <w:rPr>
          <w:rFonts w:ascii="Arial" w:hAnsi="Arial" w:cs="Arial"/>
          <w:color w:val="333333"/>
          <w:sz w:val="24"/>
        </w:rPr>
        <w:t>Cette dernière ne sera pas contrainte, en outre, par le processus de désendettement que l'on observe dans les pays baltes. Les ménages sont en effet endettés à seulement 49</w:t>
      </w:r>
      <w:r w:rsidR="00AF659A">
        <w:rPr>
          <w:rFonts w:ascii="Arial" w:hAnsi="Arial" w:cs="Arial"/>
          <w:color w:val="333333"/>
          <w:sz w:val="24"/>
        </w:rPr>
        <w:t xml:space="preserve"> </w:t>
      </w:r>
      <w:r w:rsidRPr="00527B61">
        <w:rPr>
          <w:rFonts w:ascii="Arial" w:hAnsi="Arial" w:cs="Arial"/>
          <w:color w:val="333333"/>
          <w:sz w:val="24"/>
        </w:rPr>
        <w:t>% du revenu disponible, contre 73</w:t>
      </w:r>
      <w:r w:rsidR="00AF659A">
        <w:rPr>
          <w:rFonts w:ascii="Arial" w:hAnsi="Arial" w:cs="Arial"/>
          <w:color w:val="333333"/>
          <w:sz w:val="24"/>
        </w:rPr>
        <w:t xml:space="preserve"> </w:t>
      </w:r>
      <w:r w:rsidRPr="00527B61">
        <w:rPr>
          <w:rFonts w:ascii="Arial" w:hAnsi="Arial" w:cs="Arial"/>
          <w:color w:val="333333"/>
          <w:sz w:val="24"/>
        </w:rPr>
        <w:t xml:space="preserve">% en Lettonie. La progression des exportations, notamment de produits pharmaceutiques et matériel de transport, devrait être soutenue par le dynamisme de </w:t>
      </w:r>
      <w:r w:rsidR="0093419A">
        <w:rPr>
          <w:rFonts w:ascii="Arial" w:hAnsi="Arial" w:cs="Arial"/>
          <w:color w:val="333333"/>
          <w:sz w:val="24"/>
        </w:rPr>
        <w:t xml:space="preserve">la </w:t>
      </w:r>
      <w:r w:rsidRPr="00527B61">
        <w:rPr>
          <w:rFonts w:ascii="Arial" w:hAnsi="Arial" w:cs="Arial"/>
          <w:color w:val="333333"/>
          <w:sz w:val="24"/>
        </w:rPr>
        <w:t>demande allemande (25</w:t>
      </w:r>
      <w:r w:rsidR="00AF659A">
        <w:rPr>
          <w:rFonts w:ascii="Arial" w:hAnsi="Arial" w:cs="Arial"/>
          <w:color w:val="333333"/>
          <w:sz w:val="24"/>
        </w:rPr>
        <w:t xml:space="preserve"> </w:t>
      </w:r>
      <w:r w:rsidRPr="00527B61">
        <w:rPr>
          <w:rFonts w:ascii="Arial" w:hAnsi="Arial" w:cs="Arial"/>
          <w:color w:val="333333"/>
          <w:sz w:val="24"/>
        </w:rPr>
        <w:t>% des exportations).</w:t>
      </w:r>
    </w:p>
    <w:p w:rsidR="00F33768" w:rsidRPr="00527B61" w:rsidRDefault="00F33768" w:rsidP="00F33768">
      <w:pPr>
        <w:spacing w:after="150"/>
        <w:jc w:val="both"/>
        <w:rPr>
          <w:rFonts w:ascii="Arial" w:hAnsi="Arial" w:cs="Arial"/>
          <w:color w:val="333333"/>
          <w:sz w:val="24"/>
        </w:rPr>
      </w:pPr>
      <w:r w:rsidRPr="00527B61">
        <w:rPr>
          <w:rFonts w:ascii="Arial" w:hAnsi="Arial" w:cs="Arial"/>
          <w:color w:val="333333"/>
          <w:sz w:val="24"/>
        </w:rPr>
        <w:t> </w:t>
      </w:r>
      <w:r w:rsidRPr="00527B61">
        <w:rPr>
          <w:rFonts w:ascii="Arial" w:hAnsi="Arial" w:cs="Arial"/>
          <w:b/>
          <w:bCs/>
          <w:color w:val="333333"/>
          <w:sz w:val="24"/>
        </w:rPr>
        <w:t>Des finances publiques à surveiller</w:t>
      </w:r>
    </w:p>
    <w:p w:rsidR="00F33768" w:rsidRPr="00527B61" w:rsidRDefault="00F33768" w:rsidP="00F33768">
      <w:pPr>
        <w:spacing w:after="150"/>
        <w:jc w:val="both"/>
        <w:rPr>
          <w:rFonts w:ascii="Arial" w:hAnsi="Arial" w:cs="Arial"/>
          <w:color w:val="333333"/>
          <w:sz w:val="24"/>
        </w:rPr>
      </w:pPr>
      <w:r w:rsidRPr="00527B61">
        <w:rPr>
          <w:rFonts w:ascii="Arial" w:hAnsi="Arial" w:cs="Arial"/>
          <w:color w:val="333333"/>
          <w:sz w:val="24"/>
        </w:rPr>
        <w:t>Les finances publiques se sont significativement détériorées en 2009-2010, en raison de l'ampleur des politiques contra-cycliques mises en œuvre pendant la crise.  Elles se sont traduites par un doublement du déficit public qui a atteint 8</w:t>
      </w:r>
      <w:r w:rsidR="00AF659A">
        <w:rPr>
          <w:rFonts w:ascii="Arial" w:hAnsi="Arial" w:cs="Arial"/>
          <w:color w:val="333333"/>
          <w:sz w:val="24"/>
        </w:rPr>
        <w:t xml:space="preserve"> </w:t>
      </w:r>
      <w:r w:rsidRPr="00527B61">
        <w:rPr>
          <w:rFonts w:ascii="Arial" w:hAnsi="Arial" w:cs="Arial"/>
          <w:color w:val="333333"/>
          <w:sz w:val="24"/>
        </w:rPr>
        <w:t>% en 2010. En dépit des perspectives de croissance et d'un ambitieux programme de privatisations, la dette publique devrait continuer à augmenter et atteindre près de 60</w:t>
      </w:r>
      <w:r w:rsidR="00AF659A">
        <w:rPr>
          <w:rFonts w:ascii="Arial" w:hAnsi="Arial" w:cs="Arial"/>
          <w:color w:val="333333"/>
          <w:sz w:val="24"/>
        </w:rPr>
        <w:t xml:space="preserve"> </w:t>
      </w:r>
      <w:r w:rsidRPr="00527B61">
        <w:rPr>
          <w:rFonts w:ascii="Arial" w:hAnsi="Arial" w:cs="Arial"/>
          <w:color w:val="333333"/>
          <w:sz w:val="24"/>
        </w:rPr>
        <w:t xml:space="preserve">% du PIB en 2011. Le redressement des finances publiques passe en effet par une refonte du système de prestations sociales, un relèvement de la taxation des entreprises, ainsi que par un meilleur contrôle des budgets des collectivités locales. Dans ce contexte, le </w:t>
      </w:r>
      <w:r w:rsidRPr="00527B61">
        <w:rPr>
          <w:rFonts w:ascii="Arial" w:hAnsi="Arial" w:cs="Arial"/>
          <w:i/>
          <w:iCs/>
          <w:color w:val="333333"/>
          <w:sz w:val="24"/>
        </w:rPr>
        <w:t>Plan pour le développement et la consolidation des finances publiques</w:t>
      </w:r>
      <w:r w:rsidRPr="00527B61">
        <w:rPr>
          <w:rFonts w:ascii="Arial" w:hAnsi="Arial" w:cs="Arial"/>
          <w:color w:val="333333"/>
          <w:sz w:val="24"/>
        </w:rPr>
        <w:t xml:space="preserve"> mis en œ</w:t>
      </w:r>
      <w:r w:rsidR="0093419A">
        <w:rPr>
          <w:rFonts w:ascii="Arial" w:hAnsi="Arial" w:cs="Arial"/>
          <w:color w:val="333333"/>
          <w:sz w:val="24"/>
        </w:rPr>
        <w:t>uvre par le gouvernement vise le</w:t>
      </w:r>
      <w:r w:rsidRPr="00527B61">
        <w:rPr>
          <w:rFonts w:ascii="Arial" w:hAnsi="Arial" w:cs="Arial"/>
          <w:color w:val="333333"/>
          <w:sz w:val="24"/>
        </w:rPr>
        <w:t xml:space="preserve"> respect des règles de Maastricht à partir de 2013.</w:t>
      </w:r>
    </w:p>
    <w:p w:rsidR="00F33768" w:rsidRPr="00527B61" w:rsidRDefault="00FE3FFB" w:rsidP="00F33768">
      <w:pPr>
        <w:spacing w:after="150"/>
        <w:jc w:val="both"/>
        <w:rPr>
          <w:rFonts w:ascii="Arial" w:hAnsi="Arial" w:cs="Arial"/>
          <w:color w:val="333333"/>
          <w:sz w:val="24"/>
        </w:rPr>
      </w:pPr>
      <w:r>
        <w:rPr>
          <w:rFonts w:ascii="Arial" w:hAnsi="Arial" w:cs="Arial"/>
          <w:b/>
          <w:bCs/>
          <w:color w:val="333333"/>
          <w:sz w:val="24"/>
        </w:rPr>
        <w:t xml:space="preserve"> </w:t>
      </w:r>
      <w:r w:rsidR="00F33768" w:rsidRPr="00527B61">
        <w:rPr>
          <w:rFonts w:ascii="Arial" w:hAnsi="Arial" w:cs="Arial"/>
          <w:b/>
          <w:bCs/>
          <w:color w:val="333333"/>
          <w:sz w:val="24"/>
        </w:rPr>
        <w:t>Une volatilité accrue du zloty en dépit de bons fondamentaux</w:t>
      </w:r>
    </w:p>
    <w:p w:rsidR="00F33768" w:rsidRPr="00527B61" w:rsidRDefault="00F33768" w:rsidP="00F33768">
      <w:pPr>
        <w:spacing w:after="150"/>
        <w:jc w:val="both"/>
        <w:rPr>
          <w:rFonts w:ascii="Arial" w:hAnsi="Arial" w:cs="Arial"/>
          <w:color w:val="333333"/>
          <w:sz w:val="24"/>
        </w:rPr>
      </w:pPr>
      <w:r w:rsidRPr="00527B61">
        <w:rPr>
          <w:rFonts w:ascii="Arial" w:hAnsi="Arial" w:cs="Arial"/>
          <w:color w:val="333333"/>
          <w:sz w:val="24"/>
        </w:rPr>
        <w:t xml:space="preserve">En dépit d'un besoin de financement extérieur contenu, la Pologne a eu recours, dans un environnement international incertain, à une </w:t>
      </w:r>
      <w:r w:rsidRPr="00527B61">
        <w:rPr>
          <w:rFonts w:ascii="Arial" w:hAnsi="Arial" w:cs="Arial"/>
          <w:i/>
          <w:iCs/>
          <w:color w:val="333333"/>
          <w:sz w:val="24"/>
        </w:rPr>
        <w:t>Ligne de Crédit Flexible</w:t>
      </w:r>
      <w:r w:rsidRPr="00527B61">
        <w:rPr>
          <w:rFonts w:ascii="Arial" w:hAnsi="Arial" w:cs="Arial"/>
          <w:color w:val="333333"/>
          <w:sz w:val="24"/>
        </w:rPr>
        <w:t xml:space="preserve"> (LCF) du FMI en 2009 et en juillet 2010. Si le pays est un des seuls d'Europe centrale à n'avoir pas connu d'assèchement brutal des IDE, le zloty a montré des signes de volatilité accrue, notamment dans le sillage de la crise grecque. En 2011, le taux de change sera fortement dépendant de l'évolution de la perception du risque souverain dans la zone euro. Ceci constitue un élément de fragilité pour le système bancaire, moins exposé cependant que d'autres pays de la région. Les autorités ont en effet pris des mesures pour restreindre les crédits en devises aux ménages et aux petites entreprises qui avaient connu une forte progression jusqu'à la mi-2008. La part des crédits en devises ne dépasse pas 20</w:t>
      </w:r>
      <w:r w:rsidR="00AF659A">
        <w:rPr>
          <w:rFonts w:ascii="Arial" w:hAnsi="Arial" w:cs="Arial"/>
          <w:color w:val="333333"/>
          <w:sz w:val="24"/>
        </w:rPr>
        <w:t xml:space="preserve"> </w:t>
      </w:r>
      <w:r w:rsidRPr="00527B61">
        <w:rPr>
          <w:rFonts w:ascii="Arial" w:hAnsi="Arial" w:cs="Arial"/>
          <w:color w:val="333333"/>
          <w:sz w:val="24"/>
        </w:rPr>
        <w:t>% du total. Le système banc</w:t>
      </w:r>
      <w:r w:rsidR="008007F0">
        <w:rPr>
          <w:rFonts w:ascii="Arial" w:hAnsi="Arial" w:cs="Arial"/>
          <w:color w:val="333333"/>
          <w:sz w:val="24"/>
        </w:rPr>
        <w:t>aire, qui s'est montré résiliant, résistant</w:t>
      </w:r>
      <w:r w:rsidRPr="00527B61">
        <w:rPr>
          <w:rFonts w:ascii="Arial" w:hAnsi="Arial" w:cs="Arial"/>
          <w:color w:val="333333"/>
          <w:sz w:val="24"/>
        </w:rPr>
        <w:t xml:space="preserve"> à la crise, devrait</w:t>
      </w:r>
      <w:r>
        <w:rPr>
          <w:rFonts w:ascii="Arial" w:hAnsi="Arial" w:cs="Arial"/>
          <w:color w:val="333333"/>
          <w:sz w:val="24"/>
        </w:rPr>
        <w:t xml:space="preserve"> ainsi rester bien capitalisé. </w:t>
      </w:r>
    </w:p>
    <w:p w:rsidR="00F33768" w:rsidRPr="00527B61" w:rsidRDefault="00F33768" w:rsidP="00F33768">
      <w:pPr>
        <w:spacing w:after="150"/>
        <w:jc w:val="both"/>
        <w:rPr>
          <w:rFonts w:ascii="Arial" w:hAnsi="Arial" w:cs="Arial"/>
          <w:color w:val="333333"/>
          <w:sz w:val="24"/>
        </w:rPr>
      </w:pPr>
      <w:r w:rsidRPr="00527B61">
        <w:rPr>
          <w:rFonts w:ascii="Arial" w:hAnsi="Arial" w:cs="Arial"/>
          <w:color w:val="333333"/>
          <w:sz w:val="24"/>
        </w:rPr>
        <w:t> </w:t>
      </w:r>
      <w:r w:rsidRPr="00527B61">
        <w:rPr>
          <w:rFonts w:ascii="Arial" w:hAnsi="Arial" w:cs="Arial"/>
          <w:b/>
          <w:bCs/>
          <w:color w:val="333333"/>
          <w:sz w:val="24"/>
        </w:rPr>
        <w:t>Un contexte politique plutôt stable</w:t>
      </w:r>
    </w:p>
    <w:p w:rsidR="00F33768" w:rsidRDefault="00F33768" w:rsidP="00F33768">
      <w:pPr>
        <w:spacing w:after="150"/>
        <w:jc w:val="both"/>
        <w:rPr>
          <w:rFonts w:ascii="Arial" w:hAnsi="Arial" w:cs="Arial"/>
          <w:color w:val="333333"/>
          <w:sz w:val="24"/>
        </w:rPr>
      </w:pPr>
      <w:r w:rsidRPr="00527B61">
        <w:rPr>
          <w:rFonts w:ascii="Arial" w:hAnsi="Arial" w:cs="Arial"/>
          <w:color w:val="333333"/>
          <w:sz w:val="24"/>
        </w:rPr>
        <w:t xml:space="preserve">L'élection présidentielle d'août 2010 a porté Bronislaw </w:t>
      </w:r>
      <w:proofErr w:type="spellStart"/>
      <w:r w:rsidRPr="00527B61">
        <w:rPr>
          <w:rFonts w:ascii="Arial" w:hAnsi="Arial" w:cs="Arial"/>
          <w:color w:val="333333"/>
          <w:sz w:val="24"/>
        </w:rPr>
        <w:t>Komorowski</w:t>
      </w:r>
      <w:proofErr w:type="spellEnd"/>
      <w:r w:rsidRPr="00527B61">
        <w:rPr>
          <w:rFonts w:ascii="Arial" w:hAnsi="Arial" w:cs="Arial"/>
          <w:color w:val="333333"/>
          <w:sz w:val="24"/>
        </w:rPr>
        <w:t xml:space="preserve"> à la tête d'une coalition entre son parti de centre-droit (PO), au pouvoir depuis octobre 2007, et le Parti paysan polonais (PSA). Cette coalition devrait faciliter la poursuite des politiques macro-économiques prudentes et la normalisation des relations avec la Russie. Il n'est toutefois pas certain que cette coalition se maintienne jusqu'aux prochaines élections parlementaires qui doivent avoir lieu fin 2011.</w:t>
      </w:r>
    </w:p>
    <w:p w:rsidR="00F33768" w:rsidRPr="000F0B89" w:rsidRDefault="00F33768" w:rsidP="000F0B89">
      <w:pPr>
        <w:jc w:val="both"/>
        <w:rPr>
          <w:rFonts w:ascii="Arial" w:hAnsi="Arial" w:cs="Arial"/>
          <w:color w:val="333333"/>
          <w:sz w:val="16"/>
          <w:szCs w:val="16"/>
        </w:rPr>
      </w:pPr>
    </w:p>
    <w:p w:rsidR="00F33768" w:rsidRPr="004C488B" w:rsidRDefault="00F33768" w:rsidP="00F33768">
      <w:pPr>
        <w:jc w:val="right"/>
        <w:rPr>
          <w:rFonts w:ascii="Arial" w:hAnsi="Arial" w:cs="Arial"/>
          <w:i/>
          <w:sz w:val="20"/>
          <w:szCs w:val="20"/>
        </w:rPr>
      </w:pPr>
      <w:r w:rsidRPr="004C488B">
        <w:rPr>
          <w:rFonts w:ascii="Arial" w:hAnsi="Arial" w:cs="Arial"/>
          <w:i/>
          <w:sz w:val="20"/>
          <w:szCs w:val="20"/>
        </w:rPr>
        <w:t>Extrait Source : http://www.cofacerating.fr</w:t>
      </w:r>
    </w:p>
    <w:p w:rsidR="007E4D65" w:rsidRDefault="007E4D65" w:rsidP="00F33768">
      <w:pPr>
        <w:jc w:val="right"/>
        <w:rPr>
          <w:rFonts w:ascii="Arial" w:hAnsi="Arial" w:cs="Arial"/>
          <w:b/>
          <w:i/>
          <w:caps/>
          <w:color w:val="000000"/>
          <w:sz w:val="24"/>
          <w:u w:val="single"/>
        </w:rPr>
      </w:pPr>
    </w:p>
    <w:p w:rsidR="00562F09" w:rsidRDefault="00562F09" w:rsidP="00F33768">
      <w:pPr>
        <w:jc w:val="right"/>
        <w:rPr>
          <w:rFonts w:ascii="Arial" w:hAnsi="Arial" w:cs="Arial"/>
          <w:b/>
          <w:i/>
          <w:caps/>
          <w:color w:val="000000"/>
          <w:sz w:val="24"/>
          <w:u w:val="single"/>
        </w:rPr>
      </w:pPr>
    </w:p>
    <w:p w:rsidR="00562F09" w:rsidRDefault="00562F09" w:rsidP="00F33768">
      <w:pPr>
        <w:jc w:val="right"/>
        <w:rPr>
          <w:rFonts w:ascii="Arial" w:hAnsi="Arial" w:cs="Arial"/>
          <w:b/>
          <w:i/>
          <w:caps/>
          <w:color w:val="000000"/>
          <w:sz w:val="24"/>
          <w:u w:val="single"/>
        </w:rPr>
      </w:pPr>
    </w:p>
    <w:p w:rsidR="00292388" w:rsidRDefault="00292388" w:rsidP="00F33768">
      <w:pPr>
        <w:jc w:val="right"/>
        <w:rPr>
          <w:rFonts w:ascii="Arial" w:hAnsi="Arial" w:cs="Arial"/>
          <w:b/>
          <w:i/>
          <w:caps/>
          <w:color w:val="000000"/>
          <w:sz w:val="24"/>
          <w:u w:val="single"/>
        </w:rPr>
      </w:pPr>
    </w:p>
    <w:p w:rsidR="00F33768" w:rsidRDefault="00F33768" w:rsidP="00F33768">
      <w:pPr>
        <w:jc w:val="right"/>
        <w:rPr>
          <w:rFonts w:ascii="Arial" w:hAnsi="Arial" w:cs="Arial"/>
          <w:b/>
          <w:i/>
          <w:color w:val="000000"/>
          <w:sz w:val="24"/>
          <w:u w:val="single"/>
        </w:rPr>
      </w:pPr>
      <w:r w:rsidRPr="001E6529">
        <w:rPr>
          <w:rFonts w:ascii="Arial" w:hAnsi="Arial" w:cs="Arial"/>
          <w:b/>
          <w:i/>
          <w:caps/>
          <w:color w:val="000000"/>
          <w:sz w:val="24"/>
          <w:u w:val="single"/>
        </w:rPr>
        <w:t>Annexe</w:t>
      </w:r>
      <w:r w:rsidRPr="001E6529">
        <w:rPr>
          <w:rFonts w:ascii="Arial" w:hAnsi="Arial" w:cs="Arial"/>
          <w:b/>
          <w:i/>
          <w:color w:val="000000"/>
          <w:sz w:val="24"/>
          <w:u w:val="single"/>
        </w:rPr>
        <w:t xml:space="preserve"> </w:t>
      </w:r>
      <w:r>
        <w:rPr>
          <w:rFonts w:ascii="Arial" w:hAnsi="Arial" w:cs="Arial"/>
          <w:b/>
          <w:i/>
          <w:color w:val="000000"/>
          <w:sz w:val="24"/>
          <w:u w:val="single"/>
        </w:rPr>
        <w:t>4 : Étude du BTP en Pologne</w:t>
      </w:r>
    </w:p>
    <w:p w:rsidR="000F0B89" w:rsidRPr="001E6529" w:rsidRDefault="000F0B89" w:rsidP="00F33768">
      <w:pPr>
        <w:jc w:val="right"/>
        <w:rPr>
          <w:rFonts w:ascii="Arial" w:hAnsi="Arial" w:cs="Arial"/>
          <w:b/>
          <w:i/>
          <w:color w:val="000000"/>
          <w:sz w:val="24"/>
          <w:u w:val="single"/>
        </w:rPr>
      </w:pPr>
    </w:p>
    <w:p w:rsidR="00F33768" w:rsidRPr="009671E1" w:rsidRDefault="00F33768" w:rsidP="00F33768">
      <w:pPr>
        <w:jc w:val="right"/>
        <w:rPr>
          <w:rFonts w:ascii="Arial" w:hAnsi="Arial" w:cs="Arial"/>
          <w:b/>
          <w:i/>
          <w:color w:val="000000"/>
          <w:sz w:val="16"/>
          <w:szCs w:val="16"/>
          <w:u w:val="single"/>
        </w:rPr>
      </w:pPr>
    </w:p>
    <w:p w:rsidR="00F33768" w:rsidRPr="00527B61" w:rsidRDefault="00F33768" w:rsidP="00F33768">
      <w:pPr>
        <w:autoSpaceDE w:val="0"/>
        <w:autoSpaceDN w:val="0"/>
        <w:adjustRightInd w:val="0"/>
        <w:jc w:val="both"/>
        <w:rPr>
          <w:rFonts w:ascii="Arial" w:hAnsi="Arial" w:cs="Arial"/>
          <w:b/>
          <w:sz w:val="24"/>
        </w:rPr>
      </w:pPr>
      <w:r w:rsidRPr="00527B61">
        <w:rPr>
          <w:rFonts w:ascii="Arial" w:hAnsi="Arial" w:cs="Arial"/>
          <w:b/>
          <w:sz w:val="24"/>
        </w:rPr>
        <w:t xml:space="preserve">Bilan </w:t>
      </w:r>
      <w:r w:rsidR="00BE3986">
        <w:rPr>
          <w:rFonts w:ascii="Arial" w:hAnsi="Arial" w:cs="Arial"/>
          <w:b/>
          <w:sz w:val="24"/>
        </w:rPr>
        <w:t>t</w:t>
      </w:r>
      <w:r w:rsidRPr="00527B61">
        <w:rPr>
          <w:rFonts w:ascii="Arial" w:hAnsi="Arial" w:cs="Arial"/>
          <w:b/>
          <w:sz w:val="24"/>
        </w:rPr>
        <w:t xml:space="preserve">oujours </w:t>
      </w:r>
      <w:r w:rsidR="00BE3986">
        <w:rPr>
          <w:rFonts w:ascii="Arial" w:hAnsi="Arial" w:cs="Arial"/>
          <w:b/>
          <w:sz w:val="24"/>
        </w:rPr>
        <w:t>p</w:t>
      </w:r>
      <w:r w:rsidRPr="00527B61">
        <w:rPr>
          <w:rFonts w:ascii="Arial" w:hAnsi="Arial" w:cs="Arial"/>
          <w:b/>
          <w:sz w:val="24"/>
        </w:rPr>
        <w:t>rometteur</w:t>
      </w:r>
      <w:r w:rsidR="00BE3986">
        <w:rPr>
          <w:rFonts w:ascii="Arial" w:hAnsi="Arial" w:cs="Arial"/>
          <w:b/>
          <w:sz w:val="24"/>
        </w:rPr>
        <w:t xml:space="preserve"> pour le BTP</w:t>
      </w:r>
    </w:p>
    <w:p w:rsidR="00F33768" w:rsidRDefault="00F33768" w:rsidP="00F33768">
      <w:pPr>
        <w:autoSpaceDE w:val="0"/>
        <w:autoSpaceDN w:val="0"/>
        <w:adjustRightInd w:val="0"/>
        <w:jc w:val="both"/>
        <w:rPr>
          <w:rFonts w:ascii="Arial" w:hAnsi="Arial" w:cs="Arial"/>
          <w:sz w:val="24"/>
        </w:rPr>
      </w:pPr>
      <w:r w:rsidRPr="00527B61">
        <w:rPr>
          <w:rFonts w:ascii="Arial" w:hAnsi="Arial" w:cs="Arial"/>
          <w:sz w:val="24"/>
        </w:rPr>
        <w:t>Même si la Pologne a su garder un PIB en constante croissance, le secteur du BTP n’a</w:t>
      </w:r>
      <w:r>
        <w:rPr>
          <w:rFonts w:ascii="Arial" w:hAnsi="Arial" w:cs="Arial"/>
          <w:sz w:val="24"/>
        </w:rPr>
        <w:t xml:space="preserve"> </w:t>
      </w:r>
      <w:r w:rsidRPr="00527B61">
        <w:rPr>
          <w:rFonts w:ascii="Arial" w:hAnsi="Arial" w:cs="Arial"/>
          <w:sz w:val="24"/>
        </w:rPr>
        <w:t xml:space="preserve">pas été épargné par la crise qui a touché le monde en 2009. Résultat : en 2009, </w:t>
      </w:r>
      <w:r w:rsidR="006D670B">
        <w:rPr>
          <w:rFonts w:ascii="Arial" w:hAnsi="Arial" w:cs="Arial"/>
          <w:sz w:val="24"/>
        </w:rPr>
        <w:t>-</w:t>
      </w:r>
      <w:r w:rsidRPr="00527B61">
        <w:rPr>
          <w:rFonts w:ascii="Arial" w:hAnsi="Arial" w:cs="Arial"/>
          <w:sz w:val="24"/>
        </w:rPr>
        <w:t>18,2</w:t>
      </w:r>
      <w:r w:rsidR="00E44058">
        <w:rPr>
          <w:rFonts w:ascii="Arial" w:hAnsi="Arial" w:cs="Arial"/>
          <w:sz w:val="24"/>
        </w:rPr>
        <w:t xml:space="preserve"> </w:t>
      </w:r>
      <w:r w:rsidRPr="00527B61">
        <w:rPr>
          <w:rFonts w:ascii="Arial" w:hAnsi="Arial" w:cs="Arial"/>
          <w:sz w:val="24"/>
        </w:rPr>
        <w:t>%</w:t>
      </w:r>
      <w:r>
        <w:rPr>
          <w:rFonts w:ascii="Arial" w:hAnsi="Arial" w:cs="Arial"/>
          <w:sz w:val="24"/>
        </w:rPr>
        <w:t xml:space="preserve"> d</w:t>
      </w:r>
      <w:r w:rsidR="006D670B">
        <w:rPr>
          <w:rFonts w:ascii="Arial" w:hAnsi="Arial" w:cs="Arial"/>
          <w:sz w:val="24"/>
        </w:rPr>
        <w:t>e constructions par rapport à l’année précédente</w:t>
      </w:r>
      <w:r w:rsidRPr="00527B61">
        <w:rPr>
          <w:rFonts w:ascii="Arial" w:hAnsi="Arial" w:cs="Arial"/>
          <w:sz w:val="24"/>
        </w:rPr>
        <w:t>. Les prix des matériaux de</w:t>
      </w:r>
      <w:r>
        <w:rPr>
          <w:rFonts w:ascii="Arial" w:hAnsi="Arial" w:cs="Arial"/>
          <w:sz w:val="24"/>
        </w:rPr>
        <w:t xml:space="preserve"> </w:t>
      </w:r>
      <w:r w:rsidRPr="00527B61">
        <w:rPr>
          <w:rFonts w:ascii="Arial" w:hAnsi="Arial" w:cs="Arial"/>
          <w:sz w:val="24"/>
        </w:rPr>
        <w:t>construction, tels que la céramique, ont dû être ajustés à la réalité du moment ce qui</w:t>
      </w:r>
      <w:r>
        <w:rPr>
          <w:rFonts w:ascii="Arial" w:hAnsi="Arial" w:cs="Arial"/>
          <w:sz w:val="24"/>
        </w:rPr>
        <w:t xml:space="preserve"> </w:t>
      </w:r>
      <w:r w:rsidRPr="00527B61">
        <w:rPr>
          <w:rFonts w:ascii="Arial" w:hAnsi="Arial" w:cs="Arial"/>
          <w:sz w:val="24"/>
        </w:rPr>
        <w:t>s’est traduit par une baisse de 25 à 30</w:t>
      </w:r>
      <w:r w:rsidR="00E44058">
        <w:rPr>
          <w:rFonts w:ascii="Arial" w:hAnsi="Arial" w:cs="Arial"/>
          <w:sz w:val="24"/>
        </w:rPr>
        <w:t xml:space="preserve"> </w:t>
      </w:r>
      <w:r w:rsidRPr="00527B61">
        <w:rPr>
          <w:rFonts w:ascii="Arial" w:hAnsi="Arial" w:cs="Arial"/>
          <w:sz w:val="24"/>
        </w:rPr>
        <w:t>% (données du Comité de la Construction auprès</w:t>
      </w:r>
      <w:r>
        <w:rPr>
          <w:rFonts w:ascii="Arial" w:hAnsi="Arial" w:cs="Arial"/>
          <w:sz w:val="24"/>
        </w:rPr>
        <w:t xml:space="preserve"> </w:t>
      </w:r>
      <w:r w:rsidRPr="00527B61">
        <w:rPr>
          <w:rFonts w:ascii="Arial" w:hAnsi="Arial" w:cs="Arial"/>
          <w:sz w:val="24"/>
        </w:rPr>
        <w:t>de la Chambre Polonaise de Commerce). Le secteur a aussi connu une baisse des</w:t>
      </w:r>
      <w:r>
        <w:rPr>
          <w:rFonts w:ascii="Arial" w:hAnsi="Arial" w:cs="Arial"/>
          <w:sz w:val="24"/>
        </w:rPr>
        <w:t xml:space="preserve"> </w:t>
      </w:r>
      <w:r w:rsidRPr="00527B61">
        <w:rPr>
          <w:rFonts w:ascii="Arial" w:hAnsi="Arial" w:cs="Arial"/>
          <w:sz w:val="24"/>
        </w:rPr>
        <w:t>salaires, par rapport aux années 2007-2008. A l’époque, l’augmentation des salaires</w:t>
      </w:r>
      <w:r>
        <w:rPr>
          <w:rFonts w:ascii="Arial" w:hAnsi="Arial" w:cs="Arial"/>
          <w:sz w:val="24"/>
        </w:rPr>
        <w:t xml:space="preserve"> </w:t>
      </w:r>
      <w:r w:rsidRPr="00527B61">
        <w:rPr>
          <w:rFonts w:ascii="Arial" w:hAnsi="Arial" w:cs="Arial"/>
          <w:sz w:val="24"/>
        </w:rPr>
        <w:t>dans quasiment tous les secteurs de l’économie, avait conduit à une importante hausse</w:t>
      </w:r>
      <w:r>
        <w:rPr>
          <w:rFonts w:ascii="Arial" w:hAnsi="Arial" w:cs="Arial"/>
          <w:sz w:val="24"/>
        </w:rPr>
        <w:t xml:space="preserve"> </w:t>
      </w:r>
      <w:r w:rsidRPr="00527B61">
        <w:rPr>
          <w:rFonts w:ascii="Arial" w:hAnsi="Arial" w:cs="Arial"/>
          <w:sz w:val="24"/>
        </w:rPr>
        <w:t>des achats dans l’immobilier.</w:t>
      </w:r>
      <w:r>
        <w:rPr>
          <w:rFonts w:ascii="Arial" w:hAnsi="Arial" w:cs="Arial"/>
          <w:sz w:val="24"/>
        </w:rPr>
        <w:t xml:space="preserve"> </w:t>
      </w:r>
    </w:p>
    <w:p w:rsidR="00F33768" w:rsidRPr="00527B61" w:rsidRDefault="00F33768" w:rsidP="00F33768">
      <w:pPr>
        <w:autoSpaceDE w:val="0"/>
        <w:autoSpaceDN w:val="0"/>
        <w:adjustRightInd w:val="0"/>
        <w:jc w:val="both"/>
        <w:rPr>
          <w:rFonts w:ascii="Arial" w:hAnsi="Arial" w:cs="Arial"/>
          <w:sz w:val="24"/>
        </w:rPr>
      </w:pPr>
      <w:r w:rsidRPr="00527B61">
        <w:rPr>
          <w:rFonts w:ascii="Arial" w:hAnsi="Arial" w:cs="Arial"/>
          <w:sz w:val="24"/>
        </w:rPr>
        <w:t>L’année 2010 s’annonce plus optimiste. Selon le ministère des Infrastructures, le recours</w:t>
      </w:r>
      <w:r>
        <w:rPr>
          <w:rFonts w:ascii="Arial" w:hAnsi="Arial" w:cs="Arial"/>
          <w:sz w:val="24"/>
        </w:rPr>
        <w:t xml:space="preserve"> </w:t>
      </w:r>
      <w:r w:rsidRPr="00527B61">
        <w:rPr>
          <w:rFonts w:ascii="Arial" w:hAnsi="Arial" w:cs="Arial"/>
          <w:sz w:val="24"/>
        </w:rPr>
        <w:t>aux fonds de l’UE pour ce type d’activités sera sûrement facilité. Le ministère attire</w:t>
      </w:r>
      <w:r>
        <w:rPr>
          <w:rFonts w:ascii="Arial" w:hAnsi="Arial" w:cs="Arial"/>
          <w:sz w:val="24"/>
        </w:rPr>
        <w:t xml:space="preserve"> </w:t>
      </w:r>
      <w:r w:rsidRPr="00527B61">
        <w:rPr>
          <w:rFonts w:ascii="Arial" w:hAnsi="Arial" w:cs="Arial"/>
          <w:sz w:val="24"/>
        </w:rPr>
        <w:t>également l’attention sur le fait que malgré la crise, la plupart des PME et PMI ont su se</w:t>
      </w:r>
      <w:r>
        <w:rPr>
          <w:rFonts w:ascii="Arial" w:hAnsi="Arial" w:cs="Arial"/>
          <w:sz w:val="24"/>
        </w:rPr>
        <w:t xml:space="preserve"> </w:t>
      </w:r>
      <w:r w:rsidRPr="00527B61">
        <w:rPr>
          <w:rFonts w:ascii="Arial" w:hAnsi="Arial" w:cs="Arial"/>
          <w:sz w:val="24"/>
        </w:rPr>
        <w:t>maintenir sur le marché. L’une des prémisses de l’amélioration de la situation est sans</w:t>
      </w:r>
      <w:r>
        <w:rPr>
          <w:rFonts w:ascii="Arial" w:hAnsi="Arial" w:cs="Arial"/>
          <w:sz w:val="24"/>
        </w:rPr>
        <w:t xml:space="preserve"> </w:t>
      </w:r>
      <w:r w:rsidRPr="00527B61">
        <w:rPr>
          <w:rFonts w:ascii="Arial" w:hAnsi="Arial" w:cs="Arial"/>
          <w:sz w:val="24"/>
        </w:rPr>
        <w:t>doute l’augmentation des appels d’offres pour des travaux du BTP provenant des entités</w:t>
      </w:r>
      <w:r>
        <w:rPr>
          <w:rFonts w:ascii="Arial" w:hAnsi="Arial" w:cs="Arial"/>
          <w:sz w:val="24"/>
        </w:rPr>
        <w:t xml:space="preserve"> </w:t>
      </w:r>
      <w:r w:rsidRPr="00527B61">
        <w:rPr>
          <w:rFonts w:ascii="Arial" w:hAnsi="Arial" w:cs="Arial"/>
          <w:sz w:val="24"/>
        </w:rPr>
        <w:t>publiques.</w:t>
      </w:r>
    </w:p>
    <w:p w:rsidR="00F33768" w:rsidRDefault="00F33768" w:rsidP="007E4D65">
      <w:pPr>
        <w:autoSpaceDE w:val="0"/>
        <w:autoSpaceDN w:val="0"/>
        <w:adjustRightInd w:val="0"/>
        <w:spacing w:before="60"/>
        <w:jc w:val="both"/>
        <w:rPr>
          <w:rFonts w:ascii="Arial" w:hAnsi="Arial" w:cs="Arial"/>
          <w:sz w:val="24"/>
        </w:rPr>
      </w:pPr>
      <w:r w:rsidRPr="00527B61">
        <w:rPr>
          <w:rFonts w:ascii="Arial" w:hAnsi="Arial" w:cs="Arial"/>
          <w:b/>
          <w:sz w:val="24"/>
        </w:rPr>
        <w:t>L’habitat de lux</w:t>
      </w:r>
      <w:r>
        <w:rPr>
          <w:rFonts w:ascii="Arial" w:hAnsi="Arial" w:cs="Arial"/>
          <w:b/>
          <w:sz w:val="24"/>
        </w:rPr>
        <w:t>e</w:t>
      </w:r>
    </w:p>
    <w:p w:rsidR="00F33768" w:rsidRPr="009671E1" w:rsidRDefault="00F33768" w:rsidP="00F33768">
      <w:pPr>
        <w:autoSpaceDE w:val="0"/>
        <w:autoSpaceDN w:val="0"/>
        <w:adjustRightInd w:val="0"/>
        <w:jc w:val="both"/>
        <w:rPr>
          <w:rFonts w:ascii="Arial" w:hAnsi="Arial" w:cs="Arial"/>
          <w:b/>
          <w:sz w:val="24"/>
        </w:rPr>
      </w:pPr>
      <w:r>
        <w:rPr>
          <w:rFonts w:ascii="Arial" w:hAnsi="Arial" w:cs="Arial"/>
          <w:sz w:val="24"/>
        </w:rPr>
        <w:t>L</w:t>
      </w:r>
      <w:r w:rsidRPr="00527B61">
        <w:rPr>
          <w:rFonts w:ascii="Arial" w:hAnsi="Arial" w:cs="Arial"/>
          <w:sz w:val="24"/>
        </w:rPr>
        <w:t>e volume des</w:t>
      </w:r>
      <w:r>
        <w:rPr>
          <w:rFonts w:ascii="Arial" w:hAnsi="Arial" w:cs="Arial"/>
          <w:sz w:val="24"/>
        </w:rPr>
        <w:t xml:space="preserve"> </w:t>
      </w:r>
      <w:r w:rsidRPr="00527B61">
        <w:rPr>
          <w:rFonts w:ascii="Arial" w:hAnsi="Arial" w:cs="Arial"/>
          <w:sz w:val="24"/>
        </w:rPr>
        <w:t>transactions réalisées dans l’immobilier n’a jamais été aussi faible depuis 2003. Les</w:t>
      </w:r>
      <w:r>
        <w:rPr>
          <w:rFonts w:ascii="Arial" w:hAnsi="Arial" w:cs="Arial"/>
          <w:sz w:val="24"/>
        </w:rPr>
        <w:t xml:space="preserve"> </w:t>
      </w:r>
      <w:r w:rsidRPr="00527B61">
        <w:rPr>
          <w:rFonts w:ascii="Arial" w:hAnsi="Arial" w:cs="Arial"/>
          <w:sz w:val="24"/>
        </w:rPr>
        <w:t>investisseurs se sont intéressés surtout à des bâtiments haut de gamme.</w:t>
      </w:r>
      <w:r>
        <w:rPr>
          <w:rFonts w:ascii="Arial" w:hAnsi="Arial" w:cs="Arial"/>
          <w:sz w:val="24"/>
        </w:rPr>
        <w:t xml:space="preserve"> </w:t>
      </w:r>
      <w:r w:rsidRPr="00527B61">
        <w:rPr>
          <w:rFonts w:ascii="Arial" w:hAnsi="Arial" w:cs="Arial"/>
          <w:sz w:val="24"/>
        </w:rPr>
        <w:t>Dans ce segment, Varsovie reste leader et cela depuis la fin des années 1990, période où</w:t>
      </w:r>
      <w:r>
        <w:rPr>
          <w:rFonts w:ascii="Arial" w:hAnsi="Arial" w:cs="Arial"/>
          <w:sz w:val="24"/>
        </w:rPr>
        <w:t xml:space="preserve"> </w:t>
      </w:r>
      <w:r w:rsidRPr="00527B61">
        <w:rPr>
          <w:rFonts w:ascii="Arial" w:hAnsi="Arial" w:cs="Arial"/>
          <w:sz w:val="24"/>
        </w:rPr>
        <w:t>ce marché a commencé à se développer. En 2009, 27 nouvelles constructions</w:t>
      </w:r>
      <w:r>
        <w:rPr>
          <w:rFonts w:ascii="Arial" w:hAnsi="Arial" w:cs="Arial"/>
          <w:sz w:val="24"/>
        </w:rPr>
        <w:t xml:space="preserve"> </w:t>
      </w:r>
      <w:r w:rsidRPr="00527B61">
        <w:rPr>
          <w:rFonts w:ascii="Arial" w:hAnsi="Arial" w:cs="Arial"/>
          <w:sz w:val="24"/>
        </w:rPr>
        <w:t>d’ap</w:t>
      </w:r>
      <w:r w:rsidR="000F0B89">
        <w:rPr>
          <w:rFonts w:ascii="Arial" w:hAnsi="Arial" w:cs="Arial"/>
          <w:sz w:val="24"/>
        </w:rPr>
        <w:t>partements dits « </w:t>
      </w:r>
      <w:r w:rsidRPr="00527B61">
        <w:rPr>
          <w:rFonts w:ascii="Arial" w:hAnsi="Arial" w:cs="Arial"/>
          <w:sz w:val="24"/>
        </w:rPr>
        <w:t>premium » ont été réalisées. Les investissements à plus fortes</w:t>
      </w:r>
      <w:r>
        <w:rPr>
          <w:rFonts w:ascii="Arial" w:hAnsi="Arial" w:cs="Arial"/>
          <w:sz w:val="24"/>
        </w:rPr>
        <w:t xml:space="preserve"> </w:t>
      </w:r>
      <w:r w:rsidRPr="00527B61">
        <w:rPr>
          <w:rFonts w:ascii="Arial" w:hAnsi="Arial" w:cs="Arial"/>
          <w:sz w:val="24"/>
        </w:rPr>
        <w:t>valeurs ajoutées sont des petits bâtiments avec une localisation intéressante. La tendance</w:t>
      </w:r>
      <w:r>
        <w:rPr>
          <w:rFonts w:ascii="Arial" w:hAnsi="Arial" w:cs="Arial"/>
          <w:sz w:val="24"/>
        </w:rPr>
        <w:t xml:space="preserve"> </w:t>
      </w:r>
      <w:r w:rsidRPr="00527B61">
        <w:rPr>
          <w:rFonts w:ascii="Arial" w:hAnsi="Arial" w:cs="Arial"/>
          <w:sz w:val="24"/>
        </w:rPr>
        <w:t>est à la localisation dans les vieilles villes et anciens immeubles résidentiels (</w:t>
      </w:r>
      <w:proofErr w:type="spellStart"/>
      <w:r w:rsidRPr="00527B61">
        <w:rPr>
          <w:rFonts w:ascii="Arial" w:hAnsi="Arial" w:cs="Arial"/>
          <w:sz w:val="24"/>
        </w:rPr>
        <w:t>kamienice</w:t>
      </w:r>
      <w:proofErr w:type="spellEnd"/>
      <w:r w:rsidRPr="00527B61">
        <w:rPr>
          <w:rFonts w:ascii="Arial" w:hAnsi="Arial" w:cs="Arial"/>
          <w:sz w:val="24"/>
        </w:rPr>
        <w:t>).</w:t>
      </w:r>
    </w:p>
    <w:p w:rsidR="00F33768" w:rsidRPr="00527B61" w:rsidRDefault="00F33768" w:rsidP="00F33768">
      <w:pPr>
        <w:autoSpaceDE w:val="0"/>
        <w:autoSpaceDN w:val="0"/>
        <w:adjustRightInd w:val="0"/>
        <w:jc w:val="both"/>
        <w:rPr>
          <w:rFonts w:ascii="Arial" w:hAnsi="Arial" w:cs="Arial"/>
          <w:sz w:val="24"/>
        </w:rPr>
      </w:pPr>
      <w:r w:rsidRPr="00527B61">
        <w:rPr>
          <w:rFonts w:ascii="Arial" w:hAnsi="Arial" w:cs="Arial"/>
          <w:sz w:val="24"/>
        </w:rPr>
        <w:t xml:space="preserve">Selon les experts de </w:t>
      </w:r>
      <w:proofErr w:type="spellStart"/>
      <w:r w:rsidRPr="00527B61">
        <w:rPr>
          <w:rFonts w:ascii="Arial" w:hAnsi="Arial" w:cs="Arial"/>
          <w:sz w:val="24"/>
        </w:rPr>
        <w:t>Infinite</w:t>
      </w:r>
      <w:proofErr w:type="spellEnd"/>
      <w:r w:rsidRPr="00527B61">
        <w:rPr>
          <w:rFonts w:ascii="Arial" w:hAnsi="Arial" w:cs="Arial"/>
          <w:sz w:val="24"/>
        </w:rPr>
        <w:t xml:space="preserve"> </w:t>
      </w:r>
      <w:proofErr w:type="spellStart"/>
      <w:r w:rsidRPr="00527B61">
        <w:rPr>
          <w:rFonts w:ascii="Arial" w:hAnsi="Arial" w:cs="Arial"/>
          <w:sz w:val="24"/>
        </w:rPr>
        <w:t>Investment</w:t>
      </w:r>
      <w:proofErr w:type="spellEnd"/>
      <w:r w:rsidRPr="00527B61">
        <w:rPr>
          <w:rFonts w:ascii="Arial" w:hAnsi="Arial" w:cs="Arial"/>
          <w:sz w:val="24"/>
        </w:rPr>
        <w:t>, ce segment a encore de beaux jours devant lui car</w:t>
      </w:r>
      <w:r>
        <w:rPr>
          <w:rFonts w:ascii="Arial" w:hAnsi="Arial" w:cs="Arial"/>
          <w:sz w:val="24"/>
        </w:rPr>
        <w:t xml:space="preserve"> </w:t>
      </w:r>
      <w:r w:rsidRPr="00527B61">
        <w:rPr>
          <w:rFonts w:ascii="Arial" w:hAnsi="Arial" w:cs="Arial"/>
          <w:sz w:val="24"/>
        </w:rPr>
        <w:t xml:space="preserve">dans des villes telles que Szczecin, </w:t>
      </w:r>
      <w:proofErr w:type="spellStart"/>
      <w:r w:rsidRPr="00527B61">
        <w:rPr>
          <w:rFonts w:ascii="Arial" w:hAnsi="Arial" w:cs="Arial"/>
          <w:sz w:val="24"/>
        </w:rPr>
        <w:t>Łódz</w:t>
      </w:r>
      <w:proofErr w:type="spellEnd"/>
      <w:r w:rsidRPr="00527B61">
        <w:rPr>
          <w:rFonts w:ascii="Arial" w:hAnsi="Arial" w:cs="Arial"/>
          <w:sz w:val="24"/>
        </w:rPr>
        <w:t xml:space="preserve"> ou encore Katowice, le marché est loin d’être</w:t>
      </w:r>
      <w:r>
        <w:rPr>
          <w:rFonts w:ascii="Arial" w:hAnsi="Arial" w:cs="Arial"/>
          <w:sz w:val="24"/>
        </w:rPr>
        <w:t xml:space="preserve"> </w:t>
      </w:r>
      <w:r w:rsidRPr="00527B61">
        <w:rPr>
          <w:rFonts w:ascii="Arial" w:hAnsi="Arial" w:cs="Arial"/>
          <w:sz w:val="24"/>
        </w:rPr>
        <w:t>saturé.</w:t>
      </w:r>
    </w:p>
    <w:p w:rsidR="00F33768" w:rsidRPr="009671E1" w:rsidRDefault="00F33768" w:rsidP="007E4D65">
      <w:pPr>
        <w:autoSpaceDE w:val="0"/>
        <w:autoSpaceDN w:val="0"/>
        <w:adjustRightInd w:val="0"/>
        <w:spacing w:before="60"/>
        <w:jc w:val="both"/>
        <w:rPr>
          <w:rFonts w:ascii="Arial" w:hAnsi="Arial" w:cs="Arial"/>
          <w:b/>
          <w:sz w:val="24"/>
        </w:rPr>
      </w:pPr>
      <w:r w:rsidRPr="009671E1">
        <w:rPr>
          <w:rFonts w:ascii="Arial" w:hAnsi="Arial" w:cs="Arial"/>
          <w:b/>
          <w:sz w:val="24"/>
        </w:rPr>
        <w:t>L’immobilier d’entreprises</w:t>
      </w:r>
    </w:p>
    <w:p w:rsidR="00F33768" w:rsidRPr="00527B61" w:rsidRDefault="00F33768" w:rsidP="00F33768">
      <w:pPr>
        <w:autoSpaceDE w:val="0"/>
        <w:autoSpaceDN w:val="0"/>
        <w:adjustRightInd w:val="0"/>
        <w:jc w:val="both"/>
        <w:rPr>
          <w:rFonts w:ascii="Arial" w:hAnsi="Arial" w:cs="Arial"/>
          <w:sz w:val="24"/>
        </w:rPr>
      </w:pPr>
      <w:r w:rsidRPr="00527B61">
        <w:rPr>
          <w:rFonts w:ascii="Arial" w:hAnsi="Arial" w:cs="Arial"/>
          <w:sz w:val="24"/>
        </w:rPr>
        <w:t>La vente des surfaces de bureaux constitue une part importante de l’immobilier. Ce</w:t>
      </w:r>
      <w:r>
        <w:rPr>
          <w:rFonts w:ascii="Arial" w:hAnsi="Arial" w:cs="Arial"/>
          <w:sz w:val="24"/>
        </w:rPr>
        <w:t xml:space="preserve"> </w:t>
      </w:r>
      <w:r w:rsidRPr="00527B61">
        <w:rPr>
          <w:rFonts w:ascii="Arial" w:hAnsi="Arial" w:cs="Arial"/>
          <w:sz w:val="24"/>
        </w:rPr>
        <w:t>segment est boosté surtout grâce à l’augmentation du nombre des banques, des sociétés</w:t>
      </w:r>
      <w:r>
        <w:rPr>
          <w:rFonts w:ascii="Arial" w:hAnsi="Arial" w:cs="Arial"/>
          <w:sz w:val="24"/>
        </w:rPr>
        <w:t xml:space="preserve"> </w:t>
      </w:r>
      <w:r w:rsidRPr="00527B61">
        <w:rPr>
          <w:rFonts w:ascii="Arial" w:hAnsi="Arial" w:cs="Arial"/>
          <w:sz w:val="24"/>
        </w:rPr>
        <w:t xml:space="preserve">d’assurance ainsi que des centres de service et de BPO (Business </w:t>
      </w:r>
      <w:proofErr w:type="spellStart"/>
      <w:r w:rsidRPr="00527B61">
        <w:rPr>
          <w:rFonts w:ascii="Arial" w:hAnsi="Arial" w:cs="Arial"/>
          <w:sz w:val="24"/>
        </w:rPr>
        <w:t>Process</w:t>
      </w:r>
      <w:proofErr w:type="spellEnd"/>
      <w:r w:rsidRPr="00527B61">
        <w:rPr>
          <w:rFonts w:ascii="Arial" w:hAnsi="Arial" w:cs="Arial"/>
          <w:sz w:val="24"/>
        </w:rPr>
        <w:t xml:space="preserve"> Outsourcing).</w:t>
      </w:r>
    </w:p>
    <w:p w:rsidR="00F33768" w:rsidRPr="00527B61" w:rsidRDefault="00F33768" w:rsidP="00F33768">
      <w:pPr>
        <w:autoSpaceDE w:val="0"/>
        <w:autoSpaceDN w:val="0"/>
        <w:adjustRightInd w:val="0"/>
        <w:jc w:val="both"/>
        <w:rPr>
          <w:rFonts w:ascii="Arial" w:hAnsi="Arial" w:cs="Arial"/>
          <w:sz w:val="24"/>
        </w:rPr>
      </w:pPr>
      <w:r w:rsidRPr="00527B61">
        <w:rPr>
          <w:rFonts w:ascii="Arial" w:hAnsi="Arial" w:cs="Arial"/>
          <w:sz w:val="24"/>
        </w:rPr>
        <w:t>Varsovie absorbe une</w:t>
      </w:r>
      <w:r>
        <w:rPr>
          <w:rFonts w:ascii="Arial" w:hAnsi="Arial" w:cs="Arial"/>
          <w:sz w:val="24"/>
        </w:rPr>
        <w:t xml:space="preserve"> </w:t>
      </w:r>
      <w:r w:rsidRPr="00527B61">
        <w:rPr>
          <w:rFonts w:ascii="Arial" w:hAnsi="Arial" w:cs="Arial"/>
          <w:sz w:val="24"/>
        </w:rPr>
        <w:t>grande partie de ce marché juste devant Wrocław et Cracovie. Le ralentissement</w:t>
      </w:r>
      <w:r>
        <w:rPr>
          <w:rFonts w:ascii="Arial" w:hAnsi="Arial" w:cs="Arial"/>
          <w:sz w:val="24"/>
        </w:rPr>
        <w:t xml:space="preserve"> </w:t>
      </w:r>
      <w:r w:rsidRPr="00527B61">
        <w:rPr>
          <w:rFonts w:ascii="Arial" w:hAnsi="Arial" w:cs="Arial"/>
          <w:sz w:val="24"/>
        </w:rPr>
        <w:t>économique a conduit à une augmentation de 10</w:t>
      </w:r>
      <w:r w:rsidR="00E44058">
        <w:rPr>
          <w:rFonts w:ascii="Arial" w:hAnsi="Arial" w:cs="Arial"/>
          <w:sz w:val="24"/>
        </w:rPr>
        <w:t xml:space="preserve"> </w:t>
      </w:r>
      <w:r w:rsidRPr="00527B61">
        <w:rPr>
          <w:rFonts w:ascii="Arial" w:hAnsi="Arial" w:cs="Arial"/>
          <w:sz w:val="24"/>
        </w:rPr>
        <w:t>% de la surface de bureaux, ce qui a fait</w:t>
      </w:r>
      <w:r>
        <w:rPr>
          <w:rFonts w:ascii="Arial" w:hAnsi="Arial" w:cs="Arial"/>
          <w:sz w:val="24"/>
        </w:rPr>
        <w:t xml:space="preserve"> </w:t>
      </w:r>
      <w:r w:rsidRPr="00527B61">
        <w:rPr>
          <w:rFonts w:ascii="Arial" w:hAnsi="Arial" w:cs="Arial"/>
          <w:sz w:val="24"/>
        </w:rPr>
        <w:t>baisser les loyers. Cette situation pourrait à terme encourager les sociétés d’Europe de</w:t>
      </w:r>
      <w:r>
        <w:rPr>
          <w:rFonts w:ascii="Arial" w:hAnsi="Arial" w:cs="Arial"/>
          <w:sz w:val="24"/>
        </w:rPr>
        <w:t xml:space="preserve"> </w:t>
      </w:r>
      <w:r w:rsidRPr="00527B61">
        <w:rPr>
          <w:rFonts w:ascii="Arial" w:hAnsi="Arial" w:cs="Arial"/>
          <w:sz w:val="24"/>
        </w:rPr>
        <w:t>l’Ouest à délocaliser leurs centres BPO vers la Pologne.</w:t>
      </w:r>
    </w:p>
    <w:p w:rsidR="00F33768" w:rsidRPr="009671E1" w:rsidRDefault="00F33768" w:rsidP="007E4D65">
      <w:pPr>
        <w:autoSpaceDE w:val="0"/>
        <w:autoSpaceDN w:val="0"/>
        <w:adjustRightInd w:val="0"/>
        <w:spacing w:before="60"/>
        <w:jc w:val="both"/>
        <w:rPr>
          <w:rFonts w:ascii="Arial" w:hAnsi="Arial" w:cs="Arial"/>
          <w:b/>
          <w:sz w:val="24"/>
        </w:rPr>
      </w:pPr>
      <w:r w:rsidRPr="009671E1">
        <w:rPr>
          <w:rFonts w:ascii="Arial" w:hAnsi="Arial" w:cs="Arial"/>
          <w:b/>
          <w:sz w:val="24"/>
        </w:rPr>
        <w:t>Pôles de compétitivité BTP</w:t>
      </w:r>
    </w:p>
    <w:p w:rsidR="00F33768" w:rsidRDefault="00F33768" w:rsidP="00F33768">
      <w:pPr>
        <w:autoSpaceDE w:val="0"/>
        <w:autoSpaceDN w:val="0"/>
        <w:adjustRightInd w:val="0"/>
        <w:jc w:val="both"/>
        <w:rPr>
          <w:rFonts w:ascii="Arial" w:hAnsi="Arial" w:cs="Arial"/>
          <w:sz w:val="24"/>
        </w:rPr>
      </w:pPr>
      <w:r w:rsidRPr="00527B61">
        <w:rPr>
          <w:rFonts w:ascii="Arial" w:hAnsi="Arial" w:cs="Arial"/>
          <w:sz w:val="24"/>
        </w:rPr>
        <w:t>Un pôle de compétitivité est, sur un territoire donné, l’association d’entreprises, de</w:t>
      </w:r>
      <w:r>
        <w:rPr>
          <w:rFonts w:ascii="Arial" w:hAnsi="Arial" w:cs="Arial"/>
          <w:sz w:val="24"/>
        </w:rPr>
        <w:t xml:space="preserve"> </w:t>
      </w:r>
      <w:r w:rsidRPr="00527B61">
        <w:rPr>
          <w:rFonts w:ascii="Arial" w:hAnsi="Arial" w:cs="Arial"/>
          <w:sz w:val="24"/>
        </w:rPr>
        <w:t>centres de recherche et d’organismes de formation, engagés dans une démarche</w:t>
      </w:r>
      <w:r>
        <w:rPr>
          <w:rFonts w:ascii="Arial" w:hAnsi="Arial" w:cs="Arial"/>
          <w:sz w:val="24"/>
        </w:rPr>
        <w:t xml:space="preserve"> </w:t>
      </w:r>
      <w:r w:rsidRPr="00527B61">
        <w:rPr>
          <w:rFonts w:ascii="Arial" w:hAnsi="Arial" w:cs="Arial"/>
          <w:sz w:val="24"/>
        </w:rPr>
        <w:t>partenariale autour d’une stratégie commune de développement. Cette stratégie vise à</w:t>
      </w:r>
      <w:r>
        <w:rPr>
          <w:rFonts w:ascii="Arial" w:hAnsi="Arial" w:cs="Arial"/>
          <w:sz w:val="24"/>
        </w:rPr>
        <w:t xml:space="preserve"> </w:t>
      </w:r>
      <w:r w:rsidRPr="00527B61">
        <w:rPr>
          <w:rFonts w:ascii="Arial" w:hAnsi="Arial" w:cs="Arial"/>
          <w:sz w:val="24"/>
        </w:rPr>
        <w:t>dégager des synergies autour de projets innovants conduits en commun en direction d’un</w:t>
      </w:r>
      <w:r>
        <w:rPr>
          <w:rFonts w:ascii="Arial" w:hAnsi="Arial" w:cs="Arial"/>
          <w:sz w:val="24"/>
        </w:rPr>
        <w:t xml:space="preserve"> </w:t>
      </w:r>
      <w:r w:rsidRPr="00527B61">
        <w:rPr>
          <w:rFonts w:ascii="Arial" w:hAnsi="Arial" w:cs="Arial"/>
          <w:sz w:val="24"/>
        </w:rPr>
        <w:t>ou de plusieurs marché(s) considérés comme à fort potentiel.</w:t>
      </w:r>
      <w:r>
        <w:rPr>
          <w:rFonts w:ascii="Arial" w:hAnsi="Arial" w:cs="Arial"/>
          <w:sz w:val="24"/>
        </w:rPr>
        <w:t xml:space="preserve"> </w:t>
      </w:r>
    </w:p>
    <w:p w:rsidR="00F33768" w:rsidRPr="00527B61" w:rsidRDefault="00F33768" w:rsidP="00F33768">
      <w:pPr>
        <w:autoSpaceDE w:val="0"/>
        <w:autoSpaceDN w:val="0"/>
        <w:adjustRightInd w:val="0"/>
        <w:jc w:val="both"/>
        <w:rPr>
          <w:rFonts w:ascii="Arial" w:hAnsi="Arial" w:cs="Arial"/>
          <w:sz w:val="24"/>
        </w:rPr>
      </w:pPr>
      <w:r w:rsidRPr="00527B61">
        <w:rPr>
          <w:rFonts w:ascii="Arial" w:hAnsi="Arial" w:cs="Arial"/>
          <w:sz w:val="24"/>
        </w:rPr>
        <w:t>Un pôle de ce type dans le domaine de la construction a été créé dans la région centrale</w:t>
      </w:r>
      <w:r>
        <w:rPr>
          <w:rFonts w:ascii="Arial" w:hAnsi="Arial" w:cs="Arial"/>
          <w:sz w:val="24"/>
        </w:rPr>
        <w:t xml:space="preserve"> </w:t>
      </w:r>
      <w:r w:rsidRPr="00527B61">
        <w:rPr>
          <w:rFonts w:ascii="Arial" w:hAnsi="Arial" w:cs="Arial"/>
          <w:sz w:val="24"/>
        </w:rPr>
        <w:t xml:space="preserve">de la Pologne qui comprend surtout la </w:t>
      </w:r>
      <w:r w:rsidR="00562641">
        <w:rPr>
          <w:rFonts w:ascii="Arial" w:hAnsi="Arial" w:cs="Arial"/>
          <w:sz w:val="24"/>
        </w:rPr>
        <w:t>V</w:t>
      </w:r>
      <w:r w:rsidRPr="00527B61">
        <w:rPr>
          <w:rFonts w:ascii="Arial" w:hAnsi="Arial" w:cs="Arial"/>
          <w:sz w:val="24"/>
        </w:rPr>
        <w:t xml:space="preserve">oïvodie de </w:t>
      </w:r>
      <w:proofErr w:type="spellStart"/>
      <w:r w:rsidRPr="00527B61">
        <w:rPr>
          <w:rFonts w:ascii="Arial" w:hAnsi="Arial" w:cs="Arial"/>
          <w:sz w:val="24"/>
        </w:rPr>
        <w:t>Łódz</w:t>
      </w:r>
      <w:proofErr w:type="spellEnd"/>
      <w:r w:rsidRPr="00527B61">
        <w:rPr>
          <w:rFonts w:ascii="Arial" w:hAnsi="Arial" w:cs="Arial"/>
          <w:sz w:val="24"/>
        </w:rPr>
        <w:t xml:space="preserve"> et la région de </w:t>
      </w:r>
      <w:proofErr w:type="spellStart"/>
      <w:r w:rsidRPr="00527B61">
        <w:rPr>
          <w:rFonts w:ascii="Arial" w:hAnsi="Arial" w:cs="Arial"/>
          <w:sz w:val="24"/>
        </w:rPr>
        <w:t>Kleszczów</w:t>
      </w:r>
      <w:proofErr w:type="spellEnd"/>
      <w:r w:rsidRPr="00527B61">
        <w:rPr>
          <w:rFonts w:ascii="Arial" w:hAnsi="Arial" w:cs="Arial"/>
          <w:sz w:val="24"/>
        </w:rPr>
        <w:t>. Ce pôle</w:t>
      </w:r>
      <w:r>
        <w:rPr>
          <w:rFonts w:ascii="Arial" w:hAnsi="Arial" w:cs="Arial"/>
          <w:sz w:val="24"/>
        </w:rPr>
        <w:t xml:space="preserve"> </w:t>
      </w:r>
      <w:r w:rsidRPr="00527B61">
        <w:rPr>
          <w:rFonts w:ascii="Arial" w:hAnsi="Arial" w:cs="Arial"/>
          <w:sz w:val="24"/>
        </w:rPr>
        <w:t>englobe 20 entreprises et</w:t>
      </w:r>
      <w:r>
        <w:rPr>
          <w:rFonts w:ascii="Arial" w:hAnsi="Arial" w:cs="Arial"/>
          <w:sz w:val="24"/>
        </w:rPr>
        <w:t xml:space="preserve"> 3 centres R&amp;D.</w:t>
      </w:r>
    </w:p>
    <w:p w:rsidR="00F33768" w:rsidRPr="009671E1" w:rsidRDefault="00F33768" w:rsidP="00F33768">
      <w:pPr>
        <w:autoSpaceDE w:val="0"/>
        <w:autoSpaceDN w:val="0"/>
        <w:adjustRightInd w:val="0"/>
        <w:rPr>
          <w:rFonts w:ascii="TTE1673B88t00" w:hAnsi="TTE1673B88t00" w:cs="TTE1673B88t00"/>
          <w:sz w:val="16"/>
          <w:szCs w:val="16"/>
        </w:rPr>
      </w:pPr>
    </w:p>
    <w:p w:rsidR="00F33768" w:rsidRPr="009671E1" w:rsidRDefault="00F33768" w:rsidP="00F33768">
      <w:pPr>
        <w:autoSpaceDE w:val="0"/>
        <w:autoSpaceDN w:val="0"/>
        <w:adjustRightInd w:val="0"/>
        <w:jc w:val="both"/>
        <w:rPr>
          <w:rFonts w:ascii="Arial" w:hAnsi="Arial" w:cs="Arial"/>
          <w:sz w:val="24"/>
        </w:rPr>
      </w:pPr>
      <w:r w:rsidRPr="009671E1">
        <w:rPr>
          <w:rFonts w:ascii="Arial" w:hAnsi="Arial" w:cs="Arial"/>
          <w:sz w:val="24"/>
        </w:rPr>
        <w:t>Le secteur du BTP en Pologne se développe également grâce à la perspective de l’Euro 2012 de football, aux programmes de revitalisation urbaine et à un nombre croissant de travaux effectués dans le cadre du Partenariat Public-Privé.</w:t>
      </w:r>
    </w:p>
    <w:p w:rsidR="00F33768" w:rsidRPr="00F33768" w:rsidRDefault="00F33768" w:rsidP="00F33768">
      <w:pPr>
        <w:autoSpaceDE w:val="0"/>
        <w:autoSpaceDN w:val="0"/>
        <w:adjustRightInd w:val="0"/>
        <w:rPr>
          <w:rFonts w:ascii="TTE1673B88t00" w:hAnsi="TTE1673B88t00" w:cs="TTE1673B88t00"/>
          <w:sz w:val="12"/>
          <w:szCs w:val="12"/>
        </w:rPr>
      </w:pPr>
    </w:p>
    <w:p w:rsidR="00F33768" w:rsidRPr="000F0B89" w:rsidRDefault="00F33768" w:rsidP="00F33768">
      <w:pPr>
        <w:autoSpaceDE w:val="0"/>
        <w:autoSpaceDN w:val="0"/>
        <w:adjustRightInd w:val="0"/>
        <w:jc w:val="right"/>
        <w:rPr>
          <w:rFonts w:ascii="TTE16731D0t00" w:hAnsi="TTE16731D0t00" w:cs="TTE16731D0t00"/>
          <w:i/>
          <w:sz w:val="18"/>
          <w:szCs w:val="18"/>
        </w:rPr>
      </w:pPr>
      <w:r w:rsidRPr="000F0B89">
        <w:rPr>
          <w:rFonts w:ascii="TTE16731D0t00" w:hAnsi="TTE16731D0t00" w:cs="TTE16731D0t00"/>
          <w:i/>
          <w:sz w:val="18"/>
          <w:szCs w:val="18"/>
        </w:rPr>
        <w:t>Dossier publié dans « Les Echos de Pologne » numéro 108</w:t>
      </w:r>
    </w:p>
    <w:p w:rsidR="00562F09" w:rsidRDefault="00562F09" w:rsidP="00F33768">
      <w:pPr>
        <w:autoSpaceDE w:val="0"/>
        <w:autoSpaceDN w:val="0"/>
        <w:adjustRightInd w:val="0"/>
        <w:jc w:val="right"/>
        <w:rPr>
          <w:rFonts w:ascii="TTE16731D0t00" w:hAnsi="TTE16731D0t00" w:cs="TTE16731D0t00"/>
          <w:sz w:val="16"/>
          <w:szCs w:val="16"/>
        </w:rPr>
      </w:pPr>
    </w:p>
    <w:p w:rsidR="00292388" w:rsidRDefault="00292388" w:rsidP="00F33768">
      <w:pPr>
        <w:jc w:val="right"/>
        <w:rPr>
          <w:rFonts w:ascii="Arial" w:hAnsi="Arial" w:cs="Arial"/>
          <w:b/>
          <w:sz w:val="24"/>
        </w:rPr>
      </w:pPr>
    </w:p>
    <w:p w:rsidR="00292388" w:rsidRDefault="00292388" w:rsidP="00F33768">
      <w:pPr>
        <w:jc w:val="right"/>
        <w:rPr>
          <w:rFonts w:ascii="Arial" w:hAnsi="Arial" w:cs="Arial"/>
          <w:b/>
          <w:sz w:val="24"/>
        </w:rPr>
      </w:pPr>
    </w:p>
    <w:p w:rsidR="00292388" w:rsidRDefault="00292388" w:rsidP="00F33768">
      <w:pPr>
        <w:jc w:val="right"/>
        <w:rPr>
          <w:rFonts w:ascii="Arial" w:hAnsi="Arial" w:cs="Arial"/>
          <w:b/>
          <w:sz w:val="24"/>
        </w:rPr>
      </w:pPr>
    </w:p>
    <w:p w:rsidR="00F33768" w:rsidRPr="000F0B89" w:rsidRDefault="00F33768" w:rsidP="00F33768">
      <w:pPr>
        <w:jc w:val="right"/>
        <w:rPr>
          <w:rFonts w:ascii="Arial" w:hAnsi="Arial" w:cs="Arial"/>
          <w:b/>
          <w:i/>
          <w:sz w:val="24"/>
          <w:u w:val="single"/>
        </w:rPr>
      </w:pPr>
      <w:r w:rsidRPr="000F0B89">
        <w:rPr>
          <w:rFonts w:ascii="Arial" w:hAnsi="Arial" w:cs="Arial"/>
          <w:b/>
          <w:i/>
          <w:sz w:val="24"/>
          <w:u w:val="single"/>
        </w:rPr>
        <w:t>Annexe 4</w:t>
      </w:r>
      <w:r w:rsidR="00493163">
        <w:rPr>
          <w:rFonts w:ascii="Arial" w:hAnsi="Arial" w:cs="Arial"/>
          <w:b/>
          <w:i/>
          <w:sz w:val="24"/>
          <w:u w:val="single"/>
        </w:rPr>
        <w:t> : suite et fin</w:t>
      </w:r>
    </w:p>
    <w:p w:rsidR="00F33768" w:rsidRDefault="00F33768" w:rsidP="00F33768">
      <w:pPr>
        <w:pStyle w:val="NormalWeb"/>
        <w:spacing w:before="0" w:beforeAutospacing="0" w:after="0" w:afterAutospacing="0"/>
        <w:ind w:left="425"/>
        <w:jc w:val="both"/>
        <w:rPr>
          <w:rFonts w:ascii="Arial Gras" w:hAnsi="Arial Gras" w:cs="Arial"/>
          <w:b/>
          <w:sz w:val="24"/>
          <w:u w:val="single"/>
        </w:rPr>
      </w:pPr>
    </w:p>
    <w:p w:rsidR="00D72556" w:rsidRDefault="00D72556" w:rsidP="00F33768">
      <w:pPr>
        <w:pStyle w:val="NormalWeb"/>
        <w:spacing w:before="0" w:beforeAutospacing="0" w:after="0" w:afterAutospacing="0"/>
        <w:ind w:left="425"/>
        <w:jc w:val="both"/>
        <w:rPr>
          <w:rFonts w:ascii="Arial Gras" w:hAnsi="Arial Gras" w:cs="Arial"/>
          <w:b/>
          <w:sz w:val="24"/>
          <w:u w:val="single"/>
        </w:rPr>
      </w:pPr>
    </w:p>
    <w:p w:rsidR="00F33768" w:rsidRPr="009671E1" w:rsidRDefault="00F33768" w:rsidP="00F33768">
      <w:pPr>
        <w:pStyle w:val="NormalWeb"/>
        <w:spacing w:before="0" w:beforeAutospacing="0" w:after="0" w:afterAutospacing="0"/>
        <w:ind w:left="425"/>
        <w:jc w:val="both"/>
        <w:rPr>
          <w:rFonts w:ascii="Arial Gras" w:hAnsi="Arial Gras" w:cs="Arial"/>
          <w:sz w:val="24"/>
        </w:rPr>
      </w:pPr>
      <w:r w:rsidRPr="009671E1">
        <w:rPr>
          <w:rFonts w:ascii="Arial Gras" w:hAnsi="Arial Gras" w:cs="Arial"/>
          <w:b/>
          <w:sz w:val="24"/>
          <w:u w:val="single"/>
        </w:rPr>
        <w:t>STRATÉGIE D’ENTRÉE SUR LE MARCHÉ</w:t>
      </w:r>
      <w:r w:rsidRPr="009671E1">
        <w:rPr>
          <w:rFonts w:ascii="Arial Gras" w:hAnsi="Arial Gras" w:cs="Arial"/>
          <w:sz w:val="24"/>
        </w:rPr>
        <w:t xml:space="preserve"> </w:t>
      </w:r>
    </w:p>
    <w:p w:rsidR="00F33768" w:rsidRPr="001E6529" w:rsidRDefault="00F33768" w:rsidP="00F33768">
      <w:pPr>
        <w:pStyle w:val="NormalWeb"/>
        <w:spacing w:before="0" w:beforeAutospacing="0" w:after="0" w:afterAutospacing="0"/>
        <w:jc w:val="both"/>
        <w:rPr>
          <w:rFonts w:ascii="Arial" w:hAnsi="Arial" w:cs="Arial"/>
          <w:sz w:val="24"/>
        </w:rPr>
      </w:pPr>
      <w:r w:rsidRPr="001E6529">
        <w:rPr>
          <w:rFonts w:ascii="Arial" w:hAnsi="Arial" w:cs="Arial"/>
          <w:sz w:val="24"/>
        </w:rPr>
        <w:t xml:space="preserve"> </w:t>
      </w:r>
    </w:p>
    <w:p w:rsidR="00F33768" w:rsidRPr="001E6529" w:rsidRDefault="00F33768" w:rsidP="00F33768">
      <w:pPr>
        <w:pStyle w:val="NormalWeb"/>
        <w:spacing w:before="0" w:beforeAutospacing="0"/>
        <w:jc w:val="both"/>
        <w:rPr>
          <w:rFonts w:ascii="Arial" w:hAnsi="Arial" w:cs="Arial"/>
          <w:sz w:val="24"/>
        </w:rPr>
      </w:pPr>
      <w:r w:rsidRPr="001E6529">
        <w:rPr>
          <w:rFonts w:ascii="Arial" w:hAnsi="Arial" w:cs="Arial"/>
          <w:sz w:val="24"/>
        </w:rPr>
        <w:t xml:space="preserve">La première étape dans la vente de services et de matériaux de construction consiste à </w:t>
      </w:r>
      <w:r w:rsidR="00722FF2">
        <w:rPr>
          <w:rFonts w:ascii="Arial" w:hAnsi="Arial" w:cs="Arial"/>
          <w:sz w:val="24"/>
        </w:rPr>
        <w:t>identifier</w:t>
      </w:r>
      <w:r w:rsidRPr="001E6529">
        <w:rPr>
          <w:rFonts w:ascii="Arial" w:hAnsi="Arial" w:cs="Arial"/>
          <w:sz w:val="24"/>
        </w:rPr>
        <w:t xml:space="preserve"> un distributeur fiable. En Pologne, ce terme désigne divers grossistes, représentants des fabricants, agents ou vendeurs à commission. Nombre d'entre eux évoluent dans un secteur particulier ou bien sont agents exclusifs pour un produit spécifique. Les entreprises de construction de petite ou moyenne envergure peuvent s'avérer d'excellents agents, car elles peuvent être la fois consommateurs et promoteurs de produits dans le secteur des services et des matériaux de construction. </w:t>
      </w:r>
    </w:p>
    <w:p w:rsidR="00F33768" w:rsidRPr="001E6529" w:rsidRDefault="00F33768" w:rsidP="00F33768">
      <w:pPr>
        <w:pStyle w:val="NormalWeb"/>
        <w:spacing w:before="0" w:after="0"/>
        <w:jc w:val="both"/>
        <w:rPr>
          <w:rFonts w:ascii="Arial" w:hAnsi="Arial" w:cs="Arial"/>
          <w:sz w:val="24"/>
        </w:rPr>
      </w:pPr>
      <w:r w:rsidRPr="001E6529">
        <w:rPr>
          <w:rFonts w:ascii="Arial" w:hAnsi="Arial" w:cs="Arial"/>
          <w:sz w:val="24"/>
        </w:rPr>
        <w:t xml:space="preserve">Les coentreprises se sont aussi révélées fructueuses pour nombre de sociétés occidentales en Pologne, puisqu’elles créent une symbiose entre la firme étrangère et son affiliée en Pologne. Par exemple, elles donnent aux Polonais l'accès aux technologies de pointe et aux capitaux tout en procurant aux entreprises étrangères une ouverture sur le milieu des affaires polonais, les réseaux de contacts et les marchés possibles. </w:t>
      </w:r>
    </w:p>
    <w:p w:rsidR="00F33768" w:rsidRDefault="00F33768" w:rsidP="00F33768">
      <w:pPr>
        <w:pStyle w:val="NormalWeb"/>
        <w:spacing w:before="0" w:after="0"/>
        <w:jc w:val="both"/>
        <w:rPr>
          <w:rFonts w:ascii="Arial" w:hAnsi="Arial" w:cs="Arial"/>
          <w:sz w:val="24"/>
        </w:rPr>
      </w:pPr>
      <w:r w:rsidRPr="001E6529">
        <w:rPr>
          <w:rFonts w:ascii="Arial" w:hAnsi="Arial" w:cs="Arial"/>
          <w:sz w:val="24"/>
        </w:rPr>
        <w:t xml:space="preserve">Malgré les immenses débouchés offerts par le marché polonais des services et des matériaux de construction, les entrepreneurs doivent prendre conscience des risques. Le plus notable tient au manque de transparence occasionnel de certains cadres commerciaux, juridiques et réglementaires. Cependant, les sociétés étrangères peuvent surmonter ces problèmes au moyen d'une collaboration étroite avec des experts du milieu des affaires en Pologne. Nombreuses sont les firmes internationales de services commerciaux et de consultation qui offrent des services d'évaluation des risques, réalisent des études de marché et donnent des conseils juridiques aux exportateurs. </w:t>
      </w:r>
    </w:p>
    <w:p w:rsidR="00F33768" w:rsidRDefault="00F33768" w:rsidP="00F33768">
      <w:pPr>
        <w:pStyle w:val="NormalWeb"/>
        <w:spacing w:before="0" w:after="0"/>
        <w:jc w:val="both"/>
        <w:rPr>
          <w:rFonts w:ascii="Arial" w:hAnsi="Arial" w:cs="Arial"/>
          <w:sz w:val="24"/>
        </w:rPr>
      </w:pPr>
    </w:p>
    <w:p w:rsidR="00F33768" w:rsidRDefault="00F33768" w:rsidP="00F33768">
      <w:pPr>
        <w:pStyle w:val="NormalWeb"/>
        <w:spacing w:before="0" w:after="0"/>
        <w:jc w:val="both"/>
        <w:rPr>
          <w:rFonts w:ascii="Arial" w:hAnsi="Arial" w:cs="Arial"/>
          <w:sz w:val="24"/>
        </w:rPr>
      </w:pPr>
    </w:p>
    <w:p w:rsidR="00F33768" w:rsidRDefault="00F33768">
      <w:pPr>
        <w:rPr>
          <w:rFonts w:ascii="Arial" w:hAnsi="Arial" w:cs="Arial"/>
          <w:color w:val="000000"/>
          <w:sz w:val="24"/>
        </w:rPr>
      </w:pPr>
      <w:r>
        <w:rPr>
          <w:rFonts w:ascii="Arial" w:hAnsi="Arial" w:cs="Arial"/>
          <w:sz w:val="24"/>
        </w:rPr>
        <w:br w:type="page"/>
      </w:r>
    </w:p>
    <w:p w:rsidR="00493163" w:rsidRDefault="00493163" w:rsidP="00F33768">
      <w:pPr>
        <w:jc w:val="right"/>
        <w:rPr>
          <w:rFonts w:ascii="Arial" w:hAnsi="Arial" w:cs="Arial"/>
          <w:b/>
          <w:i/>
          <w:caps/>
          <w:sz w:val="24"/>
          <w:u w:val="single"/>
        </w:rPr>
      </w:pPr>
    </w:p>
    <w:p w:rsidR="00F33768" w:rsidRDefault="00F33768" w:rsidP="00F33768">
      <w:pPr>
        <w:jc w:val="right"/>
        <w:rPr>
          <w:rFonts w:ascii="Arial" w:hAnsi="Arial" w:cs="Arial"/>
          <w:b/>
          <w:i/>
          <w:sz w:val="24"/>
          <w:u w:val="single"/>
        </w:rPr>
      </w:pPr>
      <w:r w:rsidRPr="001E6529">
        <w:rPr>
          <w:rFonts w:ascii="Arial" w:hAnsi="Arial" w:cs="Arial"/>
          <w:b/>
          <w:i/>
          <w:caps/>
          <w:sz w:val="24"/>
          <w:u w:val="single"/>
        </w:rPr>
        <w:t>Annexe</w:t>
      </w:r>
      <w:r w:rsidRPr="001E6529">
        <w:rPr>
          <w:rFonts w:ascii="Arial" w:hAnsi="Arial" w:cs="Arial"/>
          <w:b/>
          <w:i/>
          <w:sz w:val="24"/>
          <w:u w:val="single"/>
        </w:rPr>
        <w:t xml:space="preserve"> 5 : </w:t>
      </w:r>
      <w:r>
        <w:rPr>
          <w:rFonts w:ascii="Arial" w:hAnsi="Arial" w:cs="Arial"/>
          <w:b/>
          <w:i/>
          <w:sz w:val="24"/>
          <w:u w:val="single"/>
        </w:rPr>
        <w:t>Données pays République Tchèque</w:t>
      </w:r>
    </w:p>
    <w:p w:rsidR="00493163" w:rsidRDefault="00493163" w:rsidP="00F33768">
      <w:pPr>
        <w:jc w:val="right"/>
        <w:rPr>
          <w:rFonts w:ascii="Arial" w:hAnsi="Arial" w:cs="Arial"/>
          <w:b/>
          <w:i/>
          <w:sz w:val="24"/>
          <w:u w:val="single"/>
        </w:rPr>
      </w:pPr>
    </w:p>
    <w:p w:rsidR="007962A1" w:rsidRDefault="007962A1" w:rsidP="00F33768">
      <w:pPr>
        <w:jc w:val="right"/>
        <w:rPr>
          <w:rFonts w:ascii="Arial" w:hAnsi="Arial" w:cs="Arial"/>
          <w:b/>
          <w:i/>
          <w:sz w:val="24"/>
          <w:u w:val="single"/>
        </w:rPr>
      </w:pPr>
    </w:p>
    <w:p w:rsidR="00F33768" w:rsidRDefault="00F33768" w:rsidP="00F33768">
      <w:r w:rsidRPr="009671E1">
        <w:rPr>
          <w:rFonts w:ascii="Arial" w:hAnsi="Arial" w:cs="Arial"/>
          <w:noProof/>
          <w:sz w:val="24"/>
        </w:rPr>
        <w:drawing>
          <wp:inline distT="0" distB="0" distL="0" distR="0">
            <wp:extent cx="3128563" cy="2295525"/>
            <wp:effectExtent l="19050" t="0" r="0" b="0"/>
            <wp:docPr id="4"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4"/>
                    <a:srcRect/>
                    <a:stretch>
                      <a:fillRect/>
                    </a:stretch>
                  </pic:blipFill>
                  <pic:spPr bwMode="auto">
                    <a:xfrm>
                      <a:off x="0" y="0"/>
                      <a:ext cx="3133725" cy="2299313"/>
                    </a:xfrm>
                    <a:prstGeom prst="rect">
                      <a:avLst/>
                    </a:prstGeom>
                    <a:noFill/>
                    <a:ln w="9525">
                      <a:noFill/>
                      <a:miter lim="800000"/>
                      <a:headEnd/>
                      <a:tailEnd/>
                    </a:ln>
                  </pic:spPr>
                </pic:pic>
              </a:graphicData>
            </a:graphic>
          </wp:inline>
        </w:drawing>
      </w:r>
      <w:r w:rsidRPr="009671E1">
        <w:t xml:space="preserve"> </w:t>
      </w:r>
    </w:p>
    <w:tbl>
      <w:tblPr>
        <w:tblW w:w="4700" w:type="pct"/>
        <w:tblCellMar>
          <w:left w:w="0" w:type="dxa"/>
          <w:right w:w="0" w:type="dxa"/>
        </w:tblCellMar>
        <w:tblLook w:val="04A0"/>
      </w:tblPr>
      <w:tblGrid>
        <w:gridCol w:w="6304"/>
        <w:gridCol w:w="774"/>
        <w:gridCol w:w="853"/>
        <w:gridCol w:w="901"/>
        <w:gridCol w:w="901"/>
      </w:tblGrid>
      <w:tr w:rsidR="00F33768" w:rsidRPr="00F62FAC" w:rsidTr="00F33768">
        <w:tc>
          <w:tcPr>
            <w:tcW w:w="0" w:type="auto"/>
            <w:gridSpan w:val="5"/>
            <w:tcBorders>
              <w:top w:val="nil"/>
              <w:left w:val="nil"/>
              <w:bottom w:val="nil"/>
              <w:right w:val="nil"/>
            </w:tcBorders>
            <w:shd w:val="clear" w:color="auto" w:fill="1D6186"/>
            <w:tcMar>
              <w:top w:w="60" w:type="dxa"/>
              <w:left w:w="150" w:type="dxa"/>
              <w:bottom w:w="60" w:type="dxa"/>
              <w:right w:w="0" w:type="dxa"/>
            </w:tcMar>
            <w:vAlign w:val="center"/>
            <w:hideMark/>
          </w:tcPr>
          <w:p w:rsidR="00F33768" w:rsidRPr="00F62FAC" w:rsidRDefault="00F33768" w:rsidP="00F33768">
            <w:pPr>
              <w:spacing w:after="105" w:line="135" w:lineRule="atLeast"/>
              <w:rPr>
                <w:rFonts w:ascii="Arial" w:hAnsi="Arial" w:cs="Arial"/>
                <w:b/>
                <w:bCs/>
                <w:caps/>
                <w:color w:val="C28F5C"/>
                <w:sz w:val="21"/>
                <w:szCs w:val="21"/>
              </w:rPr>
            </w:pPr>
            <w:r w:rsidRPr="00F62FAC">
              <w:rPr>
                <w:rFonts w:ascii="Arial" w:hAnsi="Arial" w:cs="Arial"/>
                <w:b/>
                <w:bCs/>
                <w:caps/>
                <w:color w:val="C28F5C"/>
                <w:sz w:val="21"/>
                <w:szCs w:val="21"/>
              </w:rPr>
              <w:t>Principaux indicateurs économiques</w:t>
            </w:r>
          </w:p>
        </w:tc>
      </w:tr>
      <w:tr w:rsidR="00F33768" w:rsidRPr="00F62FAC" w:rsidTr="00F33768">
        <w:tc>
          <w:tcPr>
            <w:tcW w:w="5985" w:type="dxa"/>
            <w:tcBorders>
              <w:top w:val="single" w:sz="12" w:space="0" w:color="28769A"/>
              <w:left w:val="single" w:sz="12" w:space="0" w:color="28769A"/>
              <w:bottom w:val="single" w:sz="12" w:space="0" w:color="28769A"/>
              <w:right w:val="single" w:sz="2" w:space="0" w:color="28769A"/>
            </w:tcBorders>
            <w:shd w:val="clear" w:color="auto" w:fill="1D6186"/>
            <w:tcMar>
              <w:top w:w="60" w:type="dxa"/>
              <w:left w:w="150" w:type="dxa"/>
              <w:bottom w:w="60" w:type="dxa"/>
              <w:right w:w="0" w:type="dxa"/>
            </w:tcMar>
            <w:vAlign w:val="center"/>
            <w:hideMark/>
          </w:tcPr>
          <w:p w:rsidR="00F33768" w:rsidRPr="00F62FAC" w:rsidRDefault="00F33768" w:rsidP="00F33768">
            <w:pPr>
              <w:rPr>
                <w:b/>
                <w:bCs/>
                <w:color w:val="FFFFFF"/>
                <w:sz w:val="17"/>
                <w:szCs w:val="17"/>
              </w:rPr>
            </w:pPr>
            <w:r w:rsidRPr="00F62FAC">
              <w:rPr>
                <w:b/>
                <w:bCs/>
                <w:color w:val="FFFFFF"/>
                <w:sz w:val="17"/>
                <w:szCs w:val="17"/>
              </w:rPr>
              <w:t> </w:t>
            </w:r>
          </w:p>
        </w:tc>
        <w:tc>
          <w:tcPr>
            <w:tcW w:w="0" w:type="auto"/>
            <w:tcBorders>
              <w:top w:val="single" w:sz="12" w:space="0" w:color="28769A"/>
              <w:left w:val="single" w:sz="2" w:space="0" w:color="28769A"/>
              <w:bottom w:val="single" w:sz="12" w:space="0" w:color="28769A"/>
              <w:right w:val="single" w:sz="2" w:space="0" w:color="28769A"/>
            </w:tcBorders>
            <w:shd w:val="clear" w:color="auto" w:fill="1D6186"/>
            <w:tcMar>
              <w:top w:w="60" w:type="dxa"/>
              <w:left w:w="0" w:type="dxa"/>
              <w:bottom w:w="60" w:type="dxa"/>
              <w:right w:w="0" w:type="dxa"/>
            </w:tcMar>
            <w:vAlign w:val="center"/>
            <w:hideMark/>
          </w:tcPr>
          <w:p w:rsidR="00F33768" w:rsidRPr="00F62FAC" w:rsidRDefault="00F33768" w:rsidP="00F33768">
            <w:pPr>
              <w:jc w:val="center"/>
              <w:rPr>
                <w:b/>
                <w:bCs/>
                <w:color w:val="FFFFFF"/>
                <w:sz w:val="17"/>
                <w:szCs w:val="17"/>
              </w:rPr>
            </w:pPr>
            <w:r w:rsidRPr="00F62FAC">
              <w:rPr>
                <w:b/>
                <w:bCs/>
                <w:color w:val="FFFFFF"/>
                <w:sz w:val="17"/>
                <w:szCs w:val="17"/>
              </w:rPr>
              <w:t xml:space="preserve">2008 </w:t>
            </w:r>
          </w:p>
        </w:tc>
        <w:tc>
          <w:tcPr>
            <w:tcW w:w="0" w:type="auto"/>
            <w:tcBorders>
              <w:top w:val="single" w:sz="12" w:space="0" w:color="28769A"/>
              <w:left w:val="single" w:sz="2" w:space="0" w:color="28769A"/>
              <w:bottom w:val="single" w:sz="12" w:space="0" w:color="28769A"/>
              <w:right w:val="single" w:sz="2" w:space="0" w:color="28769A"/>
            </w:tcBorders>
            <w:shd w:val="clear" w:color="auto" w:fill="1D6186"/>
            <w:tcMar>
              <w:top w:w="60" w:type="dxa"/>
              <w:left w:w="150" w:type="dxa"/>
              <w:bottom w:w="60" w:type="dxa"/>
            </w:tcMar>
            <w:vAlign w:val="center"/>
            <w:hideMark/>
          </w:tcPr>
          <w:p w:rsidR="00F33768" w:rsidRPr="00F62FAC" w:rsidRDefault="00F33768" w:rsidP="00F33768">
            <w:pPr>
              <w:jc w:val="center"/>
              <w:rPr>
                <w:b/>
                <w:bCs/>
                <w:color w:val="FFFFFF"/>
                <w:sz w:val="17"/>
                <w:szCs w:val="17"/>
              </w:rPr>
            </w:pPr>
            <w:r w:rsidRPr="00F62FAC">
              <w:rPr>
                <w:b/>
                <w:bCs/>
                <w:color w:val="FFFFFF"/>
                <w:sz w:val="17"/>
                <w:szCs w:val="17"/>
              </w:rPr>
              <w:t xml:space="preserve">2009 </w:t>
            </w:r>
          </w:p>
        </w:tc>
        <w:tc>
          <w:tcPr>
            <w:tcW w:w="0" w:type="auto"/>
            <w:tcBorders>
              <w:top w:val="single" w:sz="12" w:space="0" w:color="28769A"/>
              <w:left w:val="single" w:sz="2" w:space="0" w:color="28769A"/>
              <w:bottom w:val="single" w:sz="12" w:space="0" w:color="28769A"/>
              <w:right w:val="single" w:sz="2" w:space="0" w:color="28769A"/>
            </w:tcBorders>
            <w:shd w:val="clear" w:color="auto" w:fill="1D6186"/>
            <w:tcMar>
              <w:top w:w="60" w:type="dxa"/>
              <w:left w:w="150" w:type="dxa"/>
              <w:bottom w:w="60" w:type="dxa"/>
            </w:tcMar>
            <w:vAlign w:val="center"/>
            <w:hideMark/>
          </w:tcPr>
          <w:p w:rsidR="00F33768" w:rsidRPr="00F62FAC" w:rsidRDefault="00F33768" w:rsidP="00F33768">
            <w:pPr>
              <w:jc w:val="center"/>
              <w:rPr>
                <w:b/>
                <w:bCs/>
                <w:color w:val="FFFFFF"/>
                <w:sz w:val="17"/>
                <w:szCs w:val="17"/>
              </w:rPr>
            </w:pPr>
            <w:r w:rsidRPr="00F62FAC">
              <w:rPr>
                <w:b/>
                <w:bCs/>
                <w:color w:val="FFFFFF"/>
                <w:sz w:val="17"/>
                <w:szCs w:val="17"/>
              </w:rPr>
              <w:t xml:space="preserve">2010(e) </w:t>
            </w:r>
          </w:p>
        </w:tc>
        <w:tc>
          <w:tcPr>
            <w:tcW w:w="0" w:type="auto"/>
            <w:tcBorders>
              <w:top w:val="single" w:sz="12" w:space="0" w:color="28769A"/>
              <w:left w:val="single" w:sz="2" w:space="0" w:color="28769A"/>
              <w:bottom w:val="single" w:sz="12" w:space="0" w:color="28769A"/>
              <w:right w:val="single" w:sz="12" w:space="0" w:color="28769A"/>
            </w:tcBorders>
            <w:shd w:val="clear" w:color="auto" w:fill="1D6186"/>
            <w:tcMar>
              <w:top w:w="60" w:type="dxa"/>
              <w:left w:w="150" w:type="dxa"/>
              <w:bottom w:w="60" w:type="dxa"/>
            </w:tcMar>
            <w:vAlign w:val="center"/>
            <w:hideMark/>
          </w:tcPr>
          <w:p w:rsidR="00F33768" w:rsidRPr="00F62FAC" w:rsidRDefault="00F33768" w:rsidP="00F33768">
            <w:pPr>
              <w:jc w:val="center"/>
              <w:rPr>
                <w:b/>
                <w:bCs/>
                <w:color w:val="FFFFFF"/>
                <w:sz w:val="17"/>
                <w:szCs w:val="17"/>
              </w:rPr>
            </w:pPr>
            <w:r w:rsidRPr="00F62FAC">
              <w:rPr>
                <w:b/>
                <w:bCs/>
                <w:color w:val="FFFFFF"/>
                <w:sz w:val="17"/>
                <w:szCs w:val="17"/>
              </w:rPr>
              <w:t>2011(p)</w:t>
            </w:r>
          </w:p>
        </w:tc>
      </w:tr>
      <w:tr w:rsidR="00F33768" w:rsidRPr="00F62FAC" w:rsidTr="00F33768">
        <w:tc>
          <w:tcPr>
            <w:tcW w:w="0" w:type="auto"/>
            <w:tcBorders>
              <w:top w:val="single" w:sz="6" w:space="0" w:color="D4E1E8"/>
            </w:tcBorders>
            <w:tcMar>
              <w:top w:w="90" w:type="dxa"/>
              <w:left w:w="150" w:type="dxa"/>
              <w:bottom w:w="90" w:type="dxa"/>
              <w:right w:w="0" w:type="dxa"/>
            </w:tcMar>
            <w:vAlign w:val="center"/>
            <w:hideMark/>
          </w:tcPr>
          <w:p w:rsidR="00F33768" w:rsidRPr="00F62FAC" w:rsidRDefault="00F33768" w:rsidP="00F33768">
            <w:pPr>
              <w:rPr>
                <w:b/>
                <w:bCs/>
                <w:color w:val="333333"/>
                <w:sz w:val="17"/>
                <w:szCs w:val="17"/>
              </w:rPr>
            </w:pPr>
            <w:r w:rsidRPr="00F62FAC">
              <w:rPr>
                <w:b/>
                <w:bCs/>
                <w:color w:val="333333"/>
                <w:sz w:val="17"/>
              </w:rPr>
              <w:t>Croissance économique (%)</w:t>
            </w:r>
          </w:p>
        </w:tc>
        <w:tc>
          <w:tcPr>
            <w:tcW w:w="735" w:type="dxa"/>
            <w:tcBorders>
              <w:top w:val="single" w:sz="6" w:space="0" w:color="D4E1E8"/>
            </w:tcBorders>
            <w:tcMar>
              <w:top w:w="60" w:type="dxa"/>
              <w:left w:w="0" w:type="dxa"/>
              <w:bottom w:w="60" w:type="dxa"/>
              <w:right w:w="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2,5</w:t>
            </w:r>
          </w:p>
        </w:tc>
        <w:tc>
          <w:tcPr>
            <w:tcW w:w="810"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-4,3</w:t>
            </w:r>
          </w:p>
        </w:tc>
        <w:tc>
          <w:tcPr>
            <w:tcW w:w="855"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2,2</w:t>
            </w:r>
          </w:p>
        </w:tc>
        <w:tc>
          <w:tcPr>
            <w:tcW w:w="855" w:type="dxa"/>
            <w:tcBorders>
              <w:top w:val="single" w:sz="6" w:space="0" w:color="D4E1E8"/>
            </w:tcBorders>
            <w:tcMar>
              <w:top w:w="90" w:type="dxa"/>
              <w:left w:w="150" w:type="dxa"/>
              <w:bottom w:w="90" w:type="dxa"/>
            </w:tcMar>
            <w:vAlign w:val="center"/>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1,8</w:t>
            </w:r>
          </w:p>
        </w:tc>
      </w:tr>
      <w:tr w:rsidR="00F33768" w:rsidRPr="00F62FAC" w:rsidTr="00F33768">
        <w:tc>
          <w:tcPr>
            <w:tcW w:w="0" w:type="auto"/>
            <w:tcBorders>
              <w:top w:val="single" w:sz="6" w:space="0" w:color="D4E1E8"/>
            </w:tcBorders>
            <w:tcMar>
              <w:top w:w="90" w:type="dxa"/>
              <w:left w:w="150" w:type="dxa"/>
              <w:bottom w:w="90" w:type="dxa"/>
              <w:right w:w="0" w:type="dxa"/>
            </w:tcMar>
            <w:vAlign w:val="center"/>
            <w:hideMark/>
          </w:tcPr>
          <w:p w:rsidR="00F33768" w:rsidRPr="00F62FAC" w:rsidRDefault="00F33768" w:rsidP="00F33768">
            <w:pPr>
              <w:rPr>
                <w:b/>
                <w:bCs/>
                <w:color w:val="333333"/>
                <w:sz w:val="17"/>
                <w:szCs w:val="17"/>
              </w:rPr>
            </w:pPr>
            <w:r w:rsidRPr="00F62FAC">
              <w:rPr>
                <w:b/>
                <w:bCs/>
                <w:color w:val="333333"/>
                <w:sz w:val="17"/>
              </w:rPr>
              <w:t xml:space="preserve">Solde public/PIB (%) </w:t>
            </w:r>
          </w:p>
        </w:tc>
        <w:tc>
          <w:tcPr>
            <w:tcW w:w="735" w:type="dxa"/>
            <w:tcBorders>
              <w:top w:val="single" w:sz="6" w:space="0" w:color="D4E1E8"/>
            </w:tcBorders>
            <w:tcMar>
              <w:top w:w="60" w:type="dxa"/>
              <w:left w:w="0" w:type="dxa"/>
              <w:bottom w:w="60" w:type="dxa"/>
              <w:right w:w="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-2,7</w:t>
            </w:r>
          </w:p>
        </w:tc>
        <w:tc>
          <w:tcPr>
            <w:tcW w:w="810"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-5,8</w:t>
            </w:r>
          </w:p>
        </w:tc>
        <w:tc>
          <w:tcPr>
            <w:tcW w:w="855"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-5,2</w:t>
            </w:r>
          </w:p>
        </w:tc>
        <w:tc>
          <w:tcPr>
            <w:tcW w:w="855" w:type="dxa"/>
            <w:tcBorders>
              <w:top w:val="single" w:sz="6" w:space="0" w:color="D4E1E8"/>
            </w:tcBorders>
            <w:tcMar>
              <w:top w:w="90" w:type="dxa"/>
              <w:left w:w="150" w:type="dxa"/>
              <w:bottom w:w="90" w:type="dxa"/>
            </w:tcMar>
            <w:vAlign w:val="center"/>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-4,6</w:t>
            </w:r>
          </w:p>
        </w:tc>
      </w:tr>
      <w:tr w:rsidR="00F33768" w:rsidRPr="00F62FAC" w:rsidTr="00F33768">
        <w:tc>
          <w:tcPr>
            <w:tcW w:w="0" w:type="auto"/>
            <w:tcBorders>
              <w:top w:val="single" w:sz="6" w:space="0" w:color="D4E1E8"/>
            </w:tcBorders>
            <w:tcMar>
              <w:top w:w="90" w:type="dxa"/>
              <w:left w:w="150" w:type="dxa"/>
              <w:bottom w:w="90" w:type="dxa"/>
              <w:right w:w="0" w:type="dxa"/>
            </w:tcMar>
            <w:vAlign w:val="center"/>
            <w:hideMark/>
          </w:tcPr>
          <w:p w:rsidR="00F33768" w:rsidRPr="00F62FAC" w:rsidRDefault="00F33768" w:rsidP="00F33768">
            <w:pPr>
              <w:rPr>
                <w:b/>
                <w:bCs/>
                <w:color w:val="333333"/>
                <w:sz w:val="17"/>
                <w:szCs w:val="17"/>
              </w:rPr>
            </w:pPr>
            <w:r w:rsidRPr="00F62FAC">
              <w:rPr>
                <w:b/>
                <w:bCs/>
                <w:color w:val="333333"/>
                <w:sz w:val="17"/>
              </w:rPr>
              <w:t xml:space="preserve">Solde courant/PIB (%) </w:t>
            </w:r>
          </w:p>
        </w:tc>
        <w:tc>
          <w:tcPr>
            <w:tcW w:w="735" w:type="dxa"/>
            <w:tcBorders>
              <w:top w:val="single" w:sz="6" w:space="0" w:color="D4E1E8"/>
            </w:tcBorders>
            <w:tcMar>
              <w:top w:w="60" w:type="dxa"/>
              <w:left w:w="0" w:type="dxa"/>
              <w:bottom w:w="60" w:type="dxa"/>
              <w:right w:w="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-0,8</w:t>
            </w:r>
          </w:p>
        </w:tc>
        <w:tc>
          <w:tcPr>
            <w:tcW w:w="810"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-1,2</w:t>
            </w:r>
          </w:p>
        </w:tc>
        <w:tc>
          <w:tcPr>
            <w:tcW w:w="855"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-1,9</w:t>
            </w:r>
          </w:p>
        </w:tc>
        <w:tc>
          <w:tcPr>
            <w:tcW w:w="855" w:type="dxa"/>
            <w:tcBorders>
              <w:top w:val="single" w:sz="6" w:space="0" w:color="D4E1E8"/>
            </w:tcBorders>
            <w:tcMar>
              <w:top w:w="90" w:type="dxa"/>
              <w:left w:w="150" w:type="dxa"/>
              <w:bottom w:w="90" w:type="dxa"/>
            </w:tcMar>
            <w:vAlign w:val="center"/>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-1,5</w:t>
            </w:r>
          </w:p>
        </w:tc>
      </w:tr>
      <w:tr w:rsidR="00F33768" w:rsidRPr="00F62FAC" w:rsidTr="00F33768">
        <w:tc>
          <w:tcPr>
            <w:tcW w:w="0" w:type="auto"/>
            <w:tcBorders>
              <w:top w:val="single" w:sz="6" w:space="0" w:color="D4E1E8"/>
            </w:tcBorders>
            <w:tcMar>
              <w:top w:w="90" w:type="dxa"/>
              <w:left w:w="150" w:type="dxa"/>
              <w:bottom w:w="90" w:type="dxa"/>
              <w:right w:w="0" w:type="dxa"/>
            </w:tcMar>
            <w:vAlign w:val="center"/>
            <w:hideMark/>
          </w:tcPr>
          <w:p w:rsidR="00F33768" w:rsidRPr="00F62FAC" w:rsidRDefault="00F33768" w:rsidP="00F33768">
            <w:pPr>
              <w:rPr>
                <w:b/>
                <w:bCs/>
                <w:color w:val="333333"/>
                <w:sz w:val="17"/>
                <w:szCs w:val="17"/>
              </w:rPr>
            </w:pPr>
            <w:r w:rsidRPr="00F62FAC">
              <w:rPr>
                <w:b/>
                <w:bCs/>
                <w:color w:val="333333"/>
                <w:sz w:val="17"/>
              </w:rPr>
              <w:t>Dette extérieure/PIB (%)</w:t>
            </w:r>
          </w:p>
        </w:tc>
        <w:tc>
          <w:tcPr>
            <w:tcW w:w="735" w:type="dxa"/>
            <w:tcBorders>
              <w:top w:val="single" w:sz="6" w:space="0" w:color="D4E1E8"/>
            </w:tcBorders>
            <w:tcMar>
              <w:top w:w="60" w:type="dxa"/>
              <w:left w:w="0" w:type="dxa"/>
              <w:bottom w:w="60" w:type="dxa"/>
              <w:right w:w="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37,2</w:t>
            </w:r>
          </w:p>
        </w:tc>
        <w:tc>
          <w:tcPr>
            <w:tcW w:w="810"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43,3</w:t>
            </w:r>
          </w:p>
        </w:tc>
        <w:tc>
          <w:tcPr>
            <w:tcW w:w="855"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47,3</w:t>
            </w:r>
          </w:p>
        </w:tc>
        <w:tc>
          <w:tcPr>
            <w:tcW w:w="855" w:type="dxa"/>
            <w:tcBorders>
              <w:top w:val="single" w:sz="6" w:space="0" w:color="D4E1E8"/>
            </w:tcBorders>
            <w:tcMar>
              <w:top w:w="90" w:type="dxa"/>
              <w:left w:w="150" w:type="dxa"/>
              <w:bottom w:w="90" w:type="dxa"/>
            </w:tcMar>
            <w:vAlign w:val="center"/>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49,4</w:t>
            </w:r>
          </w:p>
        </w:tc>
      </w:tr>
      <w:tr w:rsidR="00F33768" w:rsidRPr="00F62FAC" w:rsidTr="00F33768">
        <w:tc>
          <w:tcPr>
            <w:tcW w:w="0" w:type="auto"/>
            <w:tcBorders>
              <w:top w:val="single" w:sz="6" w:space="0" w:color="D4E1E8"/>
            </w:tcBorders>
            <w:tcMar>
              <w:top w:w="90" w:type="dxa"/>
              <w:left w:w="150" w:type="dxa"/>
              <w:bottom w:w="90" w:type="dxa"/>
              <w:right w:w="0" w:type="dxa"/>
            </w:tcMar>
            <w:vAlign w:val="center"/>
            <w:hideMark/>
          </w:tcPr>
          <w:p w:rsidR="00F33768" w:rsidRPr="00F62FAC" w:rsidRDefault="00F33768" w:rsidP="00F33768">
            <w:pPr>
              <w:rPr>
                <w:b/>
                <w:bCs/>
                <w:color w:val="333333"/>
                <w:sz w:val="17"/>
                <w:szCs w:val="17"/>
              </w:rPr>
            </w:pPr>
            <w:r w:rsidRPr="00F62FAC">
              <w:rPr>
                <w:b/>
                <w:bCs/>
                <w:color w:val="333333"/>
                <w:sz w:val="17"/>
              </w:rPr>
              <w:t>Réserves en mois d'importations</w:t>
            </w:r>
          </w:p>
        </w:tc>
        <w:tc>
          <w:tcPr>
            <w:tcW w:w="735" w:type="dxa"/>
            <w:tcBorders>
              <w:top w:val="single" w:sz="6" w:space="0" w:color="D4E1E8"/>
            </w:tcBorders>
            <w:tcMar>
              <w:top w:w="60" w:type="dxa"/>
              <w:left w:w="0" w:type="dxa"/>
              <w:bottom w:w="60" w:type="dxa"/>
              <w:right w:w="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2,4</w:t>
            </w:r>
          </w:p>
        </w:tc>
        <w:tc>
          <w:tcPr>
            <w:tcW w:w="810"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3,5</w:t>
            </w:r>
          </w:p>
        </w:tc>
        <w:tc>
          <w:tcPr>
            <w:tcW w:w="855" w:type="dxa"/>
            <w:tcBorders>
              <w:top w:val="single" w:sz="6" w:space="0" w:color="D4E1E8"/>
            </w:tcBorders>
            <w:tcMar>
              <w:top w:w="90" w:type="dxa"/>
              <w:left w:w="150" w:type="dxa"/>
              <w:bottom w:w="90" w:type="dxa"/>
            </w:tcMar>
            <w:vAlign w:val="bottom"/>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3,4</w:t>
            </w:r>
          </w:p>
        </w:tc>
        <w:tc>
          <w:tcPr>
            <w:tcW w:w="855" w:type="dxa"/>
            <w:tcBorders>
              <w:top w:val="single" w:sz="6" w:space="0" w:color="D4E1E8"/>
            </w:tcBorders>
            <w:tcMar>
              <w:top w:w="90" w:type="dxa"/>
              <w:left w:w="150" w:type="dxa"/>
              <w:bottom w:w="90" w:type="dxa"/>
            </w:tcMar>
            <w:vAlign w:val="center"/>
            <w:hideMark/>
          </w:tcPr>
          <w:p w:rsidR="00F33768" w:rsidRPr="00F62FAC" w:rsidRDefault="00F33768" w:rsidP="00F33768">
            <w:pPr>
              <w:spacing w:after="150"/>
              <w:jc w:val="center"/>
              <w:rPr>
                <w:rFonts w:ascii="Arial" w:hAnsi="Arial" w:cs="Arial"/>
                <w:color w:val="333333"/>
                <w:sz w:val="17"/>
                <w:szCs w:val="17"/>
              </w:rPr>
            </w:pPr>
            <w:r w:rsidRPr="00F62FAC">
              <w:rPr>
                <w:rFonts w:ascii="Arial" w:hAnsi="Arial" w:cs="Arial"/>
                <w:color w:val="333333"/>
                <w:sz w:val="17"/>
                <w:szCs w:val="17"/>
              </w:rPr>
              <w:t>3,2</w:t>
            </w:r>
          </w:p>
        </w:tc>
      </w:tr>
      <w:tr w:rsidR="00F33768" w:rsidRPr="00F62FAC" w:rsidTr="00F33768">
        <w:trPr>
          <w:trHeight w:val="135"/>
        </w:trPr>
        <w:tc>
          <w:tcPr>
            <w:tcW w:w="0" w:type="auto"/>
            <w:gridSpan w:val="5"/>
            <w:tcBorders>
              <w:top w:val="nil"/>
              <w:left w:val="nil"/>
              <w:bottom w:val="nil"/>
              <w:right w:val="nil"/>
            </w:tcBorders>
            <w:vAlign w:val="center"/>
            <w:hideMark/>
          </w:tcPr>
          <w:p w:rsidR="00F33768" w:rsidRPr="00F62FAC" w:rsidRDefault="00F33768" w:rsidP="00F33768">
            <w:pPr>
              <w:spacing w:line="135" w:lineRule="atLeast"/>
              <w:jc w:val="center"/>
              <w:rPr>
                <w:color w:val="333333"/>
                <w:sz w:val="17"/>
                <w:szCs w:val="17"/>
              </w:rPr>
            </w:pPr>
            <w:r w:rsidRPr="00F62FAC">
              <w:rPr>
                <w:color w:val="333333"/>
                <w:sz w:val="17"/>
                <w:szCs w:val="17"/>
              </w:rPr>
              <w:t> </w:t>
            </w:r>
          </w:p>
        </w:tc>
      </w:tr>
    </w:tbl>
    <w:p w:rsidR="00F33768" w:rsidRPr="00F62FAC" w:rsidRDefault="00F33768" w:rsidP="00F33768">
      <w:pPr>
        <w:spacing w:after="150"/>
        <w:rPr>
          <w:rFonts w:ascii="Arial" w:hAnsi="Arial" w:cs="Arial"/>
          <w:color w:val="333333"/>
          <w:sz w:val="17"/>
          <w:szCs w:val="17"/>
        </w:rPr>
      </w:pPr>
      <w:r w:rsidRPr="00F62FAC">
        <w:rPr>
          <w:rFonts w:ascii="Arial" w:hAnsi="Arial" w:cs="Arial"/>
          <w:color w:val="333333"/>
          <w:sz w:val="17"/>
          <w:szCs w:val="17"/>
        </w:rPr>
        <w:t>(e) Estimations (p) Prévisions</w:t>
      </w:r>
    </w:p>
    <w:p w:rsidR="00F33768" w:rsidRPr="00F62FAC" w:rsidRDefault="00F33768" w:rsidP="00F33768">
      <w:pPr>
        <w:shd w:val="clear" w:color="auto" w:fill="28769A"/>
        <w:spacing w:after="75"/>
        <w:textAlignment w:val="top"/>
        <w:outlineLvl w:val="2"/>
        <w:rPr>
          <w:rFonts w:ascii="Arial" w:hAnsi="Arial" w:cs="Arial"/>
          <w:b/>
          <w:bCs/>
          <w:color w:val="FFFFFF"/>
          <w:sz w:val="18"/>
          <w:szCs w:val="18"/>
        </w:rPr>
      </w:pPr>
      <w:r w:rsidRPr="00F62FAC">
        <w:rPr>
          <w:rFonts w:ascii="Arial" w:hAnsi="Arial" w:cs="Arial"/>
          <w:b/>
          <w:bCs/>
          <w:color w:val="FFFFFF"/>
          <w:sz w:val="18"/>
          <w:szCs w:val="18"/>
        </w:rPr>
        <w:t>POINTS FORTS</w:t>
      </w:r>
    </w:p>
    <w:p w:rsidR="00F33768" w:rsidRPr="00F33768" w:rsidRDefault="00F33768" w:rsidP="005D63DA">
      <w:pPr>
        <w:ind w:left="405"/>
        <w:jc w:val="both"/>
        <w:rPr>
          <w:rFonts w:ascii="Arial" w:hAnsi="Arial" w:cs="Arial"/>
          <w:color w:val="333333"/>
          <w:sz w:val="24"/>
        </w:rPr>
      </w:pPr>
      <w:r w:rsidRPr="00F33768">
        <w:rPr>
          <w:rFonts w:ascii="Arial" w:hAnsi="Arial" w:cs="Arial"/>
          <w:color w:val="333333"/>
          <w:sz w:val="24"/>
        </w:rPr>
        <w:t>Forte intégration à la chaîn</w:t>
      </w:r>
      <w:r w:rsidR="007D1154">
        <w:rPr>
          <w:rFonts w:ascii="Arial" w:hAnsi="Arial" w:cs="Arial"/>
          <w:color w:val="333333"/>
          <w:sz w:val="24"/>
        </w:rPr>
        <w:t>e de production internationale</w:t>
      </w:r>
    </w:p>
    <w:p w:rsidR="00F33768" w:rsidRPr="00F33768" w:rsidRDefault="00F33768" w:rsidP="005D63DA">
      <w:pPr>
        <w:ind w:left="405"/>
        <w:jc w:val="both"/>
        <w:rPr>
          <w:rFonts w:ascii="Arial" w:hAnsi="Arial" w:cs="Arial"/>
          <w:color w:val="333333"/>
          <w:sz w:val="24"/>
        </w:rPr>
      </w:pPr>
      <w:r w:rsidRPr="00F33768">
        <w:rPr>
          <w:rFonts w:ascii="Arial" w:hAnsi="Arial" w:cs="Arial"/>
          <w:color w:val="333333"/>
          <w:sz w:val="24"/>
        </w:rPr>
        <w:t>Destination privilégiée des investissements direct</w:t>
      </w:r>
      <w:r w:rsidR="007D1154">
        <w:rPr>
          <w:rFonts w:ascii="Arial" w:hAnsi="Arial" w:cs="Arial"/>
          <w:color w:val="333333"/>
          <w:sz w:val="24"/>
        </w:rPr>
        <w:t>s étrangers en Europe centrale</w:t>
      </w:r>
    </w:p>
    <w:p w:rsidR="00F33768" w:rsidRPr="00F33768" w:rsidRDefault="00F33768" w:rsidP="005D63DA">
      <w:pPr>
        <w:ind w:left="405"/>
        <w:jc w:val="both"/>
        <w:rPr>
          <w:rFonts w:ascii="Arial" w:hAnsi="Arial" w:cs="Arial"/>
          <w:color w:val="333333"/>
          <w:sz w:val="24"/>
        </w:rPr>
      </w:pPr>
      <w:r w:rsidRPr="00F33768">
        <w:rPr>
          <w:rFonts w:ascii="Arial" w:hAnsi="Arial" w:cs="Arial"/>
          <w:color w:val="333333"/>
          <w:sz w:val="24"/>
        </w:rPr>
        <w:t xml:space="preserve">Déficits courants, dette extérieure, endettement en devises et </w:t>
      </w:r>
      <w:r w:rsidR="007D1154">
        <w:rPr>
          <w:rFonts w:ascii="Arial" w:hAnsi="Arial" w:cs="Arial"/>
          <w:color w:val="333333"/>
          <w:sz w:val="24"/>
        </w:rPr>
        <w:t>progression du crédit contenus</w:t>
      </w:r>
    </w:p>
    <w:p w:rsidR="00F33768" w:rsidRDefault="00F33768" w:rsidP="005D63DA">
      <w:pPr>
        <w:spacing w:after="60"/>
        <w:ind w:left="402"/>
        <w:jc w:val="both"/>
        <w:rPr>
          <w:rFonts w:ascii="Arial" w:hAnsi="Arial" w:cs="Arial"/>
          <w:color w:val="333333"/>
          <w:sz w:val="24"/>
        </w:rPr>
      </w:pPr>
      <w:r w:rsidRPr="00F33768">
        <w:rPr>
          <w:rFonts w:ascii="Arial" w:hAnsi="Arial" w:cs="Arial"/>
          <w:color w:val="333333"/>
          <w:sz w:val="24"/>
        </w:rPr>
        <w:t>En</w:t>
      </w:r>
      <w:r w:rsidR="007D1154">
        <w:rPr>
          <w:rFonts w:ascii="Arial" w:hAnsi="Arial" w:cs="Arial"/>
          <w:color w:val="333333"/>
          <w:sz w:val="24"/>
        </w:rPr>
        <w:t>dettement public encore modéré</w:t>
      </w:r>
    </w:p>
    <w:p w:rsidR="007E4D65" w:rsidRPr="00F33768" w:rsidRDefault="007E4D65" w:rsidP="005D63DA">
      <w:pPr>
        <w:spacing w:after="60"/>
        <w:jc w:val="both"/>
        <w:rPr>
          <w:rFonts w:ascii="Arial" w:hAnsi="Arial" w:cs="Arial"/>
          <w:color w:val="333333"/>
          <w:sz w:val="24"/>
        </w:rPr>
      </w:pPr>
    </w:p>
    <w:p w:rsidR="00F33768" w:rsidRPr="00F62FAC" w:rsidRDefault="00F33768" w:rsidP="00F33768">
      <w:pPr>
        <w:shd w:val="clear" w:color="auto" w:fill="D8BAA3"/>
        <w:spacing w:after="75"/>
        <w:textAlignment w:val="top"/>
        <w:outlineLvl w:val="2"/>
        <w:rPr>
          <w:rFonts w:ascii="Arial" w:hAnsi="Arial" w:cs="Arial"/>
          <w:b/>
          <w:bCs/>
          <w:color w:val="000000"/>
          <w:sz w:val="18"/>
          <w:szCs w:val="18"/>
        </w:rPr>
      </w:pPr>
      <w:r w:rsidRPr="00F62FAC">
        <w:rPr>
          <w:rFonts w:ascii="Arial" w:hAnsi="Arial" w:cs="Arial"/>
          <w:b/>
          <w:bCs/>
          <w:color w:val="000000"/>
          <w:sz w:val="18"/>
          <w:szCs w:val="18"/>
        </w:rPr>
        <w:t>POINTS FAIBLES</w:t>
      </w:r>
    </w:p>
    <w:p w:rsidR="00F33768" w:rsidRPr="00F33768" w:rsidRDefault="00F33768" w:rsidP="005D63DA">
      <w:pPr>
        <w:numPr>
          <w:ilvl w:val="0"/>
          <w:numId w:val="38"/>
        </w:numPr>
        <w:ind w:left="405"/>
        <w:jc w:val="both"/>
        <w:rPr>
          <w:rFonts w:ascii="Arial" w:hAnsi="Arial" w:cs="Arial"/>
          <w:color w:val="333333"/>
          <w:sz w:val="24"/>
        </w:rPr>
      </w:pPr>
      <w:r w:rsidRPr="00F33768">
        <w:rPr>
          <w:rFonts w:ascii="Arial" w:hAnsi="Arial" w:cs="Arial"/>
          <w:color w:val="333333"/>
          <w:sz w:val="24"/>
        </w:rPr>
        <w:t>Forte dépendance envers la demande étrangère : les export</w:t>
      </w:r>
      <w:r w:rsidR="007D1154">
        <w:rPr>
          <w:rFonts w:ascii="Arial" w:hAnsi="Arial" w:cs="Arial"/>
          <w:color w:val="333333"/>
          <w:sz w:val="24"/>
        </w:rPr>
        <w:t>ations représentent 70 % du PIB</w:t>
      </w:r>
    </w:p>
    <w:p w:rsidR="00F33768" w:rsidRPr="00F33768" w:rsidRDefault="00F33768" w:rsidP="005D63DA">
      <w:pPr>
        <w:numPr>
          <w:ilvl w:val="0"/>
          <w:numId w:val="38"/>
        </w:numPr>
        <w:ind w:left="405"/>
        <w:jc w:val="both"/>
        <w:rPr>
          <w:rFonts w:ascii="Arial" w:hAnsi="Arial" w:cs="Arial"/>
          <w:color w:val="333333"/>
          <w:sz w:val="24"/>
        </w:rPr>
      </w:pPr>
      <w:r w:rsidRPr="00F33768">
        <w:rPr>
          <w:rFonts w:ascii="Arial" w:hAnsi="Arial" w:cs="Arial"/>
          <w:color w:val="333333"/>
          <w:sz w:val="24"/>
        </w:rPr>
        <w:t>Balance des invisibles déficitaire du fait des rapatriements de bénéfices effectués p</w:t>
      </w:r>
      <w:r w:rsidR="007D1154">
        <w:rPr>
          <w:rFonts w:ascii="Arial" w:hAnsi="Arial" w:cs="Arial"/>
          <w:color w:val="333333"/>
          <w:sz w:val="24"/>
        </w:rPr>
        <w:t>ar les investisseurs étrangers</w:t>
      </w:r>
    </w:p>
    <w:p w:rsidR="00F33768" w:rsidRPr="00F33768" w:rsidRDefault="00F33768" w:rsidP="005D63DA">
      <w:pPr>
        <w:numPr>
          <w:ilvl w:val="0"/>
          <w:numId w:val="38"/>
        </w:numPr>
        <w:ind w:left="405"/>
        <w:jc w:val="both"/>
        <w:rPr>
          <w:rFonts w:ascii="Arial" w:hAnsi="Arial" w:cs="Arial"/>
          <w:color w:val="333333"/>
          <w:sz w:val="24"/>
        </w:rPr>
      </w:pPr>
      <w:r w:rsidRPr="00F33768">
        <w:rPr>
          <w:rFonts w:ascii="Arial" w:hAnsi="Arial" w:cs="Arial"/>
          <w:color w:val="333333"/>
          <w:sz w:val="24"/>
        </w:rPr>
        <w:t>Population vieilliss</w:t>
      </w:r>
      <w:r w:rsidR="007D1154">
        <w:rPr>
          <w:rFonts w:ascii="Arial" w:hAnsi="Arial" w:cs="Arial"/>
          <w:color w:val="333333"/>
          <w:sz w:val="24"/>
        </w:rPr>
        <w:t>ante et pénurie de compétences</w:t>
      </w:r>
    </w:p>
    <w:p w:rsidR="007E4D65" w:rsidRDefault="007E4D65" w:rsidP="007E4D65">
      <w:pPr>
        <w:spacing w:before="60" w:after="60"/>
        <w:rPr>
          <w:rFonts w:ascii="Arial" w:hAnsi="Arial" w:cs="Arial"/>
          <w:b/>
          <w:bCs/>
          <w:caps/>
          <w:color w:val="C28F5C"/>
          <w:sz w:val="21"/>
          <w:szCs w:val="21"/>
        </w:rPr>
      </w:pPr>
    </w:p>
    <w:p w:rsidR="007E4D65" w:rsidRDefault="007E4D65" w:rsidP="007E4D65">
      <w:pPr>
        <w:spacing w:before="60" w:after="60"/>
        <w:rPr>
          <w:rFonts w:ascii="Arial" w:hAnsi="Arial" w:cs="Arial"/>
          <w:b/>
          <w:bCs/>
          <w:caps/>
          <w:color w:val="C28F5C"/>
          <w:sz w:val="21"/>
          <w:szCs w:val="21"/>
        </w:rPr>
      </w:pPr>
    </w:p>
    <w:p w:rsidR="007E4D65" w:rsidRDefault="007E4D65" w:rsidP="007E4D65">
      <w:pPr>
        <w:spacing w:before="60" w:after="60"/>
        <w:rPr>
          <w:rFonts w:ascii="Arial" w:hAnsi="Arial" w:cs="Arial"/>
          <w:b/>
          <w:bCs/>
          <w:caps/>
          <w:color w:val="C28F5C"/>
          <w:sz w:val="21"/>
          <w:szCs w:val="21"/>
        </w:rPr>
      </w:pPr>
    </w:p>
    <w:p w:rsidR="007E4D65" w:rsidRDefault="007E4D65" w:rsidP="007E4D65">
      <w:pPr>
        <w:spacing w:before="60" w:after="60"/>
        <w:rPr>
          <w:rFonts w:ascii="Arial" w:hAnsi="Arial" w:cs="Arial"/>
          <w:b/>
          <w:bCs/>
          <w:caps/>
          <w:color w:val="C28F5C"/>
          <w:sz w:val="21"/>
          <w:szCs w:val="21"/>
        </w:rPr>
      </w:pPr>
    </w:p>
    <w:p w:rsidR="007E4D65" w:rsidRDefault="007E4D65" w:rsidP="007E4D65">
      <w:pPr>
        <w:spacing w:before="60" w:after="60"/>
        <w:rPr>
          <w:rFonts w:ascii="Arial" w:hAnsi="Arial" w:cs="Arial"/>
          <w:b/>
          <w:bCs/>
          <w:caps/>
          <w:color w:val="C28F5C"/>
          <w:sz w:val="21"/>
          <w:szCs w:val="21"/>
        </w:rPr>
      </w:pPr>
    </w:p>
    <w:p w:rsidR="007E4D65" w:rsidRDefault="007E4D65" w:rsidP="007E4D65">
      <w:pPr>
        <w:spacing w:before="60" w:after="60"/>
        <w:rPr>
          <w:rFonts w:ascii="Arial" w:hAnsi="Arial" w:cs="Arial"/>
          <w:b/>
          <w:bCs/>
          <w:caps/>
          <w:color w:val="C28F5C"/>
          <w:sz w:val="21"/>
          <w:szCs w:val="21"/>
        </w:rPr>
      </w:pPr>
    </w:p>
    <w:p w:rsidR="007E4D65" w:rsidRDefault="007E4D65" w:rsidP="007E4D65">
      <w:pPr>
        <w:spacing w:before="60" w:after="60"/>
        <w:rPr>
          <w:rFonts w:ascii="Arial" w:hAnsi="Arial" w:cs="Arial"/>
          <w:b/>
          <w:bCs/>
          <w:caps/>
          <w:color w:val="C28F5C"/>
          <w:sz w:val="21"/>
          <w:szCs w:val="21"/>
        </w:rPr>
      </w:pPr>
    </w:p>
    <w:p w:rsidR="007E4D65" w:rsidRDefault="007E4D65" w:rsidP="007E4D65">
      <w:pPr>
        <w:spacing w:before="60" w:after="60"/>
        <w:rPr>
          <w:rFonts w:ascii="Arial" w:hAnsi="Arial" w:cs="Arial"/>
          <w:b/>
          <w:bCs/>
          <w:caps/>
          <w:color w:val="C28F5C"/>
          <w:sz w:val="21"/>
          <w:szCs w:val="21"/>
        </w:rPr>
      </w:pPr>
    </w:p>
    <w:p w:rsidR="007E4D65" w:rsidRDefault="00493163" w:rsidP="00493163">
      <w:pPr>
        <w:spacing w:before="60" w:after="60"/>
        <w:jc w:val="right"/>
        <w:rPr>
          <w:rFonts w:ascii="Arial" w:hAnsi="Arial" w:cs="Arial"/>
          <w:b/>
          <w:bCs/>
          <w:caps/>
          <w:color w:val="C28F5C"/>
          <w:sz w:val="21"/>
          <w:szCs w:val="21"/>
        </w:rPr>
      </w:pPr>
      <w:r w:rsidRPr="001E6529">
        <w:rPr>
          <w:rFonts w:ascii="Arial" w:hAnsi="Arial" w:cs="Arial"/>
          <w:b/>
          <w:i/>
          <w:caps/>
          <w:sz w:val="24"/>
          <w:u w:val="single"/>
        </w:rPr>
        <w:t>Annexe</w:t>
      </w:r>
      <w:r w:rsidRPr="001E6529">
        <w:rPr>
          <w:rFonts w:ascii="Arial" w:hAnsi="Arial" w:cs="Arial"/>
          <w:b/>
          <w:i/>
          <w:sz w:val="24"/>
          <w:u w:val="single"/>
        </w:rPr>
        <w:t> 5</w:t>
      </w:r>
      <w:r>
        <w:rPr>
          <w:rFonts w:ascii="Arial" w:hAnsi="Arial" w:cs="Arial"/>
          <w:b/>
          <w:i/>
          <w:sz w:val="24"/>
          <w:u w:val="single"/>
        </w:rPr>
        <w:t> : suite et fin</w:t>
      </w:r>
    </w:p>
    <w:p w:rsidR="007E4D65" w:rsidRDefault="007E4D65" w:rsidP="007E4D65">
      <w:pPr>
        <w:spacing w:before="60" w:after="60"/>
        <w:rPr>
          <w:rFonts w:ascii="Arial" w:hAnsi="Arial" w:cs="Arial"/>
          <w:b/>
          <w:bCs/>
          <w:caps/>
          <w:color w:val="C28F5C"/>
          <w:sz w:val="21"/>
          <w:szCs w:val="21"/>
        </w:rPr>
      </w:pPr>
    </w:p>
    <w:p w:rsidR="00F33768" w:rsidRPr="00F62FAC" w:rsidRDefault="00493163" w:rsidP="007E4D65">
      <w:pPr>
        <w:spacing w:before="60" w:after="60"/>
        <w:rPr>
          <w:rFonts w:ascii="Arial" w:hAnsi="Arial" w:cs="Arial"/>
          <w:b/>
          <w:bCs/>
          <w:caps/>
          <w:color w:val="C28F5C"/>
          <w:sz w:val="21"/>
          <w:szCs w:val="21"/>
        </w:rPr>
      </w:pPr>
      <w:r>
        <w:rPr>
          <w:rFonts w:ascii="Arial" w:hAnsi="Arial" w:cs="Arial"/>
          <w:b/>
          <w:bCs/>
          <w:caps/>
          <w:color w:val="C28F5C"/>
          <w:sz w:val="21"/>
          <w:szCs w:val="21"/>
        </w:rPr>
        <w:t>APPRÉ</w:t>
      </w:r>
      <w:r w:rsidR="00F33768" w:rsidRPr="00F62FAC">
        <w:rPr>
          <w:rFonts w:ascii="Arial" w:hAnsi="Arial" w:cs="Arial"/>
          <w:b/>
          <w:bCs/>
          <w:caps/>
          <w:color w:val="C28F5C"/>
          <w:sz w:val="21"/>
          <w:szCs w:val="21"/>
        </w:rPr>
        <w:t>CIATION DU RISQUE</w:t>
      </w:r>
    </w:p>
    <w:p w:rsidR="00F33768" w:rsidRPr="009671E1" w:rsidRDefault="00F33768" w:rsidP="007E4D65">
      <w:pPr>
        <w:spacing w:after="60"/>
        <w:jc w:val="both"/>
        <w:rPr>
          <w:rFonts w:ascii="Arial" w:hAnsi="Arial" w:cs="Arial"/>
          <w:color w:val="333333"/>
          <w:sz w:val="24"/>
        </w:rPr>
      </w:pPr>
      <w:r w:rsidRPr="009671E1">
        <w:rPr>
          <w:rFonts w:ascii="Arial" w:hAnsi="Arial" w:cs="Arial"/>
          <w:b/>
          <w:bCs/>
          <w:caps/>
          <w:color w:val="C28F5C"/>
          <w:sz w:val="24"/>
        </w:rPr>
        <w:t> </w:t>
      </w:r>
      <w:r w:rsidRPr="009671E1">
        <w:rPr>
          <w:rFonts w:ascii="Arial" w:hAnsi="Arial" w:cs="Arial"/>
          <w:b/>
          <w:bCs/>
          <w:color w:val="333333"/>
          <w:sz w:val="24"/>
        </w:rPr>
        <w:t>Une croissance tributaire de la demande européenne</w:t>
      </w:r>
    </w:p>
    <w:p w:rsidR="00F33768" w:rsidRPr="009671E1" w:rsidRDefault="00F33768" w:rsidP="00F33768">
      <w:pPr>
        <w:spacing w:after="150"/>
        <w:jc w:val="both"/>
        <w:rPr>
          <w:rFonts w:ascii="Arial" w:hAnsi="Arial" w:cs="Arial"/>
          <w:color w:val="333333"/>
          <w:sz w:val="24"/>
        </w:rPr>
      </w:pPr>
      <w:r w:rsidRPr="009671E1">
        <w:rPr>
          <w:rFonts w:ascii="Arial" w:hAnsi="Arial" w:cs="Arial"/>
          <w:color w:val="333333"/>
          <w:sz w:val="24"/>
        </w:rPr>
        <w:t>En 2011, la reprise devrait se confirmer mais rester contrainte par la faible progression de la demande de la zone euro qui capte 67</w:t>
      </w:r>
      <w:r w:rsidR="00C64E4A">
        <w:rPr>
          <w:rFonts w:ascii="Arial" w:hAnsi="Arial" w:cs="Arial"/>
          <w:color w:val="333333"/>
          <w:sz w:val="24"/>
        </w:rPr>
        <w:t xml:space="preserve"> </w:t>
      </w:r>
      <w:r w:rsidRPr="009671E1">
        <w:rPr>
          <w:rFonts w:ascii="Arial" w:hAnsi="Arial" w:cs="Arial"/>
          <w:color w:val="333333"/>
          <w:sz w:val="24"/>
        </w:rPr>
        <w:t>% des exportations tchèques. La fin des mesures de soutien à la consommation des ménages en Europe occidentale, et notamment des primes à la casse, devrait tout particulièrement toucher le secteur de l'équipement automobile (20</w:t>
      </w:r>
      <w:r w:rsidR="00C64E4A">
        <w:rPr>
          <w:rFonts w:ascii="Arial" w:hAnsi="Arial" w:cs="Arial"/>
          <w:color w:val="333333"/>
          <w:sz w:val="24"/>
        </w:rPr>
        <w:t xml:space="preserve"> </w:t>
      </w:r>
      <w:r w:rsidRPr="009671E1">
        <w:rPr>
          <w:rFonts w:ascii="Arial" w:hAnsi="Arial" w:cs="Arial"/>
          <w:color w:val="333333"/>
          <w:sz w:val="24"/>
        </w:rPr>
        <w:t>% des exportations). Les équipements informatiques et électroniques ainsi que les secteurs pharmaceutiques devraient, quant à eux, se maintenir à l'exportation. L'investissement direct étranger, qui a joué un rôle-clé dans le dynamisme de l'économie tchèque avant la crise, demeurera atone. Toutefois, l'augmentation des commandes fin 2010 laisse entrevoir une légère hausse de l'investissement domestique en 2011, notamment dans le secteur de l'équipement informatique. Cette tendance pourra être soutenu</w:t>
      </w:r>
      <w:r>
        <w:rPr>
          <w:rFonts w:ascii="Arial" w:hAnsi="Arial" w:cs="Arial"/>
          <w:color w:val="333333"/>
          <w:sz w:val="24"/>
        </w:rPr>
        <w:t>e</w:t>
      </w:r>
      <w:r w:rsidRPr="009671E1">
        <w:rPr>
          <w:rFonts w:ascii="Arial" w:hAnsi="Arial" w:cs="Arial"/>
          <w:color w:val="333333"/>
          <w:sz w:val="24"/>
        </w:rPr>
        <w:t xml:space="preserve"> par un secteur bancaire, convenablement réglementé, disposant d'une large base de dépôts, qui est resté solvable et liquide pendant la crise. Enfin, la consommation des ménages, qui bénéficiera d'une baisse du taux de chômage à moins de 7</w:t>
      </w:r>
      <w:r w:rsidR="00C64E4A">
        <w:rPr>
          <w:rFonts w:ascii="Arial" w:hAnsi="Arial" w:cs="Arial"/>
          <w:color w:val="333333"/>
          <w:sz w:val="24"/>
        </w:rPr>
        <w:t xml:space="preserve"> </w:t>
      </w:r>
      <w:r w:rsidRPr="009671E1">
        <w:rPr>
          <w:rFonts w:ascii="Arial" w:hAnsi="Arial" w:cs="Arial"/>
          <w:color w:val="333333"/>
          <w:sz w:val="24"/>
        </w:rPr>
        <w:t>%, restera largement contrainte par le durcissement des mesures d'austérité budgétaire.  </w:t>
      </w:r>
    </w:p>
    <w:p w:rsidR="00F33768" w:rsidRPr="009671E1" w:rsidRDefault="00FE3FFB" w:rsidP="00F33768">
      <w:pPr>
        <w:spacing w:after="150"/>
        <w:jc w:val="both"/>
        <w:rPr>
          <w:rFonts w:ascii="Arial" w:hAnsi="Arial" w:cs="Arial"/>
          <w:color w:val="333333"/>
          <w:sz w:val="24"/>
        </w:rPr>
      </w:pPr>
      <w:r>
        <w:rPr>
          <w:rFonts w:ascii="Arial" w:hAnsi="Arial" w:cs="Arial"/>
          <w:b/>
          <w:bCs/>
          <w:color w:val="333333"/>
          <w:sz w:val="24"/>
        </w:rPr>
        <w:t xml:space="preserve"> </w:t>
      </w:r>
      <w:r w:rsidR="00F33768" w:rsidRPr="009671E1">
        <w:rPr>
          <w:rFonts w:ascii="Arial" w:hAnsi="Arial" w:cs="Arial"/>
          <w:b/>
          <w:bCs/>
          <w:color w:val="333333"/>
          <w:sz w:val="24"/>
        </w:rPr>
        <w:t xml:space="preserve">Des équilibres financiers maintenus </w:t>
      </w:r>
    </w:p>
    <w:p w:rsidR="005D63DA" w:rsidRDefault="00F33768" w:rsidP="00F33768">
      <w:pPr>
        <w:spacing w:after="150"/>
        <w:jc w:val="both"/>
        <w:rPr>
          <w:rFonts w:ascii="Arial" w:hAnsi="Arial" w:cs="Arial"/>
          <w:color w:val="333333"/>
          <w:sz w:val="24"/>
        </w:rPr>
      </w:pPr>
      <w:r w:rsidRPr="009671E1">
        <w:rPr>
          <w:rFonts w:ascii="Arial" w:hAnsi="Arial" w:cs="Arial"/>
          <w:color w:val="333333"/>
          <w:sz w:val="24"/>
        </w:rPr>
        <w:t>Les mesures de consolidation budgétaire engagées dès le début 2010 se poursuivront en 2011. Le gouvernement, rappelé à l'ordre fin 2009 par la Commission européenne, doit en effet ramener le déficit budgétaire à 3</w:t>
      </w:r>
      <w:r w:rsidR="00C64E4A">
        <w:rPr>
          <w:rFonts w:ascii="Arial" w:hAnsi="Arial" w:cs="Arial"/>
          <w:color w:val="333333"/>
          <w:sz w:val="24"/>
        </w:rPr>
        <w:t xml:space="preserve"> </w:t>
      </w:r>
      <w:r w:rsidRPr="009671E1">
        <w:rPr>
          <w:rFonts w:ascii="Arial" w:hAnsi="Arial" w:cs="Arial"/>
          <w:color w:val="333333"/>
          <w:sz w:val="24"/>
        </w:rPr>
        <w:t>% d'ici à 2013. Or, le relèvement en 2010 de la TVA et des droits d'accises ainsi que la baisse des contributions sociales se sont révélés insuffisants. Le gouvernement central devrait donc procéder à des réductions significatives de dépenses en 2011 (baisse des salaires, des transferts sociaux, et suppression de différentes subventions introduites en 2010, comme celles du secteur de l'efficience énergétique), et ce d'autant plus qu'il ne parvient pas à contrôler la hausse des dépenses des autorités locales. Toutefois, le faible niveau de prime de risque exigé jusqu'à présent par les marchés permettra de contenir le service de la dette. La dette publique, en progression de plus de dix points de PIB par rapport à 2007, restera soutenable à 43</w:t>
      </w:r>
      <w:r w:rsidR="00C64E4A">
        <w:rPr>
          <w:rFonts w:ascii="Arial" w:hAnsi="Arial" w:cs="Arial"/>
          <w:color w:val="333333"/>
          <w:sz w:val="24"/>
        </w:rPr>
        <w:t xml:space="preserve"> </w:t>
      </w:r>
      <w:r w:rsidRPr="009671E1">
        <w:rPr>
          <w:rFonts w:ascii="Arial" w:hAnsi="Arial" w:cs="Arial"/>
          <w:color w:val="333333"/>
          <w:sz w:val="24"/>
        </w:rPr>
        <w:t>% du PIB. Par ailleurs, le dé</w:t>
      </w:r>
      <w:r w:rsidR="005D63DA">
        <w:rPr>
          <w:rFonts w:ascii="Arial" w:hAnsi="Arial" w:cs="Arial"/>
          <w:color w:val="333333"/>
          <w:sz w:val="24"/>
        </w:rPr>
        <w:t>ficit courant demeurera contenu.</w:t>
      </w:r>
    </w:p>
    <w:p w:rsidR="00F33768" w:rsidRPr="009671E1" w:rsidRDefault="00FE3FFB" w:rsidP="00F33768">
      <w:pPr>
        <w:spacing w:after="150"/>
        <w:jc w:val="both"/>
        <w:rPr>
          <w:rFonts w:ascii="Arial" w:hAnsi="Arial" w:cs="Arial"/>
          <w:color w:val="333333"/>
          <w:sz w:val="24"/>
        </w:rPr>
      </w:pPr>
      <w:r>
        <w:rPr>
          <w:rFonts w:ascii="Arial" w:hAnsi="Arial" w:cs="Arial"/>
          <w:b/>
          <w:bCs/>
          <w:color w:val="333333"/>
          <w:sz w:val="24"/>
        </w:rPr>
        <w:t xml:space="preserve"> </w:t>
      </w:r>
      <w:r w:rsidR="00F33768" w:rsidRPr="009671E1">
        <w:rPr>
          <w:rFonts w:ascii="Arial" w:hAnsi="Arial" w:cs="Arial"/>
          <w:b/>
          <w:bCs/>
          <w:color w:val="333333"/>
          <w:sz w:val="24"/>
        </w:rPr>
        <w:t>Des réformes dans un contexte social difficile</w:t>
      </w:r>
    </w:p>
    <w:p w:rsidR="00F33768" w:rsidRDefault="00F33768" w:rsidP="00F33768">
      <w:pPr>
        <w:jc w:val="both"/>
        <w:rPr>
          <w:rFonts w:ascii="Arial" w:hAnsi="Arial" w:cs="Arial"/>
          <w:color w:val="333333"/>
          <w:sz w:val="24"/>
        </w:rPr>
      </w:pPr>
      <w:r w:rsidRPr="009671E1">
        <w:rPr>
          <w:rFonts w:ascii="Arial" w:hAnsi="Arial" w:cs="Arial"/>
          <w:color w:val="333333"/>
          <w:sz w:val="24"/>
        </w:rPr>
        <w:t xml:space="preserve">Les élections législatives de mai 2010 ont donné une claire majorité aux partis de centre droit. La coalition qui en est issue, dirigée par Petr </w:t>
      </w:r>
      <w:proofErr w:type="spellStart"/>
      <w:r w:rsidRPr="009671E1">
        <w:rPr>
          <w:rFonts w:ascii="Arial" w:hAnsi="Arial" w:cs="Arial"/>
          <w:color w:val="333333"/>
          <w:sz w:val="24"/>
        </w:rPr>
        <w:t>Necas</w:t>
      </w:r>
      <w:proofErr w:type="spellEnd"/>
      <w:r w:rsidRPr="009671E1">
        <w:rPr>
          <w:rFonts w:ascii="Arial" w:hAnsi="Arial" w:cs="Arial"/>
          <w:color w:val="333333"/>
          <w:sz w:val="24"/>
        </w:rPr>
        <w:t xml:space="preserve"> du Parti démocratique civique (ODS), s'est engagée à réduire le déficit et à accélérer les réformes structurelles. Toutefois, le mécontentement social face aux mesures d'austérité s'est soldé par des échecs  aux élections locales et sénatoriales d'octobre 2010. Ces revers n'empêchent pas l'adoption de mesures-clés, puisque les vetos du Sénat peuvent être levés par l'Assemblée. Mais les larges grèves du secteur public fin 2010, dans un pays où elles relèvent de l'exception, si elles se poursuivent, pourraient retarder la</w:t>
      </w:r>
      <w:r>
        <w:rPr>
          <w:rFonts w:ascii="Arial" w:hAnsi="Arial" w:cs="Arial"/>
          <w:color w:val="333333"/>
          <w:sz w:val="24"/>
        </w:rPr>
        <w:t xml:space="preserve"> mise en œuvre des réformes. </w:t>
      </w:r>
    </w:p>
    <w:p w:rsidR="00F33768" w:rsidRDefault="00F33768" w:rsidP="00F33768">
      <w:pPr>
        <w:jc w:val="both"/>
        <w:rPr>
          <w:rFonts w:ascii="Arial" w:hAnsi="Arial" w:cs="Arial"/>
          <w:color w:val="333333"/>
          <w:sz w:val="24"/>
        </w:rPr>
      </w:pPr>
    </w:p>
    <w:p w:rsidR="00F33768" w:rsidRPr="004C488B" w:rsidRDefault="00F33768" w:rsidP="00F33768">
      <w:pPr>
        <w:jc w:val="right"/>
        <w:rPr>
          <w:rFonts w:ascii="Arial" w:hAnsi="Arial" w:cs="Arial"/>
          <w:i/>
          <w:sz w:val="20"/>
          <w:szCs w:val="20"/>
        </w:rPr>
      </w:pPr>
      <w:r w:rsidRPr="004C488B">
        <w:rPr>
          <w:rFonts w:ascii="Arial" w:hAnsi="Arial" w:cs="Arial"/>
          <w:i/>
          <w:sz w:val="20"/>
          <w:szCs w:val="20"/>
        </w:rPr>
        <w:t>Extrait Source : http://www.cofacerating.fr</w:t>
      </w:r>
    </w:p>
    <w:p w:rsidR="00F33768" w:rsidRPr="009671E1" w:rsidRDefault="00F33768" w:rsidP="00F33768">
      <w:pPr>
        <w:jc w:val="both"/>
        <w:rPr>
          <w:rFonts w:ascii="Arial" w:hAnsi="Arial" w:cs="Arial"/>
          <w:color w:val="333333"/>
          <w:sz w:val="24"/>
        </w:rPr>
      </w:pPr>
    </w:p>
    <w:p w:rsidR="00F33768" w:rsidRDefault="00F33768" w:rsidP="00F33768">
      <w:pPr>
        <w:rPr>
          <w:rFonts w:ascii="Arial" w:hAnsi="Arial" w:cs="Arial"/>
          <w:sz w:val="24"/>
        </w:rPr>
      </w:pPr>
      <w:r>
        <w:rPr>
          <w:rFonts w:ascii="Arial" w:hAnsi="Arial" w:cs="Arial"/>
          <w:sz w:val="24"/>
        </w:rPr>
        <w:br w:type="page"/>
      </w:r>
    </w:p>
    <w:p w:rsidR="00493163" w:rsidRDefault="00493163" w:rsidP="00F33768">
      <w:pPr>
        <w:jc w:val="right"/>
        <w:rPr>
          <w:rFonts w:ascii="Arial" w:hAnsi="Arial" w:cs="Arial"/>
          <w:b/>
          <w:i/>
          <w:caps/>
          <w:sz w:val="24"/>
          <w:u w:val="single"/>
        </w:rPr>
      </w:pPr>
    </w:p>
    <w:p w:rsidR="00F33768" w:rsidRDefault="00F33768" w:rsidP="00F33768">
      <w:pPr>
        <w:jc w:val="right"/>
        <w:rPr>
          <w:rFonts w:ascii="Arial" w:hAnsi="Arial" w:cs="Arial"/>
          <w:b/>
          <w:i/>
          <w:sz w:val="24"/>
          <w:u w:val="single"/>
        </w:rPr>
      </w:pPr>
      <w:r w:rsidRPr="001E6529">
        <w:rPr>
          <w:rFonts w:ascii="Arial" w:hAnsi="Arial" w:cs="Arial"/>
          <w:b/>
          <w:i/>
          <w:caps/>
          <w:sz w:val="24"/>
          <w:u w:val="single"/>
        </w:rPr>
        <w:t>Annexe</w:t>
      </w:r>
      <w:r>
        <w:rPr>
          <w:rFonts w:ascii="Arial" w:hAnsi="Arial" w:cs="Arial"/>
          <w:b/>
          <w:i/>
          <w:sz w:val="24"/>
          <w:u w:val="single"/>
        </w:rPr>
        <w:t> 6</w:t>
      </w:r>
      <w:r w:rsidRPr="001E6529">
        <w:rPr>
          <w:rFonts w:ascii="Arial" w:hAnsi="Arial" w:cs="Arial"/>
          <w:b/>
          <w:i/>
          <w:sz w:val="24"/>
          <w:u w:val="single"/>
        </w:rPr>
        <w:t xml:space="preserve"> : </w:t>
      </w:r>
      <w:r>
        <w:rPr>
          <w:rFonts w:ascii="Arial" w:hAnsi="Arial" w:cs="Arial"/>
          <w:b/>
          <w:i/>
          <w:sz w:val="24"/>
          <w:u w:val="single"/>
        </w:rPr>
        <w:t>Étude du BTP en République Tchèque</w:t>
      </w:r>
    </w:p>
    <w:p w:rsidR="00F33768" w:rsidRDefault="00F33768" w:rsidP="00F33768">
      <w:pPr>
        <w:jc w:val="right"/>
        <w:rPr>
          <w:rFonts w:ascii="Arial" w:hAnsi="Arial" w:cs="Arial"/>
          <w:b/>
          <w:i/>
          <w:sz w:val="24"/>
          <w:u w:val="single"/>
        </w:rPr>
      </w:pPr>
    </w:p>
    <w:p w:rsidR="00493163" w:rsidRDefault="00493163" w:rsidP="00F33768">
      <w:pPr>
        <w:jc w:val="right"/>
        <w:rPr>
          <w:rFonts w:ascii="Arial" w:hAnsi="Arial" w:cs="Arial"/>
          <w:b/>
          <w:i/>
          <w:sz w:val="24"/>
          <w:u w:val="single"/>
        </w:rPr>
      </w:pPr>
    </w:p>
    <w:p w:rsidR="00F33768" w:rsidRDefault="00F33768" w:rsidP="00F33768">
      <w:pPr>
        <w:jc w:val="right"/>
        <w:rPr>
          <w:rFonts w:ascii="Arial" w:hAnsi="Arial" w:cs="Arial"/>
          <w:b/>
          <w:i/>
          <w:sz w:val="24"/>
          <w:u w:val="single"/>
        </w:rPr>
      </w:pPr>
    </w:p>
    <w:p w:rsidR="00F33768" w:rsidRPr="009671E1" w:rsidRDefault="00493163" w:rsidP="00F33768">
      <w:pPr>
        <w:pStyle w:val="Default"/>
        <w:jc w:val="both"/>
        <w:rPr>
          <w:rFonts w:ascii="Arial" w:hAnsi="Arial" w:cs="Arial"/>
          <w:b/>
          <w:bCs/>
          <w:color w:val="auto"/>
          <w:u w:val="single"/>
        </w:rPr>
      </w:pPr>
      <w:r>
        <w:rPr>
          <w:rFonts w:ascii="Arial" w:hAnsi="Arial" w:cs="Arial"/>
          <w:b/>
          <w:bCs/>
          <w:color w:val="auto"/>
          <w:u w:val="single"/>
        </w:rPr>
        <w:t>LES POINTS FORTS DU MARCHÉ</w:t>
      </w:r>
      <w:r w:rsidR="00F33768" w:rsidRPr="009671E1">
        <w:rPr>
          <w:rFonts w:ascii="Arial" w:hAnsi="Arial" w:cs="Arial"/>
          <w:b/>
          <w:bCs/>
          <w:color w:val="auto"/>
          <w:u w:val="single"/>
        </w:rPr>
        <w:t xml:space="preserve"> </w:t>
      </w:r>
    </w:p>
    <w:p w:rsidR="00F33768" w:rsidRPr="009671E1" w:rsidRDefault="00F33768" w:rsidP="00F33768">
      <w:pPr>
        <w:pStyle w:val="Default"/>
        <w:jc w:val="both"/>
        <w:rPr>
          <w:rFonts w:ascii="Arial" w:hAnsi="Arial" w:cs="Arial"/>
          <w:color w:val="auto"/>
        </w:rPr>
      </w:pPr>
    </w:p>
    <w:p w:rsidR="00F33768" w:rsidRPr="009671E1" w:rsidRDefault="00F33768" w:rsidP="00F33768">
      <w:pPr>
        <w:pStyle w:val="Default"/>
        <w:jc w:val="both"/>
        <w:rPr>
          <w:rFonts w:ascii="Arial" w:hAnsi="Arial" w:cs="Arial"/>
          <w:color w:val="auto"/>
        </w:rPr>
      </w:pPr>
      <w:r w:rsidRPr="009671E1">
        <w:rPr>
          <w:rFonts w:ascii="Arial" w:hAnsi="Arial" w:cs="Arial"/>
          <w:b/>
          <w:bCs/>
          <w:color w:val="auto"/>
        </w:rPr>
        <w:t xml:space="preserve">Rebond de la filière BTP. </w:t>
      </w:r>
      <w:r w:rsidRPr="009671E1">
        <w:rPr>
          <w:rFonts w:ascii="Arial" w:hAnsi="Arial" w:cs="Arial"/>
          <w:color w:val="auto"/>
        </w:rPr>
        <w:t>En 2009, le secteur du BTP a connu une baisse de l’ordre de 1</w:t>
      </w:r>
      <w:r w:rsidR="003305C8">
        <w:rPr>
          <w:rFonts w:ascii="Arial" w:hAnsi="Arial" w:cs="Arial"/>
          <w:color w:val="auto"/>
        </w:rPr>
        <w:t xml:space="preserve"> </w:t>
      </w:r>
      <w:r w:rsidRPr="009671E1">
        <w:rPr>
          <w:rFonts w:ascii="Arial" w:hAnsi="Arial" w:cs="Arial"/>
          <w:color w:val="auto"/>
        </w:rPr>
        <w:t>% de son chiffre d’affaires par rapport à l’année précédente. Le rebond enregistré en fin d’année a permis de compenser la baisse d’activité du début d’année. Selon les estimations d’</w:t>
      </w:r>
      <w:proofErr w:type="spellStart"/>
      <w:r w:rsidRPr="009671E1">
        <w:rPr>
          <w:rFonts w:ascii="Arial" w:hAnsi="Arial" w:cs="Arial"/>
          <w:color w:val="auto"/>
        </w:rPr>
        <w:t>Euroconstruct</w:t>
      </w:r>
      <w:proofErr w:type="spellEnd"/>
      <w:r w:rsidR="005D63DA">
        <w:rPr>
          <w:rFonts w:ascii="Arial" w:hAnsi="Arial" w:cs="Arial"/>
          <w:color w:val="auto"/>
        </w:rPr>
        <w:t>,</w:t>
      </w:r>
      <w:r w:rsidRPr="009671E1">
        <w:rPr>
          <w:rFonts w:ascii="Arial" w:hAnsi="Arial" w:cs="Arial"/>
          <w:color w:val="auto"/>
        </w:rPr>
        <w:t xml:space="preserve"> ce secteur devrait connaître une croissance de 2,1</w:t>
      </w:r>
      <w:r w:rsidR="003305C8">
        <w:rPr>
          <w:rFonts w:ascii="Arial" w:hAnsi="Arial" w:cs="Arial"/>
          <w:color w:val="auto"/>
        </w:rPr>
        <w:t xml:space="preserve"> </w:t>
      </w:r>
      <w:r w:rsidRPr="009671E1">
        <w:rPr>
          <w:rFonts w:ascii="Arial" w:hAnsi="Arial" w:cs="Arial"/>
          <w:color w:val="auto"/>
        </w:rPr>
        <w:t>% en 2011 et de 3,1</w:t>
      </w:r>
      <w:r w:rsidR="003305C8">
        <w:rPr>
          <w:rFonts w:ascii="Arial" w:hAnsi="Arial" w:cs="Arial"/>
          <w:color w:val="auto"/>
        </w:rPr>
        <w:t xml:space="preserve"> </w:t>
      </w:r>
      <w:r w:rsidRPr="009671E1">
        <w:rPr>
          <w:rFonts w:ascii="Arial" w:hAnsi="Arial" w:cs="Arial"/>
          <w:color w:val="auto"/>
        </w:rPr>
        <w:t xml:space="preserve">% en 2012. </w:t>
      </w:r>
    </w:p>
    <w:p w:rsidR="00F33768" w:rsidRPr="009671E1" w:rsidRDefault="00F33768" w:rsidP="00F33768">
      <w:pPr>
        <w:pStyle w:val="Default"/>
        <w:jc w:val="both"/>
        <w:rPr>
          <w:rFonts w:ascii="Arial" w:hAnsi="Arial" w:cs="Arial"/>
          <w:color w:val="auto"/>
        </w:rPr>
      </w:pPr>
    </w:p>
    <w:p w:rsidR="00F33768" w:rsidRPr="009671E1" w:rsidRDefault="00F33768" w:rsidP="00F33768">
      <w:pPr>
        <w:pStyle w:val="Default"/>
        <w:jc w:val="both"/>
        <w:rPr>
          <w:rFonts w:ascii="Arial" w:hAnsi="Arial" w:cs="Arial"/>
          <w:color w:val="auto"/>
        </w:rPr>
      </w:pPr>
      <w:r w:rsidRPr="009671E1">
        <w:rPr>
          <w:rFonts w:ascii="Arial" w:hAnsi="Arial" w:cs="Arial"/>
          <w:b/>
          <w:bCs/>
          <w:color w:val="auto"/>
        </w:rPr>
        <w:t xml:space="preserve">Logements : fort besoin de réhabilitation. </w:t>
      </w:r>
      <w:r w:rsidRPr="009671E1">
        <w:rPr>
          <w:rFonts w:ascii="Arial" w:hAnsi="Arial" w:cs="Arial"/>
          <w:color w:val="auto"/>
        </w:rPr>
        <w:t>La République tchèque compte au total 4,5 millions de logements. En 2009, 37 319 logements ont été mis en chantier et 38 473 logements ont été achevés. Le besoin réel est estimé entre 50 000 et 55 000 logements neufs par an. L’âge moyen du parc de logements est de 41 ans. Ce secteur est donc confronté à un fort besoin de réhabilitation, notamment des immeubles en panneaux préfabriqués (soit 57</w:t>
      </w:r>
      <w:r w:rsidR="003305C8">
        <w:rPr>
          <w:rFonts w:ascii="Arial" w:hAnsi="Arial" w:cs="Arial"/>
          <w:color w:val="auto"/>
        </w:rPr>
        <w:t xml:space="preserve"> </w:t>
      </w:r>
      <w:r w:rsidRPr="009671E1">
        <w:rPr>
          <w:rFonts w:ascii="Arial" w:hAnsi="Arial" w:cs="Arial"/>
          <w:color w:val="auto"/>
        </w:rPr>
        <w:t>% du parc de logements contre 43</w:t>
      </w:r>
      <w:r w:rsidR="003305C8">
        <w:rPr>
          <w:rFonts w:ascii="Arial" w:hAnsi="Arial" w:cs="Arial"/>
          <w:color w:val="auto"/>
        </w:rPr>
        <w:t xml:space="preserve"> </w:t>
      </w:r>
      <w:r w:rsidRPr="009671E1">
        <w:rPr>
          <w:rFonts w:ascii="Arial" w:hAnsi="Arial" w:cs="Arial"/>
          <w:color w:val="auto"/>
        </w:rPr>
        <w:t xml:space="preserve">% pour les maisons individuelles) qui ont été construits entre les années 1958 et 1994, notamment pour améliorer leur efficacité énergétique. URS </w:t>
      </w:r>
      <w:proofErr w:type="spellStart"/>
      <w:r w:rsidRPr="009671E1">
        <w:rPr>
          <w:rFonts w:ascii="Arial" w:hAnsi="Arial" w:cs="Arial"/>
          <w:color w:val="auto"/>
        </w:rPr>
        <w:t>Praha</w:t>
      </w:r>
      <w:proofErr w:type="spellEnd"/>
      <w:r w:rsidRPr="009671E1">
        <w:rPr>
          <w:rFonts w:ascii="Arial" w:hAnsi="Arial" w:cs="Arial"/>
          <w:color w:val="auto"/>
        </w:rPr>
        <w:t xml:space="preserve">, l’institut de recherche spécialisé sur le BTP, estime à 3 milliards d’euros les besoins de rénovation de logements jusqu’en 2015. </w:t>
      </w:r>
    </w:p>
    <w:p w:rsidR="00F33768" w:rsidRPr="009671E1" w:rsidRDefault="00F33768" w:rsidP="00F33768">
      <w:pPr>
        <w:pStyle w:val="Default"/>
        <w:jc w:val="both"/>
        <w:rPr>
          <w:rFonts w:ascii="Arial" w:hAnsi="Arial" w:cs="Arial"/>
          <w:color w:val="auto"/>
        </w:rPr>
      </w:pPr>
    </w:p>
    <w:p w:rsidR="003305C8" w:rsidRDefault="00F33768" w:rsidP="00F33768">
      <w:pPr>
        <w:pStyle w:val="Default"/>
        <w:jc w:val="both"/>
        <w:rPr>
          <w:rFonts w:ascii="Arial" w:hAnsi="Arial" w:cs="Arial"/>
          <w:color w:val="auto"/>
        </w:rPr>
      </w:pPr>
      <w:r w:rsidRPr="009671E1">
        <w:rPr>
          <w:rFonts w:ascii="Arial" w:hAnsi="Arial" w:cs="Arial"/>
          <w:b/>
          <w:bCs/>
          <w:color w:val="auto"/>
        </w:rPr>
        <w:t xml:space="preserve">Le programme d’État « Épargne Verte ». </w:t>
      </w:r>
      <w:r w:rsidRPr="009671E1">
        <w:rPr>
          <w:rFonts w:ascii="Arial" w:hAnsi="Arial" w:cs="Arial"/>
          <w:color w:val="auto"/>
        </w:rPr>
        <w:t xml:space="preserve">Doté d’une enveloppe budgétaire de 1 milliard d’euros, ce programme est destiné à soutenir l’effort de rénovation en apportant des subventions aux travaux permettant aux bâtiments de gagner en efficacité énergétique. </w:t>
      </w:r>
    </w:p>
    <w:p w:rsidR="00F33768" w:rsidRPr="009671E1" w:rsidRDefault="00F33768" w:rsidP="00F33768">
      <w:pPr>
        <w:pStyle w:val="Default"/>
        <w:jc w:val="both"/>
        <w:rPr>
          <w:rFonts w:ascii="Arial" w:hAnsi="Arial" w:cs="Arial"/>
          <w:color w:val="auto"/>
        </w:rPr>
      </w:pPr>
      <w:r w:rsidRPr="009671E1">
        <w:rPr>
          <w:rFonts w:ascii="Arial" w:hAnsi="Arial" w:cs="Arial"/>
          <w:color w:val="auto"/>
        </w:rPr>
        <w:t>200 millions de m</w:t>
      </w:r>
      <w:r w:rsidRPr="003305C8">
        <w:rPr>
          <w:rFonts w:ascii="Arial" w:hAnsi="Arial" w:cs="Arial"/>
          <w:color w:val="auto"/>
          <w:vertAlign w:val="superscript"/>
        </w:rPr>
        <w:t>2</w:t>
      </w:r>
      <w:r w:rsidRPr="009671E1">
        <w:rPr>
          <w:rFonts w:ascii="Arial" w:hAnsi="Arial" w:cs="Arial"/>
          <w:color w:val="auto"/>
        </w:rPr>
        <w:t xml:space="preserve"> de murs des maisons tchèques doivent être isolés ; </w:t>
      </w:r>
      <w:r w:rsidR="003305C8">
        <w:rPr>
          <w:rFonts w:ascii="Arial" w:hAnsi="Arial" w:cs="Arial"/>
          <w:color w:val="auto"/>
        </w:rPr>
        <w:t>l</w:t>
      </w:r>
      <w:r w:rsidRPr="009671E1">
        <w:rPr>
          <w:rFonts w:ascii="Arial" w:hAnsi="Arial" w:cs="Arial"/>
          <w:color w:val="auto"/>
        </w:rPr>
        <w:t xml:space="preserve">’investissement annuel pour les seules maisons tchèques représente 640 millions d’EUR. </w:t>
      </w:r>
    </w:p>
    <w:p w:rsidR="00F33768" w:rsidRPr="009671E1" w:rsidRDefault="00F33768" w:rsidP="00F33768">
      <w:pPr>
        <w:pStyle w:val="Default"/>
        <w:jc w:val="both"/>
        <w:rPr>
          <w:rFonts w:ascii="Arial" w:hAnsi="Arial" w:cs="Arial"/>
          <w:color w:val="auto"/>
        </w:rPr>
      </w:pPr>
    </w:p>
    <w:p w:rsidR="00F33768" w:rsidRPr="009671E1" w:rsidRDefault="00F33768" w:rsidP="00F33768">
      <w:pPr>
        <w:pStyle w:val="Default"/>
        <w:jc w:val="both"/>
        <w:rPr>
          <w:rFonts w:ascii="Arial" w:hAnsi="Arial" w:cs="Arial"/>
          <w:color w:val="auto"/>
        </w:rPr>
      </w:pPr>
      <w:r w:rsidRPr="009671E1">
        <w:rPr>
          <w:rFonts w:ascii="Arial" w:hAnsi="Arial" w:cs="Arial"/>
          <w:b/>
          <w:bCs/>
          <w:color w:val="auto"/>
        </w:rPr>
        <w:t xml:space="preserve">La construction dans la norme « basse énergie » est dorénavant intégrée comme un moyen alternatif de la construction classique. </w:t>
      </w:r>
      <w:r w:rsidRPr="009671E1">
        <w:rPr>
          <w:rFonts w:ascii="Arial" w:hAnsi="Arial" w:cs="Arial"/>
          <w:color w:val="auto"/>
        </w:rPr>
        <w:t xml:space="preserve">La croissance de l’intérêt public est supportée par des groupements d’intérêts écologiques. </w:t>
      </w:r>
    </w:p>
    <w:p w:rsidR="00F33768" w:rsidRPr="009671E1" w:rsidRDefault="00F33768" w:rsidP="00F33768">
      <w:pPr>
        <w:pStyle w:val="Default"/>
        <w:jc w:val="both"/>
        <w:rPr>
          <w:rFonts w:ascii="Arial" w:hAnsi="Arial" w:cs="Arial"/>
          <w:color w:val="auto"/>
        </w:rPr>
      </w:pPr>
    </w:p>
    <w:p w:rsidR="00F33768" w:rsidRDefault="00F33768" w:rsidP="00F33768">
      <w:pPr>
        <w:pStyle w:val="Default"/>
        <w:jc w:val="both"/>
        <w:rPr>
          <w:rFonts w:ascii="Arial" w:hAnsi="Arial" w:cs="Arial"/>
          <w:color w:val="auto"/>
        </w:rPr>
      </w:pPr>
      <w:r w:rsidRPr="009671E1">
        <w:rPr>
          <w:rFonts w:ascii="Arial" w:hAnsi="Arial" w:cs="Arial"/>
          <w:b/>
          <w:bCs/>
          <w:color w:val="auto"/>
        </w:rPr>
        <w:t xml:space="preserve">Les sociétés françaises occupent une place importante sur le marché des matériaux de construction </w:t>
      </w:r>
      <w:r w:rsidRPr="009671E1">
        <w:rPr>
          <w:rFonts w:ascii="Arial" w:hAnsi="Arial" w:cs="Arial"/>
          <w:color w:val="auto"/>
        </w:rPr>
        <w:t xml:space="preserve">(Saint </w:t>
      </w:r>
      <w:proofErr w:type="spellStart"/>
      <w:r w:rsidRPr="009671E1">
        <w:rPr>
          <w:rFonts w:ascii="Arial" w:hAnsi="Arial" w:cs="Arial"/>
          <w:color w:val="auto"/>
        </w:rPr>
        <w:t>Gobain</w:t>
      </w:r>
      <w:proofErr w:type="spellEnd"/>
      <w:r w:rsidRPr="009671E1">
        <w:rPr>
          <w:rFonts w:ascii="Arial" w:hAnsi="Arial" w:cs="Arial"/>
          <w:color w:val="auto"/>
        </w:rPr>
        <w:t>, Lafarge</w:t>
      </w:r>
      <w:r>
        <w:rPr>
          <w:rFonts w:ascii="Arial" w:hAnsi="Arial" w:cs="Arial"/>
          <w:color w:val="auto"/>
        </w:rPr>
        <w:t xml:space="preserve">, </w:t>
      </w:r>
      <w:proofErr w:type="spellStart"/>
      <w:r>
        <w:rPr>
          <w:rFonts w:ascii="Arial" w:hAnsi="Arial" w:cs="Arial"/>
          <w:color w:val="auto"/>
        </w:rPr>
        <w:t>Barrisol</w:t>
      </w:r>
      <w:proofErr w:type="spellEnd"/>
      <w:r>
        <w:rPr>
          <w:rFonts w:ascii="Arial" w:hAnsi="Arial" w:cs="Arial"/>
          <w:color w:val="auto"/>
        </w:rPr>
        <w:t xml:space="preserve">, </w:t>
      </w:r>
      <w:proofErr w:type="spellStart"/>
      <w:r>
        <w:rPr>
          <w:rFonts w:ascii="Arial" w:hAnsi="Arial" w:cs="Arial"/>
          <w:color w:val="auto"/>
        </w:rPr>
        <w:t>Tanex</w:t>
      </w:r>
      <w:proofErr w:type="spellEnd"/>
      <w:r>
        <w:rPr>
          <w:rFonts w:ascii="Arial" w:hAnsi="Arial" w:cs="Arial"/>
          <w:color w:val="auto"/>
        </w:rPr>
        <w:t xml:space="preserve">, </w:t>
      </w:r>
      <w:proofErr w:type="spellStart"/>
      <w:r>
        <w:rPr>
          <w:rFonts w:ascii="Arial" w:hAnsi="Arial" w:cs="Arial"/>
          <w:color w:val="auto"/>
        </w:rPr>
        <w:t>Tecmaplast</w:t>
      </w:r>
      <w:proofErr w:type="spellEnd"/>
      <w:r>
        <w:rPr>
          <w:rFonts w:ascii="Arial" w:hAnsi="Arial" w:cs="Arial"/>
          <w:color w:val="auto"/>
        </w:rPr>
        <w:t>)</w:t>
      </w:r>
    </w:p>
    <w:p w:rsidR="00F33768" w:rsidRPr="009671E1" w:rsidRDefault="00F33768" w:rsidP="00F33768">
      <w:pPr>
        <w:pStyle w:val="Default"/>
        <w:jc w:val="both"/>
        <w:rPr>
          <w:rFonts w:ascii="Arial" w:hAnsi="Arial" w:cs="Arial"/>
          <w:color w:val="auto"/>
        </w:rPr>
      </w:pPr>
      <w:r w:rsidRPr="009671E1">
        <w:rPr>
          <w:rFonts w:ascii="Arial" w:hAnsi="Arial" w:cs="Arial"/>
          <w:color w:val="auto"/>
        </w:rPr>
        <w:t xml:space="preserve">Le secteur de la distribution de matériaux évolue et les opérateurs français y prennent une part active : </w:t>
      </w:r>
      <w:proofErr w:type="spellStart"/>
      <w:r w:rsidRPr="009671E1">
        <w:rPr>
          <w:rFonts w:ascii="Arial" w:hAnsi="Arial" w:cs="Arial"/>
          <w:color w:val="auto"/>
        </w:rPr>
        <w:t>Big</w:t>
      </w:r>
      <w:proofErr w:type="spellEnd"/>
      <w:r w:rsidRPr="009671E1">
        <w:rPr>
          <w:rFonts w:ascii="Arial" w:hAnsi="Arial" w:cs="Arial"/>
          <w:color w:val="auto"/>
        </w:rPr>
        <w:t xml:space="preserve"> Mat, ou Saint </w:t>
      </w:r>
      <w:proofErr w:type="spellStart"/>
      <w:r w:rsidRPr="009671E1">
        <w:rPr>
          <w:rFonts w:ascii="Arial" w:hAnsi="Arial" w:cs="Arial"/>
          <w:color w:val="auto"/>
        </w:rPr>
        <w:t>Gobain</w:t>
      </w:r>
      <w:proofErr w:type="spellEnd"/>
      <w:r w:rsidRPr="009671E1">
        <w:rPr>
          <w:rFonts w:ascii="Arial" w:hAnsi="Arial" w:cs="Arial"/>
          <w:color w:val="auto"/>
        </w:rPr>
        <w:t xml:space="preserve"> Distribution. </w:t>
      </w:r>
    </w:p>
    <w:p w:rsidR="00F33768" w:rsidRPr="009671E1" w:rsidRDefault="00F33768" w:rsidP="00F33768">
      <w:pPr>
        <w:autoSpaceDE w:val="0"/>
        <w:autoSpaceDN w:val="0"/>
        <w:adjustRightInd w:val="0"/>
        <w:jc w:val="both"/>
        <w:rPr>
          <w:rFonts w:ascii="Arial" w:hAnsi="Arial" w:cs="Arial"/>
          <w:sz w:val="24"/>
        </w:rPr>
      </w:pPr>
    </w:p>
    <w:p w:rsidR="00F33768" w:rsidRPr="00DB6022" w:rsidRDefault="00F33768" w:rsidP="00F33768">
      <w:pPr>
        <w:autoSpaceDE w:val="0"/>
        <w:autoSpaceDN w:val="0"/>
        <w:adjustRightInd w:val="0"/>
        <w:jc w:val="both"/>
        <w:rPr>
          <w:rFonts w:ascii="Arial" w:hAnsi="Arial" w:cs="Arial"/>
          <w:sz w:val="24"/>
        </w:rPr>
      </w:pPr>
      <w:r w:rsidRPr="009671E1">
        <w:rPr>
          <w:rFonts w:ascii="Arial" w:hAnsi="Arial" w:cs="Arial"/>
          <w:sz w:val="24"/>
        </w:rPr>
        <w:t>La République tchèque s’est engagée à réduire les émissions de CO</w:t>
      </w:r>
      <w:r w:rsidRPr="00AA5867">
        <w:rPr>
          <w:rFonts w:ascii="Arial" w:hAnsi="Arial" w:cs="Arial"/>
          <w:sz w:val="24"/>
          <w:vertAlign w:val="subscript"/>
        </w:rPr>
        <w:t>2</w:t>
      </w:r>
      <w:r w:rsidRPr="009671E1">
        <w:rPr>
          <w:rFonts w:ascii="Arial" w:hAnsi="Arial" w:cs="Arial"/>
          <w:sz w:val="24"/>
        </w:rPr>
        <w:t xml:space="preserve"> de 35</w:t>
      </w:r>
      <w:r w:rsidR="003305C8">
        <w:rPr>
          <w:rFonts w:ascii="Arial" w:hAnsi="Arial" w:cs="Arial"/>
          <w:sz w:val="24"/>
        </w:rPr>
        <w:t xml:space="preserve"> </w:t>
      </w:r>
      <w:r w:rsidRPr="009671E1">
        <w:rPr>
          <w:rFonts w:ascii="Arial" w:hAnsi="Arial" w:cs="Arial"/>
          <w:sz w:val="24"/>
        </w:rPr>
        <w:t>% d’ici 2020 et de 50</w:t>
      </w:r>
      <w:r w:rsidR="003305C8">
        <w:rPr>
          <w:rFonts w:ascii="Arial" w:hAnsi="Arial" w:cs="Arial"/>
          <w:sz w:val="24"/>
        </w:rPr>
        <w:t xml:space="preserve"> </w:t>
      </w:r>
      <w:r w:rsidRPr="009671E1">
        <w:rPr>
          <w:rFonts w:ascii="Arial" w:hAnsi="Arial" w:cs="Arial"/>
          <w:sz w:val="24"/>
        </w:rPr>
        <w:t>% d’ici 2030. L’amélioration de l’efficacité énergétique des bâtiments fait pleinement partie de la stratégie du gouvernement.</w:t>
      </w:r>
    </w:p>
    <w:p w:rsidR="00562F09" w:rsidRPr="00DB6022" w:rsidRDefault="00530CD0" w:rsidP="00FA4740">
      <w:pPr>
        <w:jc w:val="right"/>
        <w:rPr>
          <w:rFonts w:ascii="Arial" w:hAnsi="Arial" w:cs="Arial"/>
          <w:i/>
          <w:sz w:val="24"/>
        </w:rPr>
      </w:pPr>
      <w:hyperlink r:id="rId15" w:history="1">
        <w:r w:rsidR="00562F09" w:rsidRPr="00DB6022">
          <w:rPr>
            <w:rStyle w:val="Lienhypertexte"/>
            <w:rFonts w:ascii="Arial" w:hAnsi="Arial" w:cs="Arial"/>
            <w:i/>
            <w:color w:val="auto"/>
            <w:sz w:val="24"/>
          </w:rPr>
          <w:t>www.ubifrance.fr</w:t>
        </w:r>
      </w:hyperlink>
    </w:p>
    <w:p w:rsidR="00562F09" w:rsidRDefault="00562F09" w:rsidP="00FA4740">
      <w:pPr>
        <w:jc w:val="right"/>
        <w:rPr>
          <w:rFonts w:ascii="Arial" w:hAnsi="Arial" w:cs="Arial"/>
          <w:i/>
          <w:sz w:val="24"/>
        </w:rPr>
      </w:pPr>
    </w:p>
    <w:p w:rsidR="00562F09" w:rsidRDefault="00562F09" w:rsidP="00FA4740">
      <w:pPr>
        <w:jc w:val="right"/>
        <w:rPr>
          <w:rFonts w:ascii="Arial" w:hAnsi="Arial" w:cs="Arial"/>
          <w:i/>
          <w:sz w:val="24"/>
        </w:rPr>
      </w:pPr>
    </w:p>
    <w:p w:rsidR="00562F09" w:rsidRDefault="00562F09" w:rsidP="00FA4740">
      <w:pPr>
        <w:jc w:val="right"/>
        <w:rPr>
          <w:rFonts w:ascii="Arial" w:hAnsi="Arial" w:cs="Arial"/>
          <w:i/>
          <w:sz w:val="24"/>
        </w:rPr>
      </w:pPr>
    </w:p>
    <w:p w:rsidR="00562F09" w:rsidRDefault="00562F09">
      <w:pPr>
        <w:rPr>
          <w:rFonts w:ascii="Arial" w:hAnsi="Arial" w:cs="Arial"/>
          <w:i/>
          <w:sz w:val="24"/>
        </w:rPr>
      </w:pPr>
      <w:r>
        <w:rPr>
          <w:rFonts w:ascii="Arial" w:hAnsi="Arial" w:cs="Arial"/>
          <w:i/>
          <w:sz w:val="24"/>
        </w:rPr>
        <w:br w:type="page"/>
      </w:r>
    </w:p>
    <w:p w:rsidR="00562F09" w:rsidRDefault="00562F09" w:rsidP="00562F09">
      <w:pPr>
        <w:autoSpaceDE w:val="0"/>
        <w:autoSpaceDN w:val="0"/>
        <w:adjustRightInd w:val="0"/>
        <w:jc w:val="right"/>
        <w:rPr>
          <w:rFonts w:ascii="Arial" w:hAnsi="Arial" w:cs="Arial"/>
          <w:b/>
          <w:i/>
          <w:sz w:val="24"/>
          <w:u w:val="single"/>
        </w:rPr>
      </w:pPr>
      <w:r w:rsidRPr="001E6529">
        <w:rPr>
          <w:rFonts w:ascii="Arial" w:hAnsi="Arial" w:cs="Arial"/>
          <w:b/>
          <w:i/>
          <w:caps/>
          <w:sz w:val="24"/>
          <w:u w:val="single"/>
        </w:rPr>
        <w:lastRenderedPageBreak/>
        <w:t>Annexe</w:t>
      </w:r>
      <w:r>
        <w:rPr>
          <w:rFonts w:ascii="Arial" w:hAnsi="Arial" w:cs="Arial"/>
          <w:b/>
          <w:i/>
          <w:sz w:val="24"/>
          <w:u w:val="single"/>
        </w:rPr>
        <w:t> 6</w:t>
      </w:r>
      <w:r w:rsidRPr="001E6529">
        <w:rPr>
          <w:rFonts w:ascii="Arial" w:hAnsi="Arial" w:cs="Arial"/>
          <w:b/>
          <w:i/>
          <w:sz w:val="24"/>
          <w:u w:val="single"/>
        </w:rPr>
        <w:t> :</w:t>
      </w:r>
      <w:r>
        <w:rPr>
          <w:rFonts w:ascii="Arial" w:hAnsi="Arial" w:cs="Arial"/>
          <w:b/>
          <w:i/>
          <w:sz w:val="24"/>
          <w:u w:val="single"/>
        </w:rPr>
        <w:t xml:space="preserve"> suite et fin</w:t>
      </w:r>
    </w:p>
    <w:p w:rsidR="00562F09" w:rsidRPr="003463DD" w:rsidRDefault="00562F09" w:rsidP="00562F09">
      <w:pPr>
        <w:autoSpaceDE w:val="0"/>
        <w:autoSpaceDN w:val="0"/>
        <w:adjustRightInd w:val="0"/>
        <w:jc w:val="right"/>
        <w:rPr>
          <w:rFonts w:ascii="Arial" w:hAnsi="Arial" w:cs="Arial"/>
          <w:b/>
          <w:i/>
          <w:sz w:val="24"/>
          <w:u w:val="single"/>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344"/>
      </w:tblGrid>
      <w:tr w:rsidR="003463DD" w:rsidRPr="003463DD" w:rsidTr="003463DD">
        <w:tc>
          <w:tcPr>
            <w:tcW w:w="10344" w:type="dxa"/>
          </w:tcPr>
          <w:p w:rsidR="003463DD" w:rsidRPr="003463DD" w:rsidRDefault="003463DD" w:rsidP="003463DD">
            <w:pPr>
              <w:autoSpaceDE w:val="0"/>
              <w:autoSpaceDN w:val="0"/>
              <w:adjustRightInd w:val="0"/>
              <w:jc w:val="center"/>
              <w:rPr>
                <w:rFonts w:ascii="Arial" w:hAnsi="Arial" w:cs="Arial"/>
                <w:b/>
                <w:sz w:val="24"/>
              </w:rPr>
            </w:pPr>
            <w:r w:rsidRPr="003463DD">
              <w:rPr>
                <w:rFonts w:ascii="Arial" w:hAnsi="Arial" w:cs="Arial"/>
                <w:b/>
                <w:bCs/>
                <w:sz w:val="24"/>
                <w:u w:val="single"/>
              </w:rPr>
              <w:t>Principaux acteurs du BTP  en République tchèque</w:t>
            </w:r>
          </w:p>
        </w:tc>
      </w:tr>
    </w:tbl>
    <w:p w:rsidR="00562F09" w:rsidRDefault="00562F09" w:rsidP="00562F09">
      <w:pPr>
        <w:autoSpaceDE w:val="0"/>
        <w:autoSpaceDN w:val="0"/>
        <w:adjustRightInd w:val="0"/>
        <w:jc w:val="right"/>
        <w:rPr>
          <w:rFonts w:ascii="Arial" w:hAnsi="Arial" w:cs="Arial"/>
          <w:sz w:val="24"/>
        </w:rPr>
      </w:pPr>
    </w:p>
    <w:p w:rsidR="00562F09" w:rsidRPr="00F3615C" w:rsidRDefault="00562F09" w:rsidP="00562F09">
      <w:pPr>
        <w:autoSpaceDE w:val="0"/>
        <w:autoSpaceDN w:val="0"/>
        <w:adjustRightInd w:val="0"/>
        <w:jc w:val="both"/>
        <w:rPr>
          <w:rFonts w:ascii="Arial" w:hAnsi="Arial" w:cs="Arial"/>
          <w:sz w:val="24"/>
        </w:rPr>
      </w:pPr>
    </w:p>
    <w:tbl>
      <w:tblPr>
        <w:tblStyle w:val="Grilledutableau"/>
        <w:tblpPr w:leftFromText="141" w:rightFromText="141" w:vertAnchor="text" w:horzAnchor="margin" w:tblpXSpec="right" w:tblpY="44"/>
        <w:tblW w:w="0" w:type="auto"/>
        <w:tblLook w:val="04A0"/>
      </w:tblPr>
      <w:tblGrid>
        <w:gridCol w:w="4786"/>
        <w:gridCol w:w="765"/>
        <w:gridCol w:w="2477"/>
        <w:gridCol w:w="2392"/>
      </w:tblGrid>
      <w:tr w:rsidR="009F3F52" w:rsidRPr="001911C8" w:rsidTr="009F3F52">
        <w:trPr>
          <w:trHeight w:val="452"/>
        </w:trPr>
        <w:tc>
          <w:tcPr>
            <w:tcW w:w="4786" w:type="dxa"/>
            <w:vMerge w:val="restart"/>
          </w:tcPr>
          <w:p w:rsidR="009F3F52" w:rsidRDefault="009F3F52" w:rsidP="009F3F52">
            <w:pPr>
              <w:autoSpaceDE w:val="0"/>
              <w:autoSpaceDN w:val="0"/>
              <w:adjustRightInd w:val="0"/>
              <w:jc w:val="both"/>
              <w:rPr>
                <w:rFonts w:ascii="Arial" w:hAnsi="Arial" w:cs="Arial"/>
                <w:sz w:val="24"/>
              </w:rPr>
            </w:pPr>
            <w:r>
              <w:rPr>
                <w:rFonts w:ascii="Arial" w:hAnsi="Arial" w:cs="Arial"/>
                <w:sz w:val="24"/>
              </w:rPr>
              <w:t>Forte présence des acteurs :</w:t>
            </w:r>
          </w:p>
          <w:p w:rsidR="009F3F52" w:rsidRDefault="009F3F52" w:rsidP="009F3F52">
            <w:pPr>
              <w:autoSpaceDE w:val="0"/>
              <w:autoSpaceDN w:val="0"/>
              <w:adjustRightInd w:val="0"/>
              <w:jc w:val="both"/>
              <w:rPr>
                <w:rFonts w:ascii="Arial" w:hAnsi="Arial" w:cs="Arial"/>
                <w:sz w:val="24"/>
              </w:rPr>
            </w:pPr>
          </w:p>
          <w:p w:rsidR="009F3F52" w:rsidRPr="009F3F52" w:rsidRDefault="009F3F52" w:rsidP="009F3F52">
            <w:pPr>
              <w:autoSpaceDE w:val="0"/>
              <w:autoSpaceDN w:val="0"/>
              <w:adjustRightInd w:val="0"/>
              <w:jc w:val="both"/>
              <w:rPr>
                <w:rFonts w:ascii="Arial" w:hAnsi="Arial" w:cs="Arial"/>
                <w:b/>
                <w:sz w:val="24"/>
              </w:rPr>
            </w:pPr>
            <w:r w:rsidRPr="009F3F52">
              <w:rPr>
                <w:rFonts w:ascii="Arial" w:hAnsi="Arial" w:cs="Arial"/>
                <w:b/>
                <w:sz w:val="24"/>
              </w:rPr>
              <w:t>Groupe VINCI :</w:t>
            </w:r>
          </w:p>
          <w:p w:rsidR="009F3F52" w:rsidRDefault="009F3F52" w:rsidP="009F3F52">
            <w:pPr>
              <w:pStyle w:val="Paragraphedeliste"/>
              <w:numPr>
                <w:ilvl w:val="0"/>
                <w:numId w:val="1"/>
              </w:numPr>
              <w:autoSpaceDE w:val="0"/>
              <w:autoSpaceDN w:val="0"/>
              <w:adjustRightInd w:val="0"/>
              <w:jc w:val="both"/>
              <w:rPr>
                <w:rFonts w:ascii="Arial" w:hAnsi="Arial" w:cs="Arial"/>
                <w:sz w:val="24"/>
              </w:rPr>
            </w:pPr>
            <w:proofErr w:type="spellStart"/>
            <w:r>
              <w:rPr>
                <w:rFonts w:ascii="Arial" w:hAnsi="Arial" w:cs="Arial"/>
                <w:sz w:val="24"/>
              </w:rPr>
              <w:t>Stavby</w:t>
            </w:r>
            <w:proofErr w:type="spellEnd"/>
            <w:r>
              <w:rPr>
                <w:rFonts w:ascii="Arial" w:hAnsi="Arial" w:cs="Arial"/>
                <w:sz w:val="24"/>
              </w:rPr>
              <w:t xml:space="preserve"> </w:t>
            </w:r>
            <w:proofErr w:type="spellStart"/>
            <w:r>
              <w:rPr>
                <w:rFonts w:ascii="Arial" w:hAnsi="Arial" w:cs="Arial"/>
                <w:sz w:val="24"/>
              </w:rPr>
              <w:t>silnic</w:t>
            </w:r>
            <w:proofErr w:type="spellEnd"/>
            <w:r>
              <w:rPr>
                <w:rFonts w:ascii="Arial" w:hAnsi="Arial" w:cs="Arial"/>
                <w:sz w:val="24"/>
              </w:rPr>
              <w:t xml:space="preserve"> a </w:t>
            </w:r>
            <w:proofErr w:type="spellStart"/>
            <w:r>
              <w:rPr>
                <w:rFonts w:ascii="Arial" w:hAnsi="Arial" w:cs="Arial"/>
                <w:sz w:val="24"/>
              </w:rPr>
              <w:t>zeleznic</w:t>
            </w:r>
            <w:proofErr w:type="spellEnd"/>
          </w:p>
          <w:p w:rsidR="009F3F52" w:rsidRPr="009F3F52" w:rsidRDefault="009F3F52" w:rsidP="009F3F52">
            <w:pPr>
              <w:pStyle w:val="Paragraphedeliste"/>
              <w:numPr>
                <w:ilvl w:val="0"/>
                <w:numId w:val="1"/>
              </w:numPr>
              <w:autoSpaceDE w:val="0"/>
              <w:autoSpaceDN w:val="0"/>
              <w:adjustRightInd w:val="0"/>
              <w:jc w:val="both"/>
              <w:rPr>
                <w:rFonts w:ascii="Arial" w:hAnsi="Arial" w:cs="Arial"/>
                <w:sz w:val="24"/>
              </w:rPr>
            </w:pPr>
            <w:r w:rsidRPr="009F3F52">
              <w:rPr>
                <w:rFonts w:ascii="Arial" w:hAnsi="Arial" w:cs="Arial"/>
                <w:sz w:val="24"/>
              </w:rPr>
              <w:t xml:space="preserve">SMP construction, </w:t>
            </w:r>
            <w:hyperlink r:id="rId16" w:history="1">
              <w:r w:rsidRPr="009F3F52">
                <w:rPr>
                  <w:rStyle w:val="Lienhypertexte"/>
                  <w:rFonts w:ascii="Arial" w:hAnsi="Arial" w:cs="Arial"/>
                  <w:color w:val="auto"/>
                  <w:sz w:val="24"/>
                </w:rPr>
                <w:t>www.smp.cz</w:t>
              </w:r>
            </w:hyperlink>
          </w:p>
          <w:p w:rsidR="009F3F52" w:rsidRPr="009F3F52" w:rsidRDefault="009F3F52" w:rsidP="009F3F52">
            <w:pPr>
              <w:pStyle w:val="Paragraphedeliste"/>
              <w:numPr>
                <w:ilvl w:val="0"/>
                <w:numId w:val="1"/>
              </w:numPr>
              <w:autoSpaceDE w:val="0"/>
              <w:autoSpaceDN w:val="0"/>
              <w:adjustRightInd w:val="0"/>
              <w:jc w:val="both"/>
              <w:rPr>
                <w:rFonts w:ascii="Arial" w:hAnsi="Arial" w:cs="Arial"/>
                <w:sz w:val="24"/>
              </w:rPr>
            </w:pPr>
            <w:r w:rsidRPr="009F3F52">
              <w:rPr>
                <w:rFonts w:ascii="Arial" w:hAnsi="Arial" w:cs="Arial"/>
                <w:sz w:val="24"/>
              </w:rPr>
              <w:t xml:space="preserve">FCC – </w:t>
            </w:r>
            <w:proofErr w:type="spellStart"/>
            <w:r w:rsidRPr="009F3F52">
              <w:rPr>
                <w:rFonts w:ascii="Arial" w:hAnsi="Arial" w:cs="Arial"/>
                <w:sz w:val="24"/>
              </w:rPr>
              <w:t>prvni</w:t>
            </w:r>
            <w:proofErr w:type="spellEnd"/>
            <w:r w:rsidRPr="009F3F52">
              <w:rPr>
                <w:rFonts w:ascii="Arial" w:hAnsi="Arial" w:cs="Arial"/>
                <w:sz w:val="24"/>
              </w:rPr>
              <w:t xml:space="preserve"> </w:t>
            </w:r>
            <w:proofErr w:type="spellStart"/>
            <w:r w:rsidRPr="009F3F52">
              <w:rPr>
                <w:rFonts w:ascii="Arial" w:hAnsi="Arial" w:cs="Arial"/>
                <w:sz w:val="24"/>
              </w:rPr>
              <w:t>ceska</w:t>
            </w:r>
            <w:proofErr w:type="spellEnd"/>
            <w:r w:rsidRPr="009F3F52">
              <w:rPr>
                <w:rFonts w:ascii="Arial" w:hAnsi="Arial" w:cs="Arial"/>
                <w:sz w:val="24"/>
              </w:rPr>
              <w:t xml:space="preserve"> </w:t>
            </w:r>
            <w:proofErr w:type="spellStart"/>
            <w:r w:rsidRPr="009F3F52">
              <w:rPr>
                <w:rFonts w:ascii="Arial" w:hAnsi="Arial" w:cs="Arial"/>
                <w:sz w:val="24"/>
              </w:rPr>
              <w:t>projekcni</w:t>
            </w:r>
            <w:proofErr w:type="spellEnd"/>
            <w:r w:rsidRPr="009F3F52">
              <w:rPr>
                <w:rFonts w:ascii="Arial" w:hAnsi="Arial" w:cs="Arial"/>
                <w:sz w:val="24"/>
              </w:rPr>
              <w:t xml:space="preserve"> a </w:t>
            </w:r>
            <w:proofErr w:type="spellStart"/>
            <w:r w:rsidRPr="009F3F52">
              <w:rPr>
                <w:rFonts w:ascii="Arial" w:hAnsi="Arial" w:cs="Arial"/>
                <w:sz w:val="24"/>
              </w:rPr>
              <w:t>stavebni</w:t>
            </w:r>
            <w:proofErr w:type="spellEnd"/>
            <w:r w:rsidRPr="009F3F52">
              <w:rPr>
                <w:rFonts w:ascii="Arial" w:hAnsi="Arial" w:cs="Arial"/>
                <w:sz w:val="24"/>
              </w:rPr>
              <w:t xml:space="preserve">, </w:t>
            </w:r>
            <w:hyperlink r:id="rId17" w:history="1">
              <w:r w:rsidRPr="009F3F52">
                <w:rPr>
                  <w:rStyle w:val="Lienhypertexte"/>
                  <w:rFonts w:ascii="Arial" w:hAnsi="Arial" w:cs="Arial"/>
                  <w:color w:val="auto"/>
                  <w:sz w:val="24"/>
                </w:rPr>
                <w:t>www.fcc-vinci.cz</w:t>
              </w:r>
            </w:hyperlink>
          </w:p>
          <w:p w:rsidR="009F3F52" w:rsidRPr="009F3F52" w:rsidRDefault="009F3F52" w:rsidP="009F3F52">
            <w:pPr>
              <w:pStyle w:val="Paragraphedeliste"/>
              <w:numPr>
                <w:ilvl w:val="0"/>
                <w:numId w:val="1"/>
              </w:numPr>
              <w:autoSpaceDE w:val="0"/>
              <w:autoSpaceDN w:val="0"/>
              <w:adjustRightInd w:val="0"/>
              <w:jc w:val="both"/>
              <w:rPr>
                <w:rFonts w:ascii="Arial" w:hAnsi="Arial" w:cs="Arial"/>
                <w:sz w:val="24"/>
              </w:rPr>
            </w:pPr>
            <w:proofErr w:type="spellStart"/>
            <w:r w:rsidRPr="009F3F52">
              <w:rPr>
                <w:rFonts w:ascii="Arial" w:hAnsi="Arial" w:cs="Arial"/>
                <w:sz w:val="24"/>
              </w:rPr>
              <w:t>Soletanche</w:t>
            </w:r>
            <w:proofErr w:type="spellEnd"/>
            <w:r w:rsidRPr="009F3F52">
              <w:rPr>
                <w:rFonts w:ascii="Arial" w:hAnsi="Arial" w:cs="Arial"/>
                <w:sz w:val="24"/>
              </w:rPr>
              <w:t xml:space="preserve">, </w:t>
            </w:r>
            <w:hyperlink r:id="rId18" w:history="1">
              <w:r w:rsidRPr="009F3F52">
                <w:rPr>
                  <w:rStyle w:val="Lienhypertexte"/>
                  <w:rFonts w:ascii="Arial" w:hAnsi="Arial" w:cs="Arial"/>
                  <w:color w:val="auto"/>
                  <w:sz w:val="24"/>
                </w:rPr>
                <w:t>www.soletanche.cz</w:t>
              </w:r>
            </w:hyperlink>
          </w:p>
          <w:p w:rsidR="009F3F52" w:rsidRDefault="009F3F52" w:rsidP="009F3F52">
            <w:pPr>
              <w:pStyle w:val="Paragraphedeliste"/>
              <w:numPr>
                <w:ilvl w:val="0"/>
                <w:numId w:val="1"/>
              </w:numPr>
              <w:autoSpaceDE w:val="0"/>
              <w:autoSpaceDN w:val="0"/>
              <w:adjustRightInd w:val="0"/>
              <w:jc w:val="both"/>
              <w:rPr>
                <w:rFonts w:ascii="Arial" w:hAnsi="Arial" w:cs="Arial"/>
                <w:sz w:val="24"/>
              </w:rPr>
            </w:pPr>
            <w:proofErr w:type="spellStart"/>
            <w:r w:rsidRPr="009F3F52">
              <w:rPr>
                <w:rFonts w:ascii="Arial" w:hAnsi="Arial" w:cs="Arial"/>
                <w:sz w:val="24"/>
              </w:rPr>
              <w:t>Prumstav</w:t>
            </w:r>
            <w:proofErr w:type="spellEnd"/>
            <w:r w:rsidRPr="009F3F52">
              <w:rPr>
                <w:rFonts w:ascii="Arial" w:hAnsi="Arial" w:cs="Arial"/>
                <w:sz w:val="24"/>
              </w:rPr>
              <w:t xml:space="preserve">, </w:t>
            </w:r>
            <w:hyperlink r:id="rId19" w:history="1">
              <w:r w:rsidRPr="009F3F52">
                <w:rPr>
                  <w:rStyle w:val="Lienhypertexte"/>
                  <w:rFonts w:ascii="Arial" w:hAnsi="Arial" w:cs="Arial"/>
                  <w:color w:val="auto"/>
                  <w:sz w:val="24"/>
                </w:rPr>
                <w:t>www.prumstav.cz</w:t>
              </w:r>
            </w:hyperlink>
          </w:p>
          <w:p w:rsidR="009F3F52" w:rsidRPr="009F3F52" w:rsidRDefault="009F3F52" w:rsidP="009F3F52">
            <w:pPr>
              <w:pStyle w:val="Paragraphedeliste"/>
              <w:autoSpaceDE w:val="0"/>
              <w:autoSpaceDN w:val="0"/>
              <w:adjustRightInd w:val="0"/>
              <w:ind w:left="360"/>
              <w:jc w:val="both"/>
              <w:rPr>
                <w:rFonts w:ascii="Arial" w:hAnsi="Arial" w:cs="Arial"/>
                <w:sz w:val="24"/>
              </w:rPr>
            </w:pPr>
          </w:p>
          <w:p w:rsidR="009F3F52" w:rsidRPr="009F3F52" w:rsidRDefault="009F3F52" w:rsidP="009F3F52">
            <w:pPr>
              <w:autoSpaceDE w:val="0"/>
              <w:autoSpaceDN w:val="0"/>
              <w:adjustRightInd w:val="0"/>
              <w:jc w:val="both"/>
              <w:rPr>
                <w:rFonts w:ascii="Arial" w:hAnsi="Arial" w:cs="Arial"/>
                <w:b/>
                <w:sz w:val="24"/>
              </w:rPr>
            </w:pPr>
            <w:r w:rsidRPr="009F3F52">
              <w:rPr>
                <w:rFonts w:ascii="Arial" w:hAnsi="Arial" w:cs="Arial"/>
                <w:b/>
                <w:sz w:val="24"/>
              </w:rPr>
              <w:t>Groupe BOUYGUES :</w:t>
            </w:r>
          </w:p>
          <w:p w:rsidR="009F3F52" w:rsidRPr="009F3F52" w:rsidRDefault="009F3F52" w:rsidP="009F3F52">
            <w:pPr>
              <w:pStyle w:val="Paragraphedeliste"/>
              <w:numPr>
                <w:ilvl w:val="0"/>
                <w:numId w:val="1"/>
              </w:numPr>
              <w:autoSpaceDE w:val="0"/>
              <w:autoSpaceDN w:val="0"/>
              <w:adjustRightInd w:val="0"/>
              <w:jc w:val="both"/>
              <w:rPr>
                <w:rFonts w:ascii="Arial" w:hAnsi="Arial" w:cs="Arial"/>
                <w:sz w:val="24"/>
              </w:rPr>
            </w:pPr>
            <w:r w:rsidRPr="009F3F52">
              <w:rPr>
                <w:rFonts w:ascii="Arial" w:hAnsi="Arial" w:cs="Arial"/>
                <w:sz w:val="24"/>
              </w:rPr>
              <w:t xml:space="preserve">Colas, </w:t>
            </w:r>
            <w:hyperlink r:id="rId20" w:history="1">
              <w:r w:rsidRPr="009F3F52">
                <w:rPr>
                  <w:rStyle w:val="Lienhypertexte"/>
                  <w:rFonts w:ascii="Arial" w:hAnsi="Arial" w:cs="Arial"/>
                  <w:color w:val="auto"/>
                  <w:sz w:val="24"/>
                </w:rPr>
                <w:t>www.colas.cz</w:t>
              </w:r>
            </w:hyperlink>
          </w:p>
          <w:p w:rsidR="009F3F52" w:rsidRDefault="009F3F52" w:rsidP="009F3F52">
            <w:pPr>
              <w:pStyle w:val="Paragraphedeliste"/>
              <w:numPr>
                <w:ilvl w:val="0"/>
                <w:numId w:val="1"/>
              </w:numPr>
              <w:autoSpaceDE w:val="0"/>
              <w:autoSpaceDN w:val="0"/>
              <w:adjustRightInd w:val="0"/>
              <w:jc w:val="both"/>
              <w:rPr>
                <w:rFonts w:ascii="Arial" w:hAnsi="Arial" w:cs="Arial"/>
                <w:sz w:val="24"/>
              </w:rPr>
            </w:pPr>
            <w:proofErr w:type="spellStart"/>
            <w:r w:rsidRPr="009F3F52">
              <w:rPr>
                <w:rFonts w:ascii="Arial" w:hAnsi="Arial" w:cs="Arial"/>
                <w:sz w:val="24"/>
              </w:rPr>
              <w:t>Vces</w:t>
            </w:r>
            <w:proofErr w:type="spellEnd"/>
            <w:r w:rsidRPr="009F3F52">
              <w:rPr>
                <w:rFonts w:ascii="Arial" w:hAnsi="Arial" w:cs="Arial"/>
                <w:sz w:val="24"/>
              </w:rPr>
              <w:t xml:space="preserve">, </w:t>
            </w:r>
            <w:hyperlink r:id="rId21" w:history="1">
              <w:r w:rsidRPr="009F3F52">
                <w:rPr>
                  <w:rStyle w:val="Lienhypertexte"/>
                  <w:rFonts w:ascii="Arial" w:hAnsi="Arial" w:cs="Arial"/>
                  <w:color w:val="auto"/>
                  <w:sz w:val="24"/>
                </w:rPr>
                <w:t>www.vces.cz</w:t>
              </w:r>
            </w:hyperlink>
          </w:p>
          <w:p w:rsidR="009F3F52" w:rsidRPr="009F3F52" w:rsidRDefault="009F3F52" w:rsidP="009F3F52">
            <w:pPr>
              <w:pStyle w:val="Paragraphedeliste"/>
              <w:autoSpaceDE w:val="0"/>
              <w:autoSpaceDN w:val="0"/>
              <w:adjustRightInd w:val="0"/>
              <w:ind w:left="360"/>
              <w:jc w:val="both"/>
              <w:rPr>
                <w:rFonts w:ascii="Arial" w:hAnsi="Arial" w:cs="Arial"/>
                <w:sz w:val="24"/>
              </w:rPr>
            </w:pPr>
          </w:p>
          <w:p w:rsidR="009F3F52" w:rsidRPr="009F3F52" w:rsidRDefault="009F3F52" w:rsidP="009F3F52">
            <w:pPr>
              <w:autoSpaceDE w:val="0"/>
              <w:autoSpaceDN w:val="0"/>
              <w:adjustRightInd w:val="0"/>
              <w:jc w:val="both"/>
              <w:rPr>
                <w:rFonts w:ascii="Arial" w:hAnsi="Arial" w:cs="Arial"/>
                <w:b/>
                <w:sz w:val="24"/>
              </w:rPr>
            </w:pPr>
            <w:r w:rsidRPr="009F3F52">
              <w:rPr>
                <w:rFonts w:ascii="Arial" w:hAnsi="Arial" w:cs="Arial"/>
                <w:b/>
                <w:sz w:val="24"/>
              </w:rPr>
              <w:t>Et autres :</w:t>
            </w:r>
          </w:p>
          <w:p w:rsidR="009F3F52" w:rsidRPr="009F3F52" w:rsidRDefault="009F3F52" w:rsidP="009F3F52">
            <w:pPr>
              <w:pStyle w:val="Paragraphedeliste"/>
              <w:numPr>
                <w:ilvl w:val="0"/>
                <w:numId w:val="1"/>
              </w:numPr>
              <w:autoSpaceDE w:val="0"/>
              <w:autoSpaceDN w:val="0"/>
              <w:adjustRightInd w:val="0"/>
              <w:jc w:val="both"/>
              <w:rPr>
                <w:rFonts w:ascii="Arial" w:hAnsi="Arial" w:cs="Arial"/>
                <w:sz w:val="24"/>
              </w:rPr>
            </w:pPr>
            <w:proofErr w:type="spellStart"/>
            <w:r w:rsidRPr="009F3F52">
              <w:rPr>
                <w:rFonts w:ascii="Arial" w:hAnsi="Arial" w:cs="Arial"/>
                <w:sz w:val="24"/>
              </w:rPr>
              <w:t>Tchas</w:t>
            </w:r>
            <w:proofErr w:type="spellEnd"/>
            <w:r w:rsidRPr="009F3F52">
              <w:rPr>
                <w:rFonts w:ascii="Arial" w:hAnsi="Arial" w:cs="Arial"/>
                <w:sz w:val="24"/>
              </w:rPr>
              <w:t xml:space="preserve"> (</w:t>
            </w:r>
            <w:proofErr w:type="spellStart"/>
            <w:r w:rsidRPr="009F3F52">
              <w:rPr>
                <w:rFonts w:ascii="Arial" w:hAnsi="Arial" w:cs="Arial"/>
                <w:sz w:val="24"/>
              </w:rPr>
              <w:t>Eiffage</w:t>
            </w:r>
            <w:proofErr w:type="spellEnd"/>
            <w:r w:rsidRPr="009F3F52">
              <w:rPr>
                <w:rFonts w:ascii="Arial" w:hAnsi="Arial" w:cs="Arial"/>
                <w:sz w:val="24"/>
              </w:rPr>
              <w:t xml:space="preserve">) </w:t>
            </w:r>
            <w:hyperlink r:id="rId22" w:history="1">
              <w:r w:rsidRPr="009F3F52">
                <w:rPr>
                  <w:rStyle w:val="Lienhypertexte"/>
                  <w:rFonts w:ascii="Arial" w:hAnsi="Arial" w:cs="Arial"/>
                  <w:color w:val="auto"/>
                  <w:sz w:val="24"/>
                </w:rPr>
                <w:t>www.tchas.cz</w:t>
              </w:r>
            </w:hyperlink>
          </w:p>
          <w:p w:rsidR="009F3F52" w:rsidRPr="009F3F52" w:rsidRDefault="009F3F52" w:rsidP="009F3F52">
            <w:pPr>
              <w:pStyle w:val="Paragraphedeliste"/>
              <w:numPr>
                <w:ilvl w:val="0"/>
                <w:numId w:val="1"/>
              </w:numPr>
              <w:autoSpaceDE w:val="0"/>
              <w:autoSpaceDN w:val="0"/>
              <w:adjustRightInd w:val="0"/>
              <w:jc w:val="both"/>
              <w:rPr>
                <w:rFonts w:ascii="Arial" w:hAnsi="Arial" w:cs="Arial"/>
                <w:sz w:val="24"/>
                <w:lang w:val="en-US"/>
              </w:rPr>
            </w:pPr>
            <w:proofErr w:type="spellStart"/>
            <w:r w:rsidRPr="009F3F52">
              <w:rPr>
                <w:rFonts w:ascii="Arial" w:hAnsi="Arial" w:cs="Arial"/>
                <w:sz w:val="24"/>
                <w:lang w:val="en-US"/>
              </w:rPr>
              <w:t>Rabot</w:t>
            </w:r>
            <w:proofErr w:type="spellEnd"/>
            <w:r w:rsidRPr="009F3F52">
              <w:rPr>
                <w:rFonts w:ascii="Arial" w:hAnsi="Arial" w:cs="Arial"/>
                <w:sz w:val="24"/>
                <w:lang w:val="en-US"/>
              </w:rPr>
              <w:t xml:space="preserve"> </w:t>
            </w:r>
            <w:proofErr w:type="spellStart"/>
            <w:r w:rsidRPr="009F3F52">
              <w:rPr>
                <w:rFonts w:ascii="Arial" w:hAnsi="Arial" w:cs="Arial"/>
                <w:sz w:val="24"/>
                <w:lang w:val="en-US"/>
              </w:rPr>
              <w:t>Dutilleul</w:t>
            </w:r>
            <w:proofErr w:type="spellEnd"/>
            <w:r w:rsidRPr="009F3F52">
              <w:rPr>
                <w:rFonts w:ascii="Arial" w:hAnsi="Arial" w:cs="Arial"/>
                <w:sz w:val="24"/>
                <w:lang w:val="en-US"/>
              </w:rPr>
              <w:t xml:space="preserve"> – </w:t>
            </w:r>
            <w:proofErr w:type="spellStart"/>
            <w:r w:rsidRPr="009F3F52">
              <w:rPr>
                <w:rFonts w:ascii="Arial" w:hAnsi="Arial" w:cs="Arial"/>
                <w:sz w:val="24"/>
                <w:lang w:val="en-US"/>
              </w:rPr>
              <w:t>Gerim</w:t>
            </w:r>
            <w:proofErr w:type="spellEnd"/>
            <w:r w:rsidRPr="009F3F52">
              <w:rPr>
                <w:rFonts w:ascii="Arial" w:hAnsi="Arial" w:cs="Arial"/>
                <w:sz w:val="24"/>
                <w:lang w:val="en-US"/>
              </w:rPr>
              <w:t xml:space="preserve">, </w:t>
            </w:r>
            <w:hyperlink r:id="rId23" w:history="1">
              <w:r w:rsidRPr="009F3F52">
                <w:rPr>
                  <w:rStyle w:val="Lienhypertexte"/>
                  <w:rFonts w:ascii="Arial" w:hAnsi="Arial" w:cs="Arial"/>
                  <w:color w:val="auto"/>
                  <w:sz w:val="24"/>
                  <w:lang w:val="en-US"/>
                </w:rPr>
                <w:t>www.rabotdutilleul.fr</w:t>
              </w:r>
            </w:hyperlink>
          </w:p>
          <w:p w:rsidR="009F3F52" w:rsidRPr="009F3F52" w:rsidRDefault="009F3F52" w:rsidP="004129BD">
            <w:pPr>
              <w:autoSpaceDE w:val="0"/>
              <w:autoSpaceDN w:val="0"/>
              <w:adjustRightInd w:val="0"/>
              <w:jc w:val="center"/>
              <w:rPr>
                <w:rFonts w:ascii="Arial" w:hAnsi="Arial" w:cs="Arial"/>
                <w:b/>
                <w:sz w:val="24"/>
                <w:lang w:val="en-US"/>
              </w:rPr>
            </w:pPr>
          </w:p>
        </w:tc>
        <w:tc>
          <w:tcPr>
            <w:tcW w:w="765" w:type="dxa"/>
            <w:vMerge w:val="restart"/>
            <w:tcBorders>
              <w:top w:val="nil"/>
              <w:bottom w:val="nil"/>
            </w:tcBorders>
          </w:tcPr>
          <w:p w:rsidR="009F3F52" w:rsidRPr="001911C8" w:rsidRDefault="009F3F52" w:rsidP="004129BD">
            <w:pPr>
              <w:autoSpaceDE w:val="0"/>
              <w:autoSpaceDN w:val="0"/>
              <w:adjustRightInd w:val="0"/>
              <w:jc w:val="center"/>
              <w:rPr>
                <w:rFonts w:ascii="Arial" w:hAnsi="Arial" w:cs="Arial"/>
                <w:b/>
                <w:sz w:val="24"/>
              </w:rPr>
            </w:pPr>
          </w:p>
        </w:tc>
        <w:tc>
          <w:tcPr>
            <w:tcW w:w="2477" w:type="dxa"/>
          </w:tcPr>
          <w:p w:rsidR="009F3F52" w:rsidRPr="001911C8" w:rsidRDefault="009F3F52" w:rsidP="004129BD">
            <w:pPr>
              <w:autoSpaceDE w:val="0"/>
              <w:autoSpaceDN w:val="0"/>
              <w:adjustRightInd w:val="0"/>
              <w:jc w:val="center"/>
              <w:rPr>
                <w:rFonts w:ascii="Arial" w:hAnsi="Arial" w:cs="Arial"/>
                <w:b/>
                <w:sz w:val="24"/>
              </w:rPr>
            </w:pPr>
            <w:r w:rsidRPr="001911C8">
              <w:rPr>
                <w:rFonts w:ascii="Arial" w:hAnsi="Arial" w:cs="Arial"/>
                <w:b/>
                <w:sz w:val="24"/>
              </w:rPr>
              <w:t>Société</w:t>
            </w:r>
          </w:p>
        </w:tc>
        <w:tc>
          <w:tcPr>
            <w:tcW w:w="2392" w:type="dxa"/>
          </w:tcPr>
          <w:p w:rsidR="009F3F52" w:rsidRPr="001911C8" w:rsidRDefault="009F3F52" w:rsidP="004129BD">
            <w:pPr>
              <w:autoSpaceDE w:val="0"/>
              <w:autoSpaceDN w:val="0"/>
              <w:adjustRightInd w:val="0"/>
              <w:jc w:val="center"/>
              <w:rPr>
                <w:rFonts w:ascii="Arial" w:hAnsi="Arial" w:cs="Arial"/>
                <w:b/>
                <w:sz w:val="24"/>
              </w:rPr>
            </w:pPr>
            <w:r w:rsidRPr="001911C8">
              <w:rPr>
                <w:rFonts w:ascii="Arial" w:hAnsi="Arial" w:cs="Arial"/>
                <w:b/>
                <w:sz w:val="24"/>
              </w:rPr>
              <w:t>Groupe, pays</w:t>
            </w:r>
          </w:p>
        </w:tc>
      </w:tr>
      <w:tr w:rsidR="009F3F52" w:rsidTr="009F3F52">
        <w:trPr>
          <w:trHeight w:val="452"/>
        </w:trPr>
        <w:tc>
          <w:tcPr>
            <w:tcW w:w="4786" w:type="dxa"/>
            <w:vMerge/>
          </w:tcPr>
          <w:p w:rsidR="009F3F52" w:rsidRDefault="009F3F52" w:rsidP="004129BD">
            <w:pPr>
              <w:autoSpaceDE w:val="0"/>
              <w:autoSpaceDN w:val="0"/>
              <w:adjustRightInd w:val="0"/>
              <w:jc w:val="both"/>
              <w:rPr>
                <w:rFonts w:ascii="Arial" w:hAnsi="Arial" w:cs="Arial"/>
                <w:sz w:val="24"/>
              </w:rPr>
            </w:pPr>
          </w:p>
        </w:tc>
        <w:tc>
          <w:tcPr>
            <w:tcW w:w="765" w:type="dxa"/>
            <w:vMerge/>
            <w:tcBorders>
              <w:bottom w:val="nil"/>
            </w:tcBorders>
          </w:tcPr>
          <w:p w:rsidR="009F3F52" w:rsidRDefault="009F3F52" w:rsidP="004129BD">
            <w:pPr>
              <w:autoSpaceDE w:val="0"/>
              <w:autoSpaceDN w:val="0"/>
              <w:adjustRightInd w:val="0"/>
              <w:jc w:val="both"/>
              <w:rPr>
                <w:rFonts w:ascii="Arial" w:hAnsi="Arial" w:cs="Arial"/>
                <w:sz w:val="24"/>
              </w:rPr>
            </w:pPr>
          </w:p>
        </w:tc>
        <w:tc>
          <w:tcPr>
            <w:tcW w:w="2477" w:type="dxa"/>
          </w:tcPr>
          <w:p w:rsidR="009F3F52" w:rsidRDefault="009F3F52" w:rsidP="004129BD">
            <w:pPr>
              <w:autoSpaceDE w:val="0"/>
              <w:autoSpaceDN w:val="0"/>
              <w:adjustRightInd w:val="0"/>
              <w:jc w:val="both"/>
              <w:rPr>
                <w:rFonts w:ascii="Arial" w:hAnsi="Arial" w:cs="Arial"/>
                <w:sz w:val="24"/>
              </w:rPr>
            </w:pPr>
            <w:r>
              <w:rPr>
                <w:rFonts w:ascii="Arial" w:hAnsi="Arial" w:cs="Arial"/>
                <w:sz w:val="24"/>
              </w:rPr>
              <w:t>SKANSKA</w:t>
            </w:r>
          </w:p>
        </w:tc>
        <w:tc>
          <w:tcPr>
            <w:tcW w:w="2392" w:type="dxa"/>
          </w:tcPr>
          <w:p w:rsidR="009F3F52" w:rsidRDefault="009F3F52" w:rsidP="004129BD">
            <w:pPr>
              <w:autoSpaceDE w:val="0"/>
              <w:autoSpaceDN w:val="0"/>
              <w:adjustRightInd w:val="0"/>
              <w:jc w:val="both"/>
              <w:rPr>
                <w:rFonts w:ascii="Arial" w:hAnsi="Arial" w:cs="Arial"/>
                <w:sz w:val="24"/>
              </w:rPr>
            </w:pPr>
            <w:proofErr w:type="spellStart"/>
            <w:r>
              <w:rPr>
                <w:rFonts w:ascii="Arial" w:hAnsi="Arial" w:cs="Arial"/>
                <w:sz w:val="24"/>
              </w:rPr>
              <w:t>Skanska</w:t>
            </w:r>
            <w:proofErr w:type="spellEnd"/>
            <w:r>
              <w:rPr>
                <w:rFonts w:ascii="Arial" w:hAnsi="Arial" w:cs="Arial"/>
                <w:sz w:val="24"/>
              </w:rPr>
              <w:t>, Suède</w:t>
            </w:r>
          </w:p>
        </w:tc>
      </w:tr>
      <w:tr w:rsidR="009F3F52" w:rsidTr="009F3F52">
        <w:trPr>
          <w:trHeight w:val="452"/>
        </w:trPr>
        <w:tc>
          <w:tcPr>
            <w:tcW w:w="4786" w:type="dxa"/>
            <w:vMerge/>
          </w:tcPr>
          <w:p w:rsidR="009F3F52" w:rsidRDefault="009F3F52" w:rsidP="004129BD">
            <w:pPr>
              <w:autoSpaceDE w:val="0"/>
              <w:autoSpaceDN w:val="0"/>
              <w:adjustRightInd w:val="0"/>
              <w:jc w:val="both"/>
              <w:rPr>
                <w:rFonts w:ascii="Arial" w:hAnsi="Arial" w:cs="Arial"/>
                <w:sz w:val="24"/>
              </w:rPr>
            </w:pPr>
          </w:p>
        </w:tc>
        <w:tc>
          <w:tcPr>
            <w:tcW w:w="765" w:type="dxa"/>
            <w:vMerge/>
            <w:tcBorders>
              <w:bottom w:val="nil"/>
            </w:tcBorders>
          </w:tcPr>
          <w:p w:rsidR="009F3F52" w:rsidRDefault="009F3F52" w:rsidP="004129BD">
            <w:pPr>
              <w:autoSpaceDE w:val="0"/>
              <w:autoSpaceDN w:val="0"/>
              <w:adjustRightInd w:val="0"/>
              <w:jc w:val="both"/>
              <w:rPr>
                <w:rFonts w:ascii="Arial" w:hAnsi="Arial" w:cs="Arial"/>
                <w:sz w:val="24"/>
              </w:rPr>
            </w:pPr>
          </w:p>
        </w:tc>
        <w:tc>
          <w:tcPr>
            <w:tcW w:w="2477" w:type="dxa"/>
          </w:tcPr>
          <w:p w:rsidR="009F3F52" w:rsidRDefault="009F3F52" w:rsidP="004129BD">
            <w:pPr>
              <w:autoSpaceDE w:val="0"/>
              <w:autoSpaceDN w:val="0"/>
              <w:adjustRightInd w:val="0"/>
              <w:jc w:val="both"/>
              <w:rPr>
                <w:rFonts w:ascii="Arial" w:hAnsi="Arial" w:cs="Arial"/>
                <w:sz w:val="24"/>
              </w:rPr>
            </w:pPr>
            <w:r>
              <w:rPr>
                <w:rFonts w:ascii="Arial" w:hAnsi="Arial" w:cs="Arial"/>
                <w:sz w:val="24"/>
              </w:rPr>
              <w:t>METROSTAV</w:t>
            </w:r>
          </w:p>
        </w:tc>
        <w:tc>
          <w:tcPr>
            <w:tcW w:w="2392" w:type="dxa"/>
          </w:tcPr>
          <w:p w:rsidR="009F3F52" w:rsidRDefault="009F3F52" w:rsidP="004129BD">
            <w:pPr>
              <w:autoSpaceDE w:val="0"/>
              <w:autoSpaceDN w:val="0"/>
              <w:adjustRightInd w:val="0"/>
              <w:jc w:val="both"/>
              <w:rPr>
                <w:rFonts w:ascii="Arial" w:hAnsi="Arial" w:cs="Arial"/>
                <w:sz w:val="24"/>
              </w:rPr>
            </w:pPr>
            <w:r>
              <w:rPr>
                <w:rFonts w:ascii="Arial" w:hAnsi="Arial" w:cs="Arial"/>
                <w:sz w:val="24"/>
              </w:rPr>
              <w:t>DDM, Slovaquie</w:t>
            </w:r>
          </w:p>
        </w:tc>
      </w:tr>
      <w:tr w:rsidR="009F3F52" w:rsidTr="009F3F52">
        <w:trPr>
          <w:trHeight w:val="452"/>
        </w:trPr>
        <w:tc>
          <w:tcPr>
            <w:tcW w:w="4786" w:type="dxa"/>
            <w:vMerge/>
          </w:tcPr>
          <w:p w:rsidR="009F3F52" w:rsidRDefault="009F3F52" w:rsidP="004129BD">
            <w:pPr>
              <w:autoSpaceDE w:val="0"/>
              <w:autoSpaceDN w:val="0"/>
              <w:adjustRightInd w:val="0"/>
              <w:jc w:val="both"/>
              <w:rPr>
                <w:rFonts w:ascii="Arial" w:hAnsi="Arial" w:cs="Arial"/>
                <w:sz w:val="24"/>
              </w:rPr>
            </w:pPr>
          </w:p>
        </w:tc>
        <w:tc>
          <w:tcPr>
            <w:tcW w:w="765" w:type="dxa"/>
            <w:vMerge/>
            <w:tcBorders>
              <w:bottom w:val="nil"/>
            </w:tcBorders>
          </w:tcPr>
          <w:p w:rsidR="009F3F52" w:rsidRDefault="009F3F52" w:rsidP="004129BD">
            <w:pPr>
              <w:autoSpaceDE w:val="0"/>
              <w:autoSpaceDN w:val="0"/>
              <w:adjustRightInd w:val="0"/>
              <w:jc w:val="both"/>
              <w:rPr>
                <w:rFonts w:ascii="Arial" w:hAnsi="Arial" w:cs="Arial"/>
                <w:sz w:val="24"/>
              </w:rPr>
            </w:pPr>
          </w:p>
        </w:tc>
        <w:tc>
          <w:tcPr>
            <w:tcW w:w="2477" w:type="dxa"/>
          </w:tcPr>
          <w:p w:rsidR="009F3F52" w:rsidRDefault="009F3F52" w:rsidP="004129BD">
            <w:pPr>
              <w:autoSpaceDE w:val="0"/>
              <w:autoSpaceDN w:val="0"/>
              <w:adjustRightInd w:val="0"/>
              <w:jc w:val="both"/>
              <w:rPr>
                <w:rFonts w:ascii="Arial" w:hAnsi="Arial" w:cs="Arial"/>
                <w:sz w:val="24"/>
              </w:rPr>
            </w:pPr>
            <w:r>
              <w:rPr>
                <w:rFonts w:ascii="Arial" w:hAnsi="Arial" w:cs="Arial"/>
                <w:sz w:val="24"/>
              </w:rPr>
              <w:t>SSZ</w:t>
            </w:r>
          </w:p>
        </w:tc>
        <w:tc>
          <w:tcPr>
            <w:tcW w:w="2392" w:type="dxa"/>
          </w:tcPr>
          <w:p w:rsidR="009F3F52" w:rsidRDefault="009F3F52" w:rsidP="004129BD">
            <w:pPr>
              <w:autoSpaceDE w:val="0"/>
              <w:autoSpaceDN w:val="0"/>
              <w:adjustRightInd w:val="0"/>
              <w:jc w:val="both"/>
              <w:rPr>
                <w:rFonts w:ascii="Arial" w:hAnsi="Arial" w:cs="Arial"/>
                <w:sz w:val="24"/>
              </w:rPr>
            </w:pPr>
            <w:proofErr w:type="spellStart"/>
            <w:r>
              <w:rPr>
                <w:rFonts w:ascii="Arial" w:hAnsi="Arial" w:cs="Arial"/>
                <w:sz w:val="24"/>
              </w:rPr>
              <w:t>Eurovia</w:t>
            </w:r>
            <w:proofErr w:type="spellEnd"/>
            <w:r>
              <w:rPr>
                <w:rFonts w:ascii="Arial" w:hAnsi="Arial" w:cs="Arial"/>
                <w:sz w:val="24"/>
              </w:rPr>
              <w:t>, France</w:t>
            </w:r>
          </w:p>
        </w:tc>
      </w:tr>
      <w:tr w:rsidR="009F3F52" w:rsidTr="009F3F52">
        <w:trPr>
          <w:trHeight w:val="452"/>
        </w:trPr>
        <w:tc>
          <w:tcPr>
            <w:tcW w:w="4786" w:type="dxa"/>
            <w:vMerge/>
          </w:tcPr>
          <w:p w:rsidR="009F3F52" w:rsidRDefault="009F3F52" w:rsidP="004129BD">
            <w:pPr>
              <w:autoSpaceDE w:val="0"/>
              <w:autoSpaceDN w:val="0"/>
              <w:adjustRightInd w:val="0"/>
              <w:jc w:val="both"/>
              <w:rPr>
                <w:rFonts w:ascii="Arial" w:hAnsi="Arial" w:cs="Arial"/>
                <w:sz w:val="24"/>
              </w:rPr>
            </w:pPr>
          </w:p>
        </w:tc>
        <w:tc>
          <w:tcPr>
            <w:tcW w:w="765" w:type="dxa"/>
            <w:vMerge/>
            <w:tcBorders>
              <w:bottom w:val="nil"/>
            </w:tcBorders>
          </w:tcPr>
          <w:p w:rsidR="009F3F52" w:rsidRDefault="009F3F52" w:rsidP="004129BD">
            <w:pPr>
              <w:autoSpaceDE w:val="0"/>
              <w:autoSpaceDN w:val="0"/>
              <w:adjustRightInd w:val="0"/>
              <w:jc w:val="both"/>
              <w:rPr>
                <w:rFonts w:ascii="Arial" w:hAnsi="Arial" w:cs="Arial"/>
                <w:sz w:val="24"/>
              </w:rPr>
            </w:pPr>
          </w:p>
        </w:tc>
        <w:tc>
          <w:tcPr>
            <w:tcW w:w="2477" w:type="dxa"/>
          </w:tcPr>
          <w:p w:rsidR="009F3F52" w:rsidRDefault="009F3F52" w:rsidP="004129BD">
            <w:pPr>
              <w:autoSpaceDE w:val="0"/>
              <w:autoSpaceDN w:val="0"/>
              <w:adjustRightInd w:val="0"/>
              <w:jc w:val="both"/>
              <w:rPr>
                <w:rFonts w:ascii="Arial" w:hAnsi="Arial" w:cs="Arial"/>
                <w:sz w:val="24"/>
              </w:rPr>
            </w:pPr>
            <w:r>
              <w:rPr>
                <w:rFonts w:ascii="Arial" w:hAnsi="Arial" w:cs="Arial"/>
                <w:sz w:val="24"/>
              </w:rPr>
              <w:t>STRABAG</w:t>
            </w:r>
          </w:p>
        </w:tc>
        <w:tc>
          <w:tcPr>
            <w:tcW w:w="2392" w:type="dxa"/>
          </w:tcPr>
          <w:p w:rsidR="009F3F52" w:rsidRDefault="009F3F52" w:rsidP="004129BD">
            <w:pPr>
              <w:autoSpaceDE w:val="0"/>
              <w:autoSpaceDN w:val="0"/>
              <w:adjustRightInd w:val="0"/>
              <w:jc w:val="both"/>
              <w:rPr>
                <w:rFonts w:ascii="Arial" w:hAnsi="Arial" w:cs="Arial"/>
                <w:sz w:val="24"/>
              </w:rPr>
            </w:pPr>
            <w:proofErr w:type="spellStart"/>
            <w:r>
              <w:rPr>
                <w:rFonts w:ascii="Arial" w:hAnsi="Arial" w:cs="Arial"/>
                <w:sz w:val="24"/>
              </w:rPr>
              <w:t>Bauholding</w:t>
            </w:r>
            <w:proofErr w:type="spellEnd"/>
            <w:r>
              <w:rPr>
                <w:rFonts w:ascii="Arial" w:hAnsi="Arial" w:cs="Arial"/>
                <w:sz w:val="24"/>
              </w:rPr>
              <w:t>, Autriche</w:t>
            </w:r>
          </w:p>
        </w:tc>
      </w:tr>
      <w:tr w:rsidR="009F3F52" w:rsidTr="009F3F52">
        <w:trPr>
          <w:trHeight w:val="452"/>
        </w:trPr>
        <w:tc>
          <w:tcPr>
            <w:tcW w:w="4786" w:type="dxa"/>
            <w:vMerge/>
          </w:tcPr>
          <w:p w:rsidR="009F3F52" w:rsidRDefault="009F3F52" w:rsidP="004129BD">
            <w:pPr>
              <w:autoSpaceDE w:val="0"/>
              <w:autoSpaceDN w:val="0"/>
              <w:adjustRightInd w:val="0"/>
              <w:jc w:val="both"/>
              <w:rPr>
                <w:rFonts w:ascii="Arial" w:hAnsi="Arial" w:cs="Arial"/>
                <w:sz w:val="24"/>
              </w:rPr>
            </w:pPr>
          </w:p>
        </w:tc>
        <w:tc>
          <w:tcPr>
            <w:tcW w:w="765" w:type="dxa"/>
            <w:vMerge/>
            <w:tcBorders>
              <w:bottom w:val="nil"/>
            </w:tcBorders>
          </w:tcPr>
          <w:p w:rsidR="009F3F52" w:rsidRDefault="009F3F52" w:rsidP="004129BD">
            <w:pPr>
              <w:autoSpaceDE w:val="0"/>
              <w:autoSpaceDN w:val="0"/>
              <w:adjustRightInd w:val="0"/>
              <w:jc w:val="both"/>
              <w:rPr>
                <w:rFonts w:ascii="Arial" w:hAnsi="Arial" w:cs="Arial"/>
                <w:sz w:val="24"/>
              </w:rPr>
            </w:pPr>
          </w:p>
        </w:tc>
        <w:tc>
          <w:tcPr>
            <w:tcW w:w="2477" w:type="dxa"/>
          </w:tcPr>
          <w:p w:rsidR="009F3F52" w:rsidRDefault="009F3F52" w:rsidP="004129BD">
            <w:pPr>
              <w:autoSpaceDE w:val="0"/>
              <w:autoSpaceDN w:val="0"/>
              <w:adjustRightInd w:val="0"/>
              <w:jc w:val="both"/>
              <w:rPr>
                <w:rFonts w:ascii="Arial" w:hAnsi="Arial" w:cs="Arial"/>
                <w:sz w:val="24"/>
              </w:rPr>
            </w:pPr>
            <w:r>
              <w:rPr>
                <w:rFonts w:ascii="Arial" w:hAnsi="Arial" w:cs="Arial"/>
                <w:sz w:val="24"/>
              </w:rPr>
              <w:t xml:space="preserve">OHL ZS, </w:t>
            </w:r>
            <w:proofErr w:type="spellStart"/>
            <w:r>
              <w:rPr>
                <w:rFonts w:ascii="Arial" w:hAnsi="Arial" w:cs="Arial"/>
                <w:sz w:val="24"/>
              </w:rPr>
              <w:t>a.s</w:t>
            </w:r>
            <w:proofErr w:type="spellEnd"/>
            <w:r>
              <w:rPr>
                <w:rFonts w:ascii="Arial" w:hAnsi="Arial" w:cs="Arial"/>
                <w:sz w:val="24"/>
              </w:rPr>
              <w:t>.</w:t>
            </w:r>
          </w:p>
        </w:tc>
        <w:tc>
          <w:tcPr>
            <w:tcW w:w="2392" w:type="dxa"/>
          </w:tcPr>
          <w:p w:rsidR="009F3F52" w:rsidRDefault="009F3F52" w:rsidP="004129BD">
            <w:pPr>
              <w:autoSpaceDE w:val="0"/>
              <w:autoSpaceDN w:val="0"/>
              <w:adjustRightInd w:val="0"/>
              <w:jc w:val="both"/>
              <w:rPr>
                <w:rFonts w:ascii="Arial" w:hAnsi="Arial" w:cs="Arial"/>
                <w:sz w:val="24"/>
              </w:rPr>
            </w:pPr>
            <w:r>
              <w:rPr>
                <w:rFonts w:ascii="Arial" w:hAnsi="Arial" w:cs="Arial"/>
                <w:sz w:val="24"/>
              </w:rPr>
              <w:t>OHL, Espagne</w:t>
            </w:r>
          </w:p>
        </w:tc>
      </w:tr>
      <w:tr w:rsidR="009F3F52" w:rsidTr="009F3F52">
        <w:trPr>
          <w:trHeight w:val="452"/>
        </w:trPr>
        <w:tc>
          <w:tcPr>
            <w:tcW w:w="4786" w:type="dxa"/>
            <w:vMerge/>
          </w:tcPr>
          <w:p w:rsidR="009F3F52" w:rsidRDefault="009F3F52" w:rsidP="004129BD">
            <w:pPr>
              <w:autoSpaceDE w:val="0"/>
              <w:autoSpaceDN w:val="0"/>
              <w:adjustRightInd w:val="0"/>
              <w:jc w:val="both"/>
              <w:rPr>
                <w:rFonts w:ascii="Arial" w:hAnsi="Arial" w:cs="Arial"/>
                <w:sz w:val="24"/>
              </w:rPr>
            </w:pPr>
          </w:p>
        </w:tc>
        <w:tc>
          <w:tcPr>
            <w:tcW w:w="765" w:type="dxa"/>
            <w:vMerge/>
            <w:tcBorders>
              <w:bottom w:val="nil"/>
            </w:tcBorders>
          </w:tcPr>
          <w:p w:rsidR="009F3F52" w:rsidRDefault="009F3F52" w:rsidP="004129BD">
            <w:pPr>
              <w:autoSpaceDE w:val="0"/>
              <w:autoSpaceDN w:val="0"/>
              <w:adjustRightInd w:val="0"/>
              <w:jc w:val="both"/>
              <w:rPr>
                <w:rFonts w:ascii="Arial" w:hAnsi="Arial" w:cs="Arial"/>
                <w:sz w:val="24"/>
              </w:rPr>
            </w:pPr>
          </w:p>
        </w:tc>
        <w:tc>
          <w:tcPr>
            <w:tcW w:w="2477" w:type="dxa"/>
          </w:tcPr>
          <w:p w:rsidR="009F3F52" w:rsidRDefault="009F3F52" w:rsidP="004129BD">
            <w:pPr>
              <w:autoSpaceDE w:val="0"/>
              <w:autoSpaceDN w:val="0"/>
              <w:adjustRightInd w:val="0"/>
              <w:jc w:val="both"/>
              <w:rPr>
                <w:rFonts w:ascii="Arial" w:hAnsi="Arial" w:cs="Arial"/>
                <w:sz w:val="24"/>
              </w:rPr>
            </w:pPr>
            <w:r>
              <w:rPr>
                <w:rFonts w:ascii="Arial" w:hAnsi="Arial" w:cs="Arial"/>
                <w:sz w:val="24"/>
              </w:rPr>
              <w:t>HOCHTIEF VSB</w:t>
            </w:r>
          </w:p>
        </w:tc>
        <w:tc>
          <w:tcPr>
            <w:tcW w:w="2392" w:type="dxa"/>
          </w:tcPr>
          <w:p w:rsidR="009F3F52" w:rsidRDefault="009F3F52" w:rsidP="004129BD">
            <w:pPr>
              <w:autoSpaceDE w:val="0"/>
              <w:autoSpaceDN w:val="0"/>
              <w:adjustRightInd w:val="0"/>
              <w:jc w:val="both"/>
              <w:rPr>
                <w:rFonts w:ascii="Arial" w:hAnsi="Arial" w:cs="Arial"/>
                <w:sz w:val="24"/>
              </w:rPr>
            </w:pPr>
            <w:proofErr w:type="spellStart"/>
            <w:r>
              <w:rPr>
                <w:rFonts w:ascii="Arial" w:hAnsi="Arial" w:cs="Arial"/>
                <w:sz w:val="24"/>
              </w:rPr>
              <w:t>Hochtief</w:t>
            </w:r>
            <w:proofErr w:type="spellEnd"/>
            <w:r>
              <w:rPr>
                <w:rFonts w:ascii="Arial" w:hAnsi="Arial" w:cs="Arial"/>
                <w:sz w:val="24"/>
              </w:rPr>
              <w:t>, Allemagne</w:t>
            </w:r>
          </w:p>
        </w:tc>
      </w:tr>
      <w:tr w:rsidR="009F3F52" w:rsidTr="009F3F52">
        <w:trPr>
          <w:trHeight w:val="452"/>
        </w:trPr>
        <w:tc>
          <w:tcPr>
            <w:tcW w:w="4786" w:type="dxa"/>
            <w:vMerge/>
          </w:tcPr>
          <w:p w:rsidR="009F3F52" w:rsidRDefault="009F3F52" w:rsidP="004129BD">
            <w:pPr>
              <w:autoSpaceDE w:val="0"/>
              <w:autoSpaceDN w:val="0"/>
              <w:adjustRightInd w:val="0"/>
              <w:jc w:val="both"/>
              <w:rPr>
                <w:rFonts w:ascii="Arial" w:hAnsi="Arial" w:cs="Arial"/>
                <w:sz w:val="24"/>
              </w:rPr>
            </w:pPr>
          </w:p>
        </w:tc>
        <w:tc>
          <w:tcPr>
            <w:tcW w:w="765" w:type="dxa"/>
            <w:vMerge/>
            <w:tcBorders>
              <w:bottom w:val="nil"/>
            </w:tcBorders>
          </w:tcPr>
          <w:p w:rsidR="009F3F52" w:rsidRDefault="009F3F52" w:rsidP="004129BD">
            <w:pPr>
              <w:autoSpaceDE w:val="0"/>
              <w:autoSpaceDN w:val="0"/>
              <w:adjustRightInd w:val="0"/>
              <w:jc w:val="both"/>
              <w:rPr>
                <w:rFonts w:ascii="Arial" w:hAnsi="Arial" w:cs="Arial"/>
                <w:sz w:val="24"/>
              </w:rPr>
            </w:pPr>
          </w:p>
        </w:tc>
        <w:tc>
          <w:tcPr>
            <w:tcW w:w="2477" w:type="dxa"/>
          </w:tcPr>
          <w:p w:rsidR="009F3F52" w:rsidRDefault="009F3F52" w:rsidP="004129BD">
            <w:pPr>
              <w:autoSpaceDE w:val="0"/>
              <w:autoSpaceDN w:val="0"/>
              <w:adjustRightInd w:val="0"/>
              <w:jc w:val="both"/>
              <w:rPr>
                <w:rFonts w:ascii="Arial" w:hAnsi="Arial" w:cs="Arial"/>
                <w:sz w:val="24"/>
              </w:rPr>
            </w:pPr>
            <w:r>
              <w:rPr>
                <w:rFonts w:ascii="Arial" w:hAnsi="Arial" w:cs="Arial"/>
                <w:sz w:val="24"/>
              </w:rPr>
              <w:t>TCHAS</w:t>
            </w:r>
          </w:p>
        </w:tc>
        <w:tc>
          <w:tcPr>
            <w:tcW w:w="2392" w:type="dxa"/>
          </w:tcPr>
          <w:p w:rsidR="009F3F52" w:rsidRDefault="009F3F52" w:rsidP="004129BD">
            <w:pPr>
              <w:autoSpaceDE w:val="0"/>
              <w:autoSpaceDN w:val="0"/>
              <w:adjustRightInd w:val="0"/>
              <w:jc w:val="both"/>
              <w:rPr>
                <w:rFonts w:ascii="Arial" w:hAnsi="Arial" w:cs="Arial"/>
                <w:sz w:val="24"/>
              </w:rPr>
            </w:pPr>
            <w:proofErr w:type="spellStart"/>
            <w:r>
              <w:rPr>
                <w:rFonts w:ascii="Arial" w:hAnsi="Arial" w:cs="Arial"/>
                <w:sz w:val="24"/>
              </w:rPr>
              <w:t>Eiffage</w:t>
            </w:r>
            <w:proofErr w:type="spellEnd"/>
            <w:r>
              <w:rPr>
                <w:rFonts w:ascii="Arial" w:hAnsi="Arial" w:cs="Arial"/>
                <w:sz w:val="24"/>
              </w:rPr>
              <w:t>, France</w:t>
            </w:r>
          </w:p>
        </w:tc>
      </w:tr>
      <w:tr w:rsidR="009F3F52" w:rsidTr="009F3F52">
        <w:trPr>
          <w:trHeight w:val="452"/>
        </w:trPr>
        <w:tc>
          <w:tcPr>
            <w:tcW w:w="4786" w:type="dxa"/>
            <w:vMerge/>
          </w:tcPr>
          <w:p w:rsidR="009F3F52" w:rsidRDefault="009F3F52" w:rsidP="004129BD">
            <w:pPr>
              <w:autoSpaceDE w:val="0"/>
              <w:autoSpaceDN w:val="0"/>
              <w:adjustRightInd w:val="0"/>
              <w:jc w:val="both"/>
              <w:rPr>
                <w:rFonts w:ascii="Arial" w:hAnsi="Arial" w:cs="Arial"/>
                <w:sz w:val="24"/>
              </w:rPr>
            </w:pPr>
          </w:p>
        </w:tc>
        <w:tc>
          <w:tcPr>
            <w:tcW w:w="765" w:type="dxa"/>
            <w:vMerge/>
            <w:tcBorders>
              <w:bottom w:val="nil"/>
            </w:tcBorders>
          </w:tcPr>
          <w:p w:rsidR="009F3F52" w:rsidRDefault="009F3F52" w:rsidP="004129BD">
            <w:pPr>
              <w:autoSpaceDE w:val="0"/>
              <w:autoSpaceDN w:val="0"/>
              <w:adjustRightInd w:val="0"/>
              <w:jc w:val="both"/>
              <w:rPr>
                <w:rFonts w:ascii="Arial" w:hAnsi="Arial" w:cs="Arial"/>
                <w:sz w:val="24"/>
              </w:rPr>
            </w:pPr>
          </w:p>
        </w:tc>
        <w:tc>
          <w:tcPr>
            <w:tcW w:w="2477" w:type="dxa"/>
          </w:tcPr>
          <w:p w:rsidR="009F3F52" w:rsidRDefault="009F3F52" w:rsidP="004129BD">
            <w:pPr>
              <w:autoSpaceDE w:val="0"/>
              <w:autoSpaceDN w:val="0"/>
              <w:adjustRightInd w:val="0"/>
              <w:jc w:val="both"/>
              <w:rPr>
                <w:rFonts w:ascii="Arial" w:hAnsi="Arial" w:cs="Arial"/>
                <w:sz w:val="24"/>
              </w:rPr>
            </w:pPr>
            <w:r>
              <w:rPr>
                <w:rFonts w:ascii="Arial" w:hAnsi="Arial" w:cs="Arial"/>
                <w:sz w:val="24"/>
              </w:rPr>
              <w:t>SUBTERRA</w:t>
            </w:r>
          </w:p>
        </w:tc>
        <w:tc>
          <w:tcPr>
            <w:tcW w:w="2392" w:type="dxa"/>
          </w:tcPr>
          <w:p w:rsidR="009F3F52" w:rsidRDefault="009F3F52" w:rsidP="004129BD">
            <w:pPr>
              <w:autoSpaceDE w:val="0"/>
              <w:autoSpaceDN w:val="0"/>
              <w:adjustRightInd w:val="0"/>
              <w:jc w:val="both"/>
              <w:rPr>
                <w:rFonts w:ascii="Arial" w:hAnsi="Arial" w:cs="Arial"/>
                <w:sz w:val="24"/>
              </w:rPr>
            </w:pPr>
            <w:r>
              <w:rPr>
                <w:rFonts w:ascii="Arial" w:hAnsi="Arial" w:cs="Arial"/>
                <w:sz w:val="24"/>
              </w:rPr>
              <w:t>DDM, Slovaquie</w:t>
            </w:r>
          </w:p>
        </w:tc>
      </w:tr>
      <w:tr w:rsidR="009F3F52" w:rsidTr="009F3F52">
        <w:trPr>
          <w:trHeight w:val="452"/>
        </w:trPr>
        <w:tc>
          <w:tcPr>
            <w:tcW w:w="4786" w:type="dxa"/>
            <w:vMerge/>
          </w:tcPr>
          <w:p w:rsidR="009F3F52" w:rsidRDefault="009F3F52" w:rsidP="004129BD">
            <w:pPr>
              <w:autoSpaceDE w:val="0"/>
              <w:autoSpaceDN w:val="0"/>
              <w:adjustRightInd w:val="0"/>
              <w:jc w:val="both"/>
              <w:rPr>
                <w:rFonts w:ascii="Arial" w:hAnsi="Arial" w:cs="Arial"/>
                <w:sz w:val="24"/>
              </w:rPr>
            </w:pPr>
          </w:p>
        </w:tc>
        <w:tc>
          <w:tcPr>
            <w:tcW w:w="765" w:type="dxa"/>
            <w:vMerge/>
            <w:tcBorders>
              <w:bottom w:val="nil"/>
            </w:tcBorders>
          </w:tcPr>
          <w:p w:rsidR="009F3F52" w:rsidRDefault="009F3F52" w:rsidP="004129BD">
            <w:pPr>
              <w:autoSpaceDE w:val="0"/>
              <w:autoSpaceDN w:val="0"/>
              <w:adjustRightInd w:val="0"/>
              <w:jc w:val="both"/>
              <w:rPr>
                <w:rFonts w:ascii="Arial" w:hAnsi="Arial" w:cs="Arial"/>
                <w:sz w:val="24"/>
              </w:rPr>
            </w:pPr>
          </w:p>
        </w:tc>
        <w:tc>
          <w:tcPr>
            <w:tcW w:w="2477" w:type="dxa"/>
          </w:tcPr>
          <w:p w:rsidR="009F3F52" w:rsidRDefault="009F3F52" w:rsidP="004129BD">
            <w:pPr>
              <w:autoSpaceDE w:val="0"/>
              <w:autoSpaceDN w:val="0"/>
              <w:adjustRightInd w:val="0"/>
              <w:jc w:val="both"/>
              <w:rPr>
                <w:rFonts w:ascii="Arial" w:hAnsi="Arial" w:cs="Arial"/>
                <w:sz w:val="24"/>
              </w:rPr>
            </w:pPr>
            <w:r>
              <w:rPr>
                <w:rFonts w:ascii="Arial" w:hAnsi="Arial" w:cs="Arial"/>
                <w:sz w:val="24"/>
              </w:rPr>
              <w:t>PSJ HOLDING</w:t>
            </w:r>
          </w:p>
        </w:tc>
        <w:tc>
          <w:tcPr>
            <w:tcW w:w="2392" w:type="dxa"/>
          </w:tcPr>
          <w:p w:rsidR="009F3F52" w:rsidRDefault="009F3F52" w:rsidP="004129BD">
            <w:pPr>
              <w:autoSpaceDE w:val="0"/>
              <w:autoSpaceDN w:val="0"/>
              <w:adjustRightInd w:val="0"/>
              <w:jc w:val="both"/>
              <w:rPr>
                <w:rFonts w:ascii="Arial" w:hAnsi="Arial" w:cs="Arial"/>
                <w:sz w:val="24"/>
              </w:rPr>
            </w:pPr>
            <w:r>
              <w:rPr>
                <w:rFonts w:ascii="Arial" w:hAnsi="Arial" w:cs="Arial"/>
                <w:sz w:val="24"/>
              </w:rPr>
              <w:t xml:space="preserve">PSJ, </w:t>
            </w:r>
            <w:proofErr w:type="spellStart"/>
            <w:r>
              <w:rPr>
                <w:rFonts w:ascii="Arial" w:hAnsi="Arial" w:cs="Arial"/>
                <w:sz w:val="24"/>
              </w:rPr>
              <w:t>Rép</w:t>
            </w:r>
            <w:proofErr w:type="spellEnd"/>
            <w:r>
              <w:rPr>
                <w:rFonts w:ascii="Arial" w:hAnsi="Arial" w:cs="Arial"/>
                <w:sz w:val="24"/>
              </w:rPr>
              <w:t>. Tchèque</w:t>
            </w:r>
          </w:p>
        </w:tc>
      </w:tr>
      <w:tr w:rsidR="009F3F52" w:rsidTr="009F3F52">
        <w:trPr>
          <w:trHeight w:val="452"/>
        </w:trPr>
        <w:tc>
          <w:tcPr>
            <w:tcW w:w="4786" w:type="dxa"/>
            <w:vMerge/>
          </w:tcPr>
          <w:p w:rsidR="009F3F52" w:rsidRDefault="009F3F52" w:rsidP="004129BD">
            <w:pPr>
              <w:autoSpaceDE w:val="0"/>
              <w:autoSpaceDN w:val="0"/>
              <w:adjustRightInd w:val="0"/>
              <w:jc w:val="both"/>
              <w:rPr>
                <w:rFonts w:ascii="Arial" w:hAnsi="Arial" w:cs="Arial"/>
                <w:sz w:val="24"/>
              </w:rPr>
            </w:pPr>
          </w:p>
        </w:tc>
        <w:tc>
          <w:tcPr>
            <w:tcW w:w="765" w:type="dxa"/>
            <w:vMerge/>
            <w:tcBorders>
              <w:bottom w:val="nil"/>
            </w:tcBorders>
          </w:tcPr>
          <w:p w:rsidR="009F3F52" w:rsidRDefault="009F3F52" w:rsidP="004129BD">
            <w:pPr>
              <w:autoSpaceDE w:val="0"/>
              <w:autoSpaceDN w:val="0"/>
              <w:adjustRightInd w:val="0"/>
              <w:jc w:val="both"/>
              <w:rPr>
                <w:rFonts w:ascii="Arial" w:hAnsi="Arial" w:cs="Arial"/>
                <w:sz w:val="24"/>
              </w:rPr>
            </w:pPr>
          </w:p>
        </w:tc>
        <w:tc>
          <w:tcPr>
            <w:tcW w:w="2477" w:type="dxa"/>
          </w:tcPr>
          <w:p w:rsidR="009F3F52" w:rsidRDefault="009F3F52" w:rsidP="004129BD">
            <w:pPr>
              <w:autoSpaceDE w:val="0"/>
              <w:autoSpaceDN w:val="0"/>
              <w:adjustRightInd w:val="0"/>
              <w:jc w:val="both"/>
              <w:rPr>
                <w:rFonts w:ascii="Arial" w:hAnsi="Arial" w:cs="Arial"/>
                <w:sz w:val="24"/>
              </w:rPr>
            </w:pPr>
            <w:r>
              <w:rPr>
                <w:rFonts w:ascii="Arial" w:hAnsi="Arial" w:cs="Arial"/>
                <w:sz w:val="24"/>
              </w:rPr>
              <w:t>VCES</w:t>
            </w:r>
          </w:p>
        </w:tc>
        <w:tc>
          <w:tcPr>
            <w:tcW w:w="2392" w:type="dxa"/>
          </w:tcPr>
          <w:p w:rsidR="009F3F52" w:rsidRDefault="009F3F52" w:rsidP="004129BD">
            <w:pPr>
              <w:autoSpaceDE w:val="0"/>
              <w:autoSpaceDN w:val="0"/>
              <w:adjustRightInd w:val="0"/>
              <w:jc w:val="both"/>
              <w:rPr>
                <w:rFonts w:ascii="Arial" w:hAnsi="Arial" w:cs="Arial"/>
                <w:sz w:val="24"/>
              </w:rPr>
            </w:pPr>
            <w:r>
              <w:rPr>
                <w:rFonts w:ascii="Arial" w:hAnsi="Arial" w:cs="Arial"/>
                <w:sz w:val="24"/>
              </w:rPr>
              <w:t>Bouygues, France</w:t>
            </w:r>
          </w:p>
        </w:tc>
      </w:tr>
    </w:tbl>
    <w:p w:rsidR="001C58CC" w:rsidRPr="00701C57" w:rsidRDefault="00562F09" w:rsidP="00562F09">
      <w:pPr>
        <w:autoSpaceDE w:val="0"/>
        <w:autoSpaceDN w:val="0"/>
        <w:adjustRightInd w:val="0"/>
        <w:jc w:val="both"/>
        <w:rPr>
          <w:rFonts w:ascii="Arial" w:hAnsi="Arial" w:cs="Arial"/>
          <w:noProof/>
          <w:sz w:val="24"/>
        </w:rPr>
      </w:pPr>
      <w:r w:rsidRPr="00701C57">
        <w:rPr>
          <w:rFonts w:ascii="Arial" w:hAnsi="Arial" w:cs="Arial"/>
          <w:sz w:val="24"/>
        </w:rPr>
        <w:t xml:space="preserve"> </w:t>
      </w:r>
    </w:p>
    <w:p w:rsidR="00562F09" w:rsidRDefault="00562F09" w:rsidP="00562F09">
      <w:pPr>
        <w:autoSpaceDE w:val="0"/>
        <w:autoSpaceDN w:val="0"/>
        <w:adjustRightInd w:val="0"/>
        <w:jc w:val="right"/>
        <w:rPr>
          <w:rFonts w:ascii="Arial" w:hAnsi="Arial" w:cs="Arial"/>
          <w:sz w:val="24"/>
        </w:rPr>
      </w:pPr>
      <w:r w:rsidRPr="004C488B">
        <w:rPr>
          <w:rFonts w:ascii="Arial" w:hAnsi="Arial" w:cs="Arial"/>
          <w:i/>
          <w:sz w:val="20"/>
          <w:szCs w:val="20"/>
        </w:rPr>
        <w:t xml:space="preserve">Source : d’après fiche de synthèse </w:t>
      </w:r>
      <w:proofErr w:type="spellStart"/>
      <w:r w:rsidRPr="004C488B">
        <w:rPr>
          <w:rFonts w:ascii="Arial" w:hAnsi="Arial" w:cs="Arial"/>
          <w:i/>
          <w:sz w:val="20"/>
          <w:szCs w:val="20"/>
        </w:rPr>
        <w:t>Ubifrance</w:t>
      </w:r>
      <w:proofErr w:type="spellEnd"/>
    </w:p>
    <w:p w:rsidR="00562F09" w:rsidRDefault="00562F09" w:rsidP="00562F09">
      <w:pPr>
        <w:jc w:val="right"/>
        <w:rPr>
          <w:rFonts w:ascii="Arial" w:hAnsi="Arial" w:cs="Arial"/>
          <w:b/>
          <w:i/>
          <w:caps/>
          <w:sz w:val="24"/>
          <w:u w:val="single"/>
        </w:rPr>
      </w:pPr>
    </w:p>
    <w:p w:rsidR="00562F09" w:rsidRDefault="00562F09" w:rsidP="00562F09">
      <w:pPr>
        <w:jc w:val="right"/>
        <w:rPr>
          <w:rFonts w:ascii="Arial" w:hAnsi="Arial" w:cs="Arial"/>
          <w:b/>
          <w:i/>
          <w:caps/>
          <w:sz w:val="24"/>
          <w:u w:val="single"/>
        </w:rPr>
      </w:pPr>
    </w:p>
    <w:p w:rsidR="00562F09" w:rsidRDefault="00562F09" w:rsidP="00562F09">
      <w:pPr>
        <w:jc w:val="right"/>
        <w:rPr>
          <w:rFonts w:ascii="Arial" w:hAnsi="Arial" w:cs="Arial"/>
          <w:b/>
          <w:i/>
          <w:caps/>
          <w:sz w:val="24"/>
          <w:u w:val="single"/>
        </w:rPr>
      </w:pPr>
    </w:p>
    <w:p w:rsidR="007E4BD8" w:rsidRDefault="007E4BD8" w:rsidP="00562F09">
      <w:pPr>
        <w:jc w:val="right"/>
        <w:rPr>
          <w:rFonts w:ascii="Arial" w:hAnsi="Arial" w:cs="Arial"/>
          <w:b/>
          <w:i/>
          <w:caps/>
          <w:sz w:val="24"/>
          <w:u w:val="single"/>
        </w:rPr>
      </w:pPr>
    </w:p>
    <w:p w:rsidR="007E4BD8" w:rsidRDefault="007E4BD8" w:rsidP="00562F09">
      <w:pPr>
        <w:jc w:val="right"/>
        <w:rPr>
          <w:rFonts w:ascii="Arial" w:hAnsi="Arial" w:cs="Arial"/>
          <w:b/>
          <w:i/>
          <w:caps/>
          <w:sz w:val="24"/>
          <w:u w:val="single"/>
        </w:rPr>
      </w:pPr>
    </w:p>
    <w:p w:rsidR="00562F09" w:rsidRDefault="00562F09" w:rsidP="00562F09">
      <w:pPr>
        <w:jc w:val="right"/>
        <w:rPr>
          <w:rFonts w:ascii="Arial" w:hAnsi="Arial" w:cs="Arial"/>
          <w:b/>
          <w:i/>
          <w:caps/>
          <w:sz w:val="24"/>
          <w:u w:val="single"/>
        </w:rPr>
      </w:pPr>
    </w:p>
    <w:p w:rsidR="00562F09" w:rsidRDefault="00562F09" w:rsidP="00562F09">
      <w:pPr>
        <w:jc w:val="right"/>
        <w:rPr>
          <w:rFonts w:ascii="Arial" w:hAnsi="Arial" w:cs="Arial"/>
          <w:b/>
          <w:i/>
          <w:sz w:val="24"/>
          <w:u w:val="single"/>
        </w:rPr>
      </w:pPr>
      <w:r w:rsidRPr="001E6529">
        <w:rPr>
          <w:rFonts w:ascii="Arial" w:hAnsi="Arial" w:cs="Arial"/>
          <w:b/>
          <w:i/>
          <w:caps/>
          <w:sz w:val="24"/>
          <w:u w:val="single"/>
        </w:rPr>
        <w:t>Annexe</w:t>
      </w:r>
      <w:r>
        <w:rPr>
          <w:rFonts w:ascii="Arial" w:hAnsi="Arial" w:cs="Arial"/>
          <w:b/>
          <w:i/>
          <w:sz w:val="24"/>
          <w:u w:val="single"/>
        </w:rPr>
        <w:t> 7</w:t>
      </w:r>
      <w:r w:rsidRPr="001E6529">
        <w:rPr>
          <w:rFonts w:ascii="Arial" w:hAnsi="Arial" w:cs="Arial"/>
          <w:b/>
          <w:i/>
          <w:sz w:val="24"/>
          <w:u w:val="single"/>
        </w:rPr>
        <w:t xml:space="preserve"> : </w:t>
      </w:r>
      <w:r>
        <w:rPr>
          <w:rFonts w:ascii="Arial" w:hAnsi="Arial" w:cs="Arial"/>
          <w:b/>
          <w:i/>
          <w:sz w:val="24"/>
          <w:u w:val="single"/>
        </w:rPr>
        <w:t>Secteur de la construction, tou</w:t>
      </w:r>
      <w:r w:rsidR="00A17EDC">
        <w:rPr>
          <w:rFonts w:ascii="Arial" w:hAnsi="Arial" w:cs="Arial"/>
          <w:b/>
          <w:i/>
          <w:sz w:val="24"/>
          <w:u w:val="single"/>
        </w:rPr>
        <w:t>s</w:t>
      </w:r>
      <w:r>
        <w:rPr>
          <w:rFonts w:ascii="Arial" w:hAnsi="Arial" w:cs="Arial"/>
          <w:b/>
          <w:i/>
          <w:sz w:val="24"/>
          <w:u w:val="single"/>
        </w:rPr>
        <w:t xml:space="preserve"> pays confondus</w:t>
      </w:r>
    </w:p>
    <w:p w:rsidR="00562F09" w:rsidRDefault="00562F09" w:rsidP="00562F09">
      <w:pPr>
        <w:autoSpaceDE w:val="0"/>
        <w:autoSpaceDN w:val="0"/>
        <w:adjustRightInd w:val="0"/>
        <w:jc w:val="both"/>
        <w:rPr>
          <w:rFonts w:ascii="Arial" w:hAnsi="Arial" w:cs="Arial"/>
          <w:sz w:val="24"/>
        </w:rPr>
      </w:pPr>
    </w:p>
    <w:p w:rsidR="00562F09" w:rsidRPr="009671E1" w:rsidRDefault="00562F09" w:rsidP="00562F09">
      <w:pPr>
        <w:autoSpaceDE w:val="0"/>
        <w:autoSpaceDN w:val="0"/>
        <w:adjustRightInd w:val="0"/>
        <w:jc w:val="both"/>
        <w:rPr>
          <w:rFonts w:ascii="Arial" w:hAnsi="Arial" w:cs="Arial"/>
          <w:sz w:val="24"/>
        </w:rPr>
      </w:pPr>
    </w:p>
    <w:p w:rsidR="00562F09" w:rsidRPr="001E6529" w:rsidRDefault="00562F09" w:rsidP="00562F09">
      <w:pPr>
        <w:pBdr>
          <w:top w:val="single" w:sz="4" w:space="1" w:color="auto"/>
        </w:pBdr>
        <w:rPr>
          <w:rFonts w:ascii="Arial" w:hAnsi="Arial" w:cs="Arial"/>
          <w:b/>
          <w:caps/>
          <w:sz w:val="24"/>
        </w:rPr>
      </w:pPr>
    </w:p>
    <w:tbl>
      <w:tblPr>
        <w:tblW w:w="5000" w:type="pct"/>
        <w:tblCellSpacing w:w="0" w:type="dxa"/>
        <w:tblCellMar>
          <w:left w:w="0" w:type="dxa"/>
          <w:right w:w="0" w:type="dxa"/>
        </w:tblCellMar>
        <w:tblLook w:val="04A0"/>
      </w:tblPr>
      <w:tblGrid>
        <w:gridCol w:w="4926"/>
        <w:gridCol w:w="5278"/>
      </w:tblGrid>
      <w:tr w:rsidR="00562F09" w:rsidRPr="001E6529" w:rsidTr="004129BD">
        <w:trPr>
          <w:tblCellSpacing w:w="0" w:type="dxa"/>
        </w:trPr>
        <w:tc>
          <w:tcPr>
            <w:tcW w:w="2414" w:type="pct"/>
            <w:vAlign w:val="center"/>
            <w:hideMark/>
          </w:tcPr>
          <w:p w:rsidR="00562F09" w:rsidRPr="001E6529" w:rsidRDefault="00562F09" w:rsidP="004129BD">
            <w:pPr>
              <w:jc w:val="center"/>
              <w:rPr>
                <w:rFonts w:ascii="Arial" w:hAnsi="Arial" w:cs="Arial"/>
                <w:b/>
                <w:bCs/>
                <w:sz w:val="24"/>
              </w:rPr>
            </w:pPr>
            <w:r w:rsidRPr="001E6529">
              <w:rPr>
                <w:rFonts w:ascii="Arial" w:hAnsi="Arial" w:cs="Arial"/>
                <w:b/>
                <w:bCs/>
                <w:sz w:val="24"/>
              </w:rPr>
              <w:t>Europe de l'Ouest</w:t>
            </w:r>
          </w:p>
        </w:tc>
        <w:tc>
          <w:tcPr>
            <w:tcW w:w="2586" w:type="pct"/>
            <w:vAlign w:val="center"/>
            <w:hideMark/>
          </w:tcPr>
          <w:p w:rsidR="00562F09" w:rsidRPr="001E6529" w:rsidRDefault="00562F09" w:rsidP="004129BD">
            <w:pPr>
              <w:jc w:val="center"/>
              <w:rPr>
                <w:rFonts w:ascii="Arial" w:hAnsi="Arial" w:cs="Arial"/>
                <w:b/>
                <w:bCs/>
                <w:sz w:val="24"/>
              </w:rPr>
            </w:pPr>
            <w:r w:rsidRPr="001E6529">
              <w:rPr>
                <w:rFonts w:ascii="Arial" w:hAnsi="Arial" w:cs="Arial"/>
                <w:b/>
                <w:bCs/>
                <w:sz w:val="24"/>
              </w:rPr>
              <w:t>Europe émergente</w:t>
            </w:r>
          </w:p>
        </w:tc>
      </w:tr>
      <w:tr w:rsidR="00562F09" w:rsidRPr="001E6529" w:rsidTr="004129BD">
        <w:trPr>
          <w:tblCellSpacing w:w="0" w:type="dxa"/>
        </w:trPr>
        <w:tc>
          <w:tcPr>
            <w:tcW w:w="0" w:type="auto"/>
            <w:vAlign w:val="center"/>
            <w:hideMark/>
          </w:tcPr>
          <w:p w:rsidR="00562F09" w:rsidRPr="001E6529" w:rsidRDefault="00562F09" w:rsidP="004129BD">
            <w:pPr>
              <w:jc w:val="center"/>
              <w:rPr>
                <w:rFonts w:ascii="Arial" w:hAnsi="Arial" w:cs="Arial"/>
                <w:color w:val="333333"/>
                <w:sz w:val="24"/>
              </w:rPr>
            </w:pPr>
            <w:r w:rsidRPr="001E6529">
              <w:rPr>
                <w:rFonts w:ascii="Arial" w:hAnsi="Arial" w:cs="Arial"/>
                <w:color w:val="333333"/>
                <w:sz w:val="24"/>
              </w:rPr>
              <w:t>C+</w:t>
            </w:r>
          </w:p>
        </w:tc>
        <w:tc>
          <w:tcPr>
            <w:tcW w:w="0" w:type="auto"/>
            <w:vAlign w:val="center"/>
            <w:hideMark/>
          </w:tcPr>
          <w:p w:rsidR="00562F09" w:rsidRPr="001E6529" w:rsidRDefault="00562F09" w:rsidP="004129BD">
            <w:pPr>
              <w:jc w:val="center"/>
              <w:rPr>
                <w:rFonts w:ascii="Arial" w:hAnsi="Arial" w:cs="Arial"/>
                <w:color w:val="333333"/>
                <w:sz w:val="24"/>
              </w:rPr>
            </w:pPr>
            <w:r w:rsidRPr="001E6529">
              <w:rPr>
                <w:rFonts w:ascii="Arial" w:hAnsi="Arial" w:cs="Arial"/>
                <w:color w:val="333333"/>
                <w:sz w:val="24"/>
              </w:rPr>
              <w:t>B+</w:t>
            </w:r>
          </w:p>
        </w:tc>
      </w:tr>
    </w:tbl>
    <w:p w:rsidR="00562F09" w:rsidRPr="001E6529" w:rsidRDefault="00562F09" w:rsidP="00562F09">
      <w:pPr>
        <w:pBdr>
          <w:bottom w:val="single" w:sz="4" w:space="1" w:color="auto"/>
        </w:pBdr>
        <w:rPr>
          <w:rFonts w:ascii="Arial" w:hAnsi="Arial" w:cs="Arial"/>
        </w:rPr>
      </w:pPr>
    </w:p>
    <w:p w:rsidR="00562F09" w:rsidRDefault="00562F09" w:rsidP="00562F09">
      <w:pPr>
        <w:jc w:val="both"/>
        <w:rPr>
          <w:rFonts w:ascii="Arial" w:hAnsi="Arial" w:cs="Arial"/>
          <w:b/>
          <w:bCs/>
          <w:color w:val="333333"/>
          <w:sz w:val="24"/>
        </w:rPr>
      </w:pPr>
    </w:p>
    <w:p w:rsidR="00562F09" w:rsidRPr="001E6529" w:rsidRDefault="00562F09" w:rsidP="00562F09">
      <w:pPr>
        <w:jc w:val="both"/>
        <w:rPr>
          <w:rFonts w:ascii="Arial" w:hAnsi="Arial" w:cs="Arial"/>
          <w:color w:val="333333"/>
          <w:sz w:val="24"/>
        </w:rPr>
      </w:pPr>
      <w:r w:rsidRPr="001E6529">
        <w:rPr>
          <w:rFonts w:ascii="Arial" w:hAnsi="Arial" w:cs="Arial"/>
          <w:b/>
          <w:bCs/>
          <w:color w:val="333333"/>
          <w:sz w:val="24"/>
        </w:rPr>
        <w:t>En Europe centrale</w:t>
      </w:r>
      <w:r w:rsidRPr="001E6529">
        <w:rPr>
          <w:rFonts w:ascii="Arial" w:hAnsi="Arial" w:cs="Arial"/>
          <w:color w:val="333333"/>
          <w:sz w:val="24"/>
        </w:rPr>
        <w:t xml:space="preserve">, l'activité a fortement ralenti, allant parfois jusqu'à un léger repli, en Pologne, République tchèque, Slovaquie et Hongrie. </w:t>
      </w:r>
      <w:r w:rsidRPr="001E6529">
        <w:rPr>
          <w:rFonts w:ascii="Arial" w:hAnsi="Arial" w:cs="Arial"/>
          <w:b/>
          <w:bCs/>
          <w:color w:val="333333"/>
          <w:sz w:val="24"/>
        </w:rPr>
        <w:t>Sur la frange orientale</w:t>
      </w:r>
      <w:r w:rsidRPr="001E6529">
        <w:rPr>
          <w:rFonts w:ascii="Arial" w:hAnsi="Arial" w:cs="Arial"/>
          <w:color w:val="333333"/>
          <w:sz w:val="24"/>
        </w:rPr>
        <w:t xml:space="preserve"> (Russie, Ukraine, Roumanie, ainsi que dans les pays baltes), avec le développement de bulles au cours des dernières années, une forte chute est intervenue dans la construction tant résidentielle que non résidentielle. En 2010, la situation y reste chahutée.</w:t>
      </w:r>
    </w:p>
    <w:p w:rsidR="00562F09" w:rsidRPr="001E6529" w:rsidRDefault="00562F09" w:rsidP="00562F09">
      <w:pPr>
        <w:rPr>
          <w:rFonts w:ascii="Arial" w:hAnsi="Arial" w:cs="Arial"/>
          <w:color w:val="333333"/>
          <w:sz w:val="15"/>
          <w:szCs w:val="15"/>
        </w:rPr>
      </w:pPr>
    </w:p>
    <w:p w:rsidR="00562F09" w:rsidRPr="001E6529" w:rsidRDefault="00562F09" w:rsidP="00562F09">
      <w:pPr>
        <w:jc w:val="right"/>
        <w:rPr>
          <w:rFonts w:ascii="Arial" w:hAnsi="Arial" w:cs="Arial"/>
          <w:sz w:val="24"/>
        </w:rPr>
      </w:pPr>
      <w:r w:rsidRPr="004C488B">
        <w:rPr>
          <w:rFonts w:ascii="Arial" w:hAnsi="Arial" w:cs="Arial"/>
          <w:i/>
          <w:sz w:val="20"/>
          <w:szCs w:val="20"/>
        </w:rPr>
        <w:t>Extrait Source : http://www.cofacerating.fr</w:t>
      </w:r>
    </w:p>
    <w:p w:rsidR="00562F09" w:rsidRDefault="00562F09" w:rsidP="00FA4740">
      <w:pPr>
        <w:jc w:val="right"/>
        <w:rPr>
          <w:rFonts w:ascii="Arial" w:hAnsi="Arial" w:cs="Arial"/>
          <w:i/>
          <w:sz w:val="24"/>
        </w:rPr>
      </w:pPr>
    </w:p>
    <w:p w:rsidR="00562F09" w:rsidRDefault="00562F09" w:rsidP="00FA4740">
      <w:pPr>
        <w:jc w:val="right"/>
        <w:rPr>
          <w:rFonts w:ascii="Arial" w:hAnsi="Arial" w:cs="Arial"/>
          <w:i/>
          <w:sz w:val="24"/>
        </w:rPr>
      </w:pPr>
    </w:p>
    <w:p w:rsidR="00562F09" w:rsidRDefault="00562F09" w:rsidP="00FA4740">
      <w:pPr>
        <w:jc w:val="right"/>
        <w:rPr>
          <w:rFonts w:ascii="Arial" w:hAnsi="Arial" w:cs="Arial"/>
          <w:i/>
          <w:sz w:val="24"/>
        </w:rPr>
      </w:pPr>
    </w:p>
    <w:sectPr w:rsidR="00562F09" w:rsidSect="00292388">
      <w:footerReference w:type="default" r:id="rId24"/>
      <w:pgSz w:w="11906" w:h="16838"/>
      <w:pgMar w:top="851" w:right="851" w:bottom="851" w:left="851" w:header="737" w:footer="73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32550" w:rsidRDefault="00332550">
      <w:r>
        <w:separator/>
      </w:r>
    </w:p>
  </w:endnote>
  <w:endnote w:type="continuationSeparator" w:id="1">
    <w:p w:rsidR="00332550" w:rsidRDefault="00332550">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Helvetica">
    <w:panose1 w:val="020B060402020202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Garamond">
    <w:panose1 w:val="02020404030301010803"/>
    <w:charset w:val="00"/>
    <w:family w:val="roman"/>
    <w:pitch w:val="variable"/>
    <w:sig w:usb0="00000287" w:usb1="00000000" w:usb2="00000000" w:usb3="00000000" w:csb0="0000009F" w:csb1="00000000"/>
  </w:font>
  <w:font w:name="Arial Gras">
    <w:panose1 w:val="020B0704020202020204"/>
    <w:charset w:val="00"/>
    <w:family w:val="swiss"/>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Tunga">
    <w:panose1 w:val="00000400000000000000"/>
    <w:charset w:val="00"/>
    <w:family w:val="auto"/>
    <w:pitch w:val="variable"/>
    <w:sig w:usb0="004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MonarkLight">
    <w:panose1 w:val="00000000000000000000"/>
    <w:charset w:val="00"/>
    <w:family w:val="auto"/>
    <w:notTrueType/>
    <w:pitch w:val="default"/>
    <w:sig w:usb0="00000003" w:usb1="00000000" w:usb2="00000000" w:usb3="00000000" w:csb0="00000001" w:csb1="00000000"/>
  </w:font>
  <w:font w:name="TTE1673B88t00">
    <w:panose1 w:val="00000000000000000000"/>
    <w:charset w:val="00"/>
    <w:family w:val="auto"/>
    <w:notTrueType/>
    <w:pitch w:val="default"/>
    <w:sig w:usb0="00000003" w:usb1="00000000" w:usb2="00000000" w:usb3="00000000" w:csb0="00000001" w:csb1="00000000"/>
  </w:font>
  <w:font w:name="TTE16731D0t00">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4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556"/>
      <w:gridCol w:w="1984"/>
      <w:gridCol w:w="1701"/>
    </w:tblGrid>
    <w:tr w:rsidR="00624C80" w:rsidTr="002845CF">
      <w:trPr>
        <w:jc w:val="center"/>
      </w:trPr>
      <w:tc>
        <w:tcPr>
          <w:tcW w:w="7540" w:type="dxa"/>
          <w:gridSpan w:val="2"/>
        </w:tcPr>
        <w:p w:rsidR="00624C80" w:rsidRPr="00CE0964" w:rsidRDefault="00624C80" w:rsidP="002845CF">
          <w:pPr>
            <w:pStyle w:val="Pieddepage"/>
            <w:spacing w:before="60" w:after="60"/>
            <w:rPr>
              <w:rFonts w:ascii="Arial" w:hAnsi="Arial" w:cs="Arial"/>
            </w:rPr>
          </w:pPr>
          <w:r w:rsidRPr="00CE0964">
            <w:rPr>
              <w:rFonts w:ascii="Arial" w:hAnsi="Arial" w:cs="Arial"/>
            </w:rPr>
            <w:t>BTS Commerce International à Référentiel Commun Européen</w:t>
          </w:r>
        </w:p>
      </w:tc>
      <w:tc>
        <w:tcPr>
          <w:tcW w:w="1701" w:type="dxa"/>
        </w:tcPr>
        <w:p w:rsidR="00624C80" w:rsidRPr="00CE0964" w:rsidRDefault="00624C80" w:rsidP="002845CF">
          <w:pPr>
            <w:pStyle w:val="Pieddepage"/>
            <w:spacing w:before="60" w:after="60"/>
            <w:jc w:val="center"/>
            <w:rPr>
              <w:rFonts w:ascii="Arial" w:hAnsi="Arial" w:cs="Arial"/>
            </w:rPr>
          </w:pPr>
          <w:r w:rsidRPr="00CE0964">
            <w:rPr>
              <w:rFonts w:ascii="Arial" w:hAnsi="Arial" w:cs="Arial"/>
            </w:rPr>
            <w:t>Session 2012</w:t>
          </w:r>
        </w:p>
      </w:tc>
    </w:tr>
    <w:tr w:rsidR="00624C80" w:rsidTr="002845CF">
      <w:trPr>
        <w:jc w:val="center"/>
      </w:trPr>
      <w:tc>
        <w:tcPr>
          <w:tcW w:w="5556" w:type="dxa"/>
        </w:tcPr>
        <w:p w:rsidR="00624C80" w:rsidRPr="00CE0964" w:rsidRDefault="00624C80" w:rsidP="00FE3358">
          <w:pPr>
            <w:pStyle w:val="Pieddepage"/>
            <w:spacing w:before="60" w:after="60"/>
            <w:rPr>
              <w:rFonts w:ascii="Arial" w:hAnsi="Arial" w:cs="Arial"/>
            </w:rPr>
          </w:pPr>
          <w:r>
            <w:rPr>
              <w:rFonts w:ascii="Arial" w:hAnsi="Arial" w:cs="Arial"/>
            </w:rPr>
            <w:t>U4</w:t>
          </w:r>
          <w:r w:rsidRPr="00CE0964">
            <w:rPr>
              <w:rFonts w:ascii="Arial" w:hAnsi="Arial" w:cs="Arial"/>
            </w:rPr>
            <w:t xml:space="preserve">1 – </w:t>
          </w:r>
          <w:r>
            <w:rPr>
              <w:rFonts w:ascii="Arial" w:hAnsi="Arial" w:cs="Arial"/>
            </w:rPr>
            <w:t>Analyse diagnostique des marchés étrangers</w:t>
          </w:r>
        </w:p>
      </w:tc>
      <w:tc>
        <w:tcPr>
          <w:tcW w:w="1984" w:type="dxa"/>
        </w:tcPr>
        <w:p w:rsidR="00624C80" w:rsidRPr="00CE0964" w:rsidRDefault="00624C80" w:rsidP="002845CF">
          <w:pPr>
            <w:pStyle w:val="Pieddepage"/>
            <w:spacing w:before="60" w:after="60"/>
            <w:jc w:val="center"/>
            <w:rPr>
              <w:rFonts w:ascii="Arial" w:hAnsi="Arial" w:cs="Arial"/>
            </w:rPr>
          </w:pPr>
          <w:r>
            <w:rPr>
              <w:rFonts w:ascii="Arial" w:hAnsi="Arial" w:cs="Arial"/>
            </w:rPr>
            <w:t>Code : CIE4DME</w:t>
          </w:r>
        </w:p>
      </w:tc>
      <w:tc>
        <w:tcPr>
          <w:tcW w:w="1701" w:type="dxa"/>
        </w:tcPr>
        <w:p w:rsidR="00624C80" w:rsidRPr="00CE0964" w:rsidRDefault="00624C80" w:rsidP="002845CF">
          <w:pPr>
            <w:pStyle w:val="Pieddepage"/>
            <w:spacing w:before="60" w:after="60"/>
            <w:jc w:val="center"/>
            <w:rPr>
              <w:rFonts w:ascii="Arial" w:hAnsi="Arial" w:cs="Arial"/>
            </w:rPr>
          </w:pPr>
          <w:r w:rsidRPr="00CE0964">
            <w:rPr>
              <w:rFonts w:ascii="Arial" w:hAnsi="Arial" w:cs="Arial"/>
            </w:rPr>
            <w:t xml:space="preserve">Page </w:t>
          </w:r>
          <w:r w:rsidR="00530CD0" w:rsidRPr="00CE0964">
            <w:rPr>
              <w:rFonts w:ascii="Arial" w:hAnsi="Arial" w:cs="Arial"/>
            </w:rPr>
            <w:fldChar w:fldCharType="begin"/>
          </w:r>
          <w:r w:rsidRPr="00CE0964">
            <w:rPr>
              <w:rFonts w:ascii="Arial" w:hAnsi="Arial" w:cs="Arial"/>
            </w:rPr>
            <w:instrText xml:space="preserve"> PAGE   \* MERGEFORMAT </w:instrText>
          </w:r>
          <w:r w:rsidR="00530CD0" w:rsidRPr="00CE0964">
            <w:rPr>
              <w:rFonts w:ascii="Arial" w:hAnsi="Arial" w:cs="Arial"/>
            </w:rPr>
            <w:fldChar w:fldCharType="separate"/>
          </w:r>
          <w:r w:rsidR="00FE6C9E">
            <w:rPr>
              <w:rFonts w:ascii="Arial" w:hAnsi="Arial" w:cs="Arial"/>
              <w:noProof/>
            </w:rPr>
            <w:t>1</w:t>
          </w:r>
          <w:r w:rsidR="00530CD0" w:rsidRPr="00CE0964">
            <w:rPr>
              <w:rFonts w:ascii="Arial" w:hAnsi="Arial" w:cs="Arial"/>
            </w:rPr>
            <w:fldChar w:fldCharType="end"/>
          </w:r>
          <w:r w:rsidRPr="00CE0964">
            <w:rPr>
              <w:rFonts w:ascii="Arial" w:hAnsi="Arial" w:cs="Arial"/>
            </w:rPr>
            <w:t xml:space="preserve"> s</w:t>
          </w:r>
          <w:r>
            <w:rPr>
              <w:rFonts w:ascii="Arial" w:hAnsi="Arial" w:cs="Arial"/>
            </w:rPr>
            <w:t>ur 14</w:t>
          </w:r>
        </w:p>
      </w:tc>
    </w:tr>
  </w:tbl>
  <w:p w:rsidR="00624C80" w:rsidRPr="002A3A2F" w:rsidRDefault="00624C80">
    <w:pPr>
      <w:pStyle w:val="Pieddepage"/>
      <w:rPr>
        <w:sz w:val="8"/>
        <w:szCs w:val="8"/>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4C80" w:rsidRPr="00F620EF" w:rsidRDefault="00624C80" w:rsidP="00F620EF">
    <w:pPr>
      <w:pStyle w:val="Pieddepage"/>
      <w:jc w:val="right"/>
      <w:rPr>
        <w:rFonts w:ascii="Arial" w:hAnsi="Arial" w:cs="Arial"/>
        <w:sz w:val="24"/>
      </w:rPr>
    </w:pPr>
    <w:r>
      <w:rPr>
        <w:rFonts w:ascii="Arial" w:hAnsi="Arial" w:cs="Arial"/>
        <w:sz w:val="24"/>
      </w:rPr>
      <w:t xml:space="preserve">Page </w:t>
    </w:r>
    <w:r w:rsidR="00530CD0" w:rsidRPr="00F620EF">
      <w:rPr>
        <w:rFonts w:ascii="Arial" w:hAnsi="Arial" w:cs="Arial"/>
        <w:sz w:val="24"/>
      </w:rPr>
      <w:fldChar w:fldCharType="begin"/>
    </w:r>
    <w:r w:rsidRPr="00F620EF">
      <w:rPr>
        <w:rFonts w:ascii="Arial" w:hAnsi="Arial" w:cs="Arial"/>
        <w:sz w:val="24"/>
      </w:rPr>
      <w:instrText xml:space="preserve"> PAGE   \* MERGEFORMAT </w:instrText>
    </w:r>
    <w:r w:rsidR="00530CD0" w:rsidRPr="00F620EF">
      <w:rPr>
        <w:rFonts w:ascii="Arial" w:hAnsi="Arial" w:cs="Arial"/>
        <w:sz w:val="24"/>
      </w:rPr>
      <w:fldChar w:fldCharType="separate"/>
    </w:r>
    <w:r w:rsidR="00FE6C9E">
      <w:rPr>
        <w:rFonts w:ascii="Arial" w:hAnsi="Arial" w:cs="Arial"/>
        <w:noProof/>
        <w:sz w:val="24"/>
      </w:rPr>
      <w:t>2</w:t>
    </w:r>
    <w:r w:rsidR="00530CD0" w:rsidRPr="00F620EF">
      <w:rPr>
        <w:rFonts w:ascii="Arial" w:hAnsi="Arial" w:cs="Arial"/>
        <w:sz w:val="24"/>
      </w:rPr>
      <w:fldChar w:fldCharType="end"/>
    </w:r>
    <w:r>
      <w:rPr>
        <w:rFonts w:ascii="Arial" w:hAnsi="Arial" w:cs="Arial"/>
        <w:sz w:val="24"/>
      </w:rPr>
      <w:t xml:space="preserve"> sur 14</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32550" w:rsidRDefault="00332550">
      <w:r>
        <w:separator/>
      </w:r>
    </w:p>
  </w:footnote>
  <w:footnote w:type="continuationSeparator" w:id="1">
    <w:p w:rsidR="00332550" w:rsidRDefault="0033255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4C80" w:rsidRPr="002A3A2F" w:rsidRDefault="00624C80">
    <w:pPr>
      <w:pStyle w:val="En-tte"/>
      <w:rPr>
        <w:rFonts w:ascii="Arial" w:hAnsi="Arial" w:cs="Arial"/>
        <w:b/>
        <w:sz w:val="28"/>
        <w:szCs w:val="28"/>
      </w:rPr>
    </w:pPr>
    <w:r w:rsidRPr="002A3A2F">
      <w:rPr>
        <w:rFonts w:ascii="Arial" w:hAnsi="Arial" w:cs="Arial"/>
        <w:b/>
        <w:sz w:val="28"/>
        <w:szCs w:val="28"/>
      </w:rPr>
      <w:t>CIE4DME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5.6pt;height:3.55pt" o:bullet="t">
        <v:imagedata r:id="rId1" o:title="puce-bas"/>
      </v:shape>
    </w:pict>
  </w:numPicBullet>
  <w:numPicBullet w:numPicBulletId="3">
    <w:pict>
      <v:shape id="_x0000_i1029" type="#_x0000_t75" style="width:3in;height:3in" o:bullet="t"/>
    </w:pict>
  </w:numPicBullet>
  <w:abstractNum w:abstractNumId="0">
    <w:nsid w:val="FFFFFFFE"/>
    <w:multiLevelType w:val="singleLevel"/>
    <w:tmpl w:val="68562A8C"/>
    <w:lvl w:ilvl="0">
      <w:numFmt w:val="bullet"/>
      <w:lvlText w:val="*"/>
      <w:lvlJc w:val="left"/>
    </w:lvl>
  </w:abstractNum>
  <w:abstractNum w:abstractNumId="1">
    <w:nsid w:val="00E7502A"/>
    <w:multiLevelType w:val="hybridMultilevel"/>
    <w:tmpl w:val="DB76EB60"/>
    <w:lvl w:ilvl="0" w:tplc="B7FE1B3A">
      <w:start w:val="1"/>
      <w:numFmt w:val="bullet"/>
      <w:lvlText w:val=""/>
      <w:lvlJc w:val="left"/>
      <w:pPr>
        <w:ind w:left="360" w:hanging="360"/>
      </w:pPr>
      <w:rPr>
        <w:rFonts w:ascii="Wingdings" w:hAnsi="Wingdings" w:hint="default"/>
      </w:rPr>
    </w:lvl>
    <w:lvl w:ilvl="1" w:tplc="D4D6D228" w:tentative="1">
      <w:start w:val="1"/>
      <w:numFmt w:val="bullet"/>
      <w:lvlText w:val="o"/>
      <w:lvlJc w:val="left"/>
      <w:pPr>
        <w:ind w:left="1080" w:hanging="360"/>
      </w:pPr>
      <w:rPr>
        <w:rFonts w:ascii="Courier New" w:hAnsi="Courier New" w:cs="Helvetica" w:hint="default"/>
      </w:rPr>
    </w:lvl>
    <w:lvl w:ilvl="2" w:tplc="D98446A8" w:tentative="1">
      <w:start w:val="1"/>
      <w:numFmt w:val="bullet"/>
      <w:lvlText w:val=""/>
      <w:lvlJc w:val="left"/>
      <w:pPr>
        <w:ind w:left="1800" w:hanging="360"/>
      </w:pPr>
      <w:rPr>
        <w:rFonts w:ascii="Wingdings" w:hAnsi="Wingdings" w:hint="default"/>
      </w:rPr>
    </w:lvl>
    <w:lvl w:ilvl="3" w:tplc="EE92F866" w:tentative="1">
      <w:start w:val="1"/>
      <w:numFmt w:val="bullet"/>
      <w:lvlText w:val=""/>
      <w:lvlJc w:val="left"/>
      <w:pPr>
        <w:ind w:left="2520" w:hanging="360"/>
      </w:pPr>
      <w:rPr>
        <w:rFonts w:ascii="Symbol" w:hAnsi="Symbol" w:hint="default"/>
      </w:rPr>
    </w:lvl>
    <w:lvl w:ilvl="4" w:tplc="EF58B11E" w:tentative="1">
      <w:start w:val="1"/>
      <w:numFmt w:val="bullet"/>
      <w:lvlText w:val="o"/>
      <w:lvlJc w:val="left"/>
      <w:pPr>
        <w:ind w:left="3240" w:hanging="360"/>
      </w:pPr>
      <w:rPr>
        <w:rFonts w:ascii="Courier New" w:hAnsi="Courier New" w:cs="Helvetica" w:hint="default"/>
      </w:rPr>
    </w:lvl>
    <w:lvl w:ilvl="5" w:tplc="45508D6A" w:tentative="1">
      <w:start w:val="1"/>
      <w:numFmt w:val="bullet"/>
      <w:lvlText w:val=""/>
      <w:lvlJc w:val="left"/>
      <w:pPr>
        <w:ind w:left="3960" w:hanging="360"/>
      </w:pPr>
      <w:rPr>
        <w:rFonts w:ascii="Wingdings" w:hAnsi="Wingdings" w:hint="default"/>
      </w:rPr>
    </w:lvl>
    <w:lvl w:ilvl="6" w:tplc="8E2A5FBE" w:tentative="1">
      <w:start w:val="1"/>
      <w:numFmt w:val="bullet"/>
      <w:lvlText w:val=""/>
      <w:lvlJc w:val="left"/>
      <w:pPr>
        <w:ind w:left="4680" w:hanging="360"/>
      </w:pPr>
      <w:rPr>
        <w:rFonts w:ascii="Symbol" w:hAnsi="Symbol" w:hint="default"/>
      </w:rPr>
    </w:lvl>
    <w:lvl w:ilvl="7" w:tplc="5BECD89A" w:tentative="1">
      <w:start w:val="1"/>
      <w:numFmt w:val="bullet"/>
      <w:lvlText w:val="o"/>
      <w:lvlJc w:val="left"/>
      <w:pPr>
        <w:ind w:left="5400" w:hanging="360"/>
      </w:pPr>
      <w:rPr>
        <w:rFonts w:ascii="Courier New" w:hAnsi="Courier New" w:cs="Helvetica" w:hint="default"/>
      </w:rPr>
    </w:lvl>
    <w:lvl w:ilvl="8" w:tplc="4E4E9EDA" w:tentative="1">
      <w:start w:val="1"/>
      <w:numFmt w:val="bullet"/>
      <w:lvlText w:val=""/>
      <w:lvlJc w:val="left"/>
      <w:pPr>
        <w:ind w:left="6120" w:hanging="360"/>
      </w:pPr>
      <w:rPr>
        <w:rFonts w:ascii="Wingdings" w:hAnsi="Wingdings" w:hint="default"/>
      </w:rPr>
    </w:lvl>
  </w:abstractNum>
  <w:abstractNum w:abstractNumId="2">
    <w:nsid w:val="01F667B6"/>
    <w:multiLevelType w:val="hybridMultilevel"/>
    <w:tmpl w:val="FA22730E"/>
    <w:lvl w:ilvl="0" w:tplc="8A74E3EE">
      <w:start w:val="1"/>
      <w:numFmt w:val="bullet"/>
      <w:lvlText w:val=""/>
      <w:lvlJc w:val="left"/>
      <w:pPr>
        <w:ind w:left="720" w:hanging="360"/>
      </w:pPr>
      <w:rPr>
        <w:rFonts w:ascii="Symbol" w:hAnsi="Symbol" w:hint="default"/>
      </w:rPr>
    </w:lvl>
    <w:lvl w:ilvl="1" w:tplc="DAAE01BC" w:tentative="1">
      <w:start w:val="1"/>
      <w:numFmt w:val="bullet"/>
      <w:lvlText w:val="o"/>
      <w:lvlJc w:val="left"/>
      <w:pPr>
        <w:ind w:left="1440" w:hanging="360"/>
      </w:pPr>
      <w:rPr>
        <w:rFonts w:ascii="Courier New" w:hAnsi="Courier New" w:cs="Helvetica" w:hint="default"/>
      </w:rPr>
    </w:lvl>
    <w:lvl w:ilvl="2" w:tplc="FF76E3C2" w:tentative="1">
      <w:start w:val="1"/>
      <w:numFmt w:val="bullet"/>
      <w:lvlText w:val=""/>
      <w:lvlJc w:val="left"/>
      <w:pPr>
        <w:ind w:left="2160" w:hanging="360"/>
      </w:pPr>
      <w:rPr>
        <w:rFonts w:ascii="Wingdings" w:hAnsi="Wingdings" w:hint="default"/>
      </w:rPr>
    </w:lvl>
    <w:lvl w:ilvl="3" w:tplc="29F01F6E" w:tentative="1">
      <w:start w:val="1"/>
      <w:numFmt w:val="bullet"/>
      <w:lvlText w:val=""/>
      <w:lvlJc w:val="left"/>
      <w:pPr>
        <w:ind w:left="2880" w:hanging="360"/>
      </w:pPr>
      <w:rPr>
        <w:rFonts w:ascii="Symbol" w:hAnsi="Symbol" w:hint="default"/>
      </w:rPr>
    </w:lvl>
    <w:lvl w:ilvl="4" w:tplc="4AC6EF08" w:tentative="1">
      <w:start w:val="1"/>
      <w:numFmt w:val="bullet"/>
      <w:lvlText w:val="o"/>
      <w:lvlJc w:val="left"/>
      <w:pPr>
        <w:ind w:left="3600" w:hanging="360"/>
      </w:pPr>
      <w:rPr>
        <w:rFonts w:ascii="Courier New" w:hAnsi="Courier New" w:cs="Helvetica" w:hint="default"/>
      </w:rPr>
    </w:lvl>
    <w:lvl w:ilvl="5" w:tplc="A58EC3DC" w:tentative="1">
      <w:start w:val="1"/>
      <w:numFmt w:val="bullet"/>
      <w:lvlText w:val=""/>
      <w:lvlJc w:val="left"/>
      <w:pPr>
        <w:ind w:left="4320" w:hanging="360"/>
      </w:pPr>
      <w:rPr>
        <w:rFonts w:ascii="Wingdings" w:hAnsi="Wingdings" w:hint="default"/>
      </w:rPr>
    </w:lvl>
    <w:lvl w:ilvl="6" w:tplc="48289A22" w:tentative="1">
      <w:start w:val="1"/>
      <w:numFmt w:val="bullet"/>
      <w:lvlText w:val=""/>
      <w:lvlJc w:val="left"/>
      <w:pPr>
        <w:ind w:left="5040" w:hanging="360"/>
      </w:pPr>
      <w:rPr>
        <w:rFonts w:ascii="Symbol" w:hAnsi="Symbol" w:hint="default"/>
      </w:rPr>
    </w:lvl>
    <w:lvl w:ilvl="7" w:tplc="83B2DEA4" w:tentative="1">
      <w:start w:val="1"/>
      <w:numFmt w:val="bullet"/>
      <w:lvlText w:val="o"/>
      <w:lvlJc w:val="left"/>
      <w:pPr>
        <w:ind w:left="5760" w:hanging="360"/>
      </w:pPr>
      <w:rPr>
        <w:rFonts w:ascii="Courier New" w:hAnsi="Courier New" w:cs="Helvetica" w:hint="default"/>
      </w:rPr>
    </w:lvl>
    <w:lvl w:ilvl="8" w:tplc="E8A49ED8" w:tentative="1">
      <w:start w:val="1"/>
      <w:numFmt w:val="bullet"/>
      <w:lvlText w:val=""/>
      <w:lvlJc w:val="left"/>
      <w:pPr>
        <w:ind w:left="6480" w:hanging="360"/>
      </w:pPr>
      <w:rPr>
        <w:rFonts w:ascii="Wingdings" w:hAnsi="Wingdings" w:hint="default"/>
      </w:rPr>
    </w:lvl>
  </w:abstractNum>
  <w:abstractNum w:abstractNumId="3">
    <w:nsid w:val="070A3AF5"/>
    <w:multiLevelType w:val="hybridMultilevel"/>
    <w:tmpl w:val="ED0690CE"/>
    <w:lvl w:ilvl="0" w:tplc="F5EE4272">
      <w:start w:val="1"/>
      <w:numFmt w:val="bullet"/>
      <w:lvlText w:val=""/>
      <w:lvlJc w:val="left"/>
      <w:pPr>
        <w:ind w:left="360" w:hanging="360"/>
      </w:pPr>
      <w:rPr>
        <w:rFonts w:ascii="Symbol" w:hAnsi="Symbol" w:hint="default"/>
      </w:rPr>
    </w:lvl>
    <w:lvl w:ilvl="1" w:tplc="5EE8420E" w:tentative="1">
      <w:start w:val="1"/>
      <w:numFmt w:val="bullet"/>
      <w:lvlText w:val="o"/>
      <w:lvlJc w:val="left"/>
      <w:pPr>
        <w:ind w:left="1080" w:hanging="360"/>
      </w:pPr>
      <w:rPr>
        <w:rFonts w:ascii="Courier New" w:hAnsi="Courier New" w:cs="Helvetica" w:hint="default"/>
      </w:rPr>
    </w:lvl>
    <w:lvl w:ilvl="2" w:tplc="659EBF56" w:tentative="1">
      <w:start w:val="1"/>
      <w:numFmt w:val="bullet"/>
      <w:lvlText w:val=""/>
      <w:lvlJc w:val="left"/>
      <w:pPr>
        <w:ind w:left="1800" w:hanging="360"/>
      </w:pPr>
      <w:rPr>
        <w:rFonts w:ascii="Wingdings" w:hAnsi="Wingdings" w:hint="default"/>
      </w:rPr>
    </w:lvl>
    <w:lvl w:ilvl="3" w:tplc="EF94BE20" w:tentative="1">
      <w:start w:val="1"/>
      <w:numFmt w:val="bullet"/>
      <w:lvlText w:val=""/>
      <w:lvlJc w:val="left"/>
      <w:pPr>
        <w:ind w:left="2520" w:hanging="360"/>
      </w:pPr>
      <w:rPr>
        <w:rFonts w:ascii="Symbol" w:hAnsi="Symbol" w:hint="default"/>
      </w:rPr>
    </w:lvl>
    <w:lvl w:ilvl="4" w:tplc="857A092A" w:tentative="1">
      <w:start w:val="1"/>
      <w:numFmt w:val="bullet"/>
      <w:lvlText w:val="o"/>
      <w:lvlJc w:val="left"/>
      <w:pPr>
        <w:ind w:left="3240" w:hanging="360"/>
      </w:pPr>
      <w:rPr>
        <w:rFonts w:ascii="Courier New" w:hAnsi="Courier New" w:cs="Helvetica" w:hint="default"/>
      </w:rPr>
    </w:lvl>
    <w:lvl w:ilvl="5" w:tplc="FB8A7010" w:tentative="1">
      <w:start w:val="1"/>
      <w:numFmt w:val="bullet"/>
      <w:lvlText w:val=""/>
      <w:lvlJc w:val="left"/>
      <w:pPr>
        <w:ind w:left="3960" w:hanging="360"/>
      </w:pPr>
      <w:rPr>
        <w:rFonts w:ascii="Wingdings" w:hAnsi="Wingdings" w:hint="default"/>
      </w:rPr>
    </w:lvl>
    <w:lvl w:ilvl="6" w:tplc="B930FCAE" w:tentative="1">
      <w:start w:val="1"/>
      <w:numFmt w:val="bullet"/>
      <w:lvlText w:val=""/>
      <w:lvlJc w:val="left"/>
      <w:pPr>
        <w:ind w:left="4680" w:hanging="360"/>
      </w:pPr>
      <w:rPr>
        <w:rFonts w:ascii="Symbol" w:hAnsi="Symbol" w:hint="default"/>
      </w:rPr>
    </w:lvl>
    <w:lvl w:ilvl="7" w:tplc="44D2B928" w:tentative="1">
      <w:start w:val="1"/>
      <w:numFmt w:val="bullet"/>
      <w:lvlText w:val="o"/>
      <w:lvlJc w:val="left"/>
      <w:pPr>
        <w:ind w:left="5400" w:hanging="360"/>
      </w:pPr>
      <w:rPr>
        <w:rFonts w:ascii="Courier New" w:hAnsi="Courier New" w:cs="Helvetica" w:hint="default"/>
      </w:rPr>
    </w:lvl>
    <w:lvl w:ilvl="8" w:tplc="A57AC4C6" w:tentative="1">
      <w:start w:val="1"/>
      <w:numFmt w:val="bullet"/>
      <w:lvlText w:val=""/>
      <w:lvlJc w:val="left"/>
      <w:pPr>
        <w:ind w:left="6120" w:hanging="360"/>
      </w:pPr>
      <w:rPr>
        <w:rFonts w:ascii="Wingdings" w:hAnsi="Wingdings" w:hint="default"/>
      </w:rPr>
    </w:lvl>
  </w:abstractNum>
  <w:abstractNum w:abstractNumId="4">
    <w:nsid w:val="0C1A7182"/>
    <w:multiLevelType w:val="multilevel"/>
    <w:tmpl w:val="4BEE81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02E754F"/>
    <w:multiLevelType w:val="hybridMultilevel"/>
    <w:tmpl w:val="6D84F020"/>
    <w:lvl w:ilvl="0" w:tplc="9E209A64">
      <w:start w:val="1"/>
      <w:numFmt w:val="bullet"/>
      <w:lvlText w:val=""/>
      <w:lvlJc w:val="left"/>
      <w:pPr>
        <w:ind w:left="720" w:hanging="360"/>
      </w:pPr>
      <w:rPr>
        <w:rFonts w:ascii="Symbol" w:hAnsi="Symbol" w:hint="default"/>
      </w:rPr>
    </w:lvl>
    <w:lvl w:ilvl="1" w:tplc="7376D2BC" w:tentative="1">
      <w:start w:val="1"/>
      <w:numFmt w:val="bullet"/>
      <w:lvlText w:val="o"/>
      <w:lvlJc w:val="left"/>
      <w:pPr>
        <w:ind w:left="1440" w:hanging="360"/>
      </w:pPr>
      <w:rPr>
        <w:rFonts w:ascii="Courier New" w:hAnsi="Courier New" w:cs="Helvetica" w:hint="default"/>
      </w:rPr>
    </w:lvl>
    <w:lvl w:ilvl="2" w:tplc="F50EA3C6" w:tentative="1">
      <w:start w:val="1"/>
      <w:numFmt w:val="bullet"/>
      <w:lvlText w:val=""/>
      <w:lvlJc w:val="left"/>
      <w:pPr>
        <w:ind w:left="2160" w:hanging="360"/>
      </w:pPr>
      <w:rPr>
        <w:rFonts w:ascii="Wingdings" w:hAnsi="Wingdings" w:hint="default"/>
      </w:rPr>
    </w:lvl>
    <w:lvl w:ilvl="3" w:tplc="6D8026F4" w:tentative="1">
      <w:start w:val="1"/>
      <w:numFmt w:val="bullet"/>
      <w:lvlText w:val=""/>
      <w:lvlJc w:val="left"/>
      <w:pPr>
        <w:ind w:left="2880" w:hanging="360"/>
      </w:pPr>
      <w:rPr>
        <w:rFonts w:ascii="Symbol" w:hAnsi="Symbol" w:hint="default"/>
      </w:rPr>
    </w:lvl>
    <w:lvl w:ilvl="4" w:tplc="DF3EFFCC" w:tentative="1">
      <w:start w:val="1"/>
      <w:numFmt w:val="bullet"/>
      <w:lvlText w:val="o"/>
      <w:lvlJc w:val="left"/>
      <w:pPr>
        <w:ind w:left="3600" w:hanging="360"/>
      </w:pPr>
      <w:rPr>
        <w:rFonts w:ascii="Courier New" w:hAnsi="Courier New" w:cs="Helvetica" w:hint="default"/>
      </w:rPr>
    </w:lvl>
    <w:lvl w:ilvl="5" w:tplc="C96CE8E0" w:tentative="1">
      <w:start w:val="1"/>
      <w:numFmt w:val="bullet"/>
      <w:lvlText w:val=""/>
      <w:lvlJc w:val="left"/>
      <w:pPr>
        <w:ind w:left="4320" w:hanging="360"/>
      </w:pPr>
      <w:rPr>
        <w:rFonts w:ascii="Wingdings" w:hAnsi="Wingdings" w:hint="default"/>
      </w:rPr>
    </w:lvl>
    <w:lvl w:ilvl="6" w:tplc="5B5AE512" w:tentative="1">
      <w:start w:val="1"/>
      <w:numFmt w:val="bullet"/>
      <w:lvlText w:val=""/>
      <w:lvlJc w:val="left"/>
      <w:pPr>
        <w:ind w:left="5040" w:hanging="360"/>
      </w:pPr>
      <w:rPr>
        <w:rFonts w:ascii="Symbol" w:hAnsi="Symbol" w:hint="default"/>
      </w:rPr>
    </w:lvl>
    <w:lvl w:ilvl="7" w:tplc="6C5ECBFC" w:tentative="1">
      <w:start w:val="1"/>
      <w:numFmt w:val="bullet"/>
      <w:lvlText w:val="o"/>
      <w:lvlJc w:val="left"/>
      <w:pPr>
        <w:ind w:left="5760" w:hanging="360"/>
      </w:pPr>
      <w:rPr>
        <w:rFonts w:ascii="Courier New" w:hAnsi="Courier New" w:cs="Helvetica" w:hint="default"/>
      </w:rPr>
    </w:lvl>
    <w:lvl w:ilvl="8" w:tplc="10E46A56" w:tentative="1">
      <w:start w:val="1"/>
      <w:numFmt w:val="bullet"/>
      <w:lvlText w:val=""/>
      <w:lvlJc w:val="left"/>
      <w:pPr>
        <w:ind w:left="6480" w:hanging="360"/>
      </w:pPr>
      <w:rPr>
        <w:rFonts w:ascii="Wingdings" w:hAnsi="Wingdings" w:hint="default"/>
      </w:rPr>
    </w:lvl>
  </w:abstractNum>
  <w:abstractNum w:abstractNumId="6">
    <w:nsid w:val="10FB21F6"/>
    <w:multiLevelType w:val="multilevel"/>
    <w:tmpl w:val="2382931E"/>
    <w:lvl w:ilvl="0">
      <w:start w:val="1"/>
      <w:numFmt w:val="bullet"/>
      <w:lvlText w:val=""/>
      <w:lvlJc w:val="left"/>
      <w:pPr>
        <w:tabs>
          <w:tab w:val="num" w:pos="-400"/>
        </w:tabs>
        <w:ind w:left="-400" w:hanging="360"/>
      </w:pPr>
      <w:rPr>
        <w:rFonts w:ascii="Symbol" w:hAnsi="Symbol" w:hint="default"/>
        <w:sz w:val="20"/>
      </w:rPr>
    </w:lvl>
    <w:lvl w:ilvl="1" w:tentative="1">
      <w:start w:val="1"/>
      <w:numFmt w:val="bullet"/>
      <w:lvlText w:val="o"/>
      <w:lvlJc w:val="left"/>
      <w:pPr>
        <w:tabs>
          <w:tab w:val="num" w:pos="320"/>
        </w:tabs>
        <w:ind w:left="320" w:hanging="360"/>
      </w:pPr>
      <w:rPr>
        <w:rFonts w:ascii="Courier New" w:hAnsi="Courier New" w:hint="default"/>
        <w:sz w:val="20"/>
      </w:rPr>
    </w:lvl>
    <w:lvl w:ilvl="2" w:tentative="1">
      <w:start w:val="1"/>
      <w:numFmt w:val="bullet"/>
      <w:lvlText w:val=""/>
      <w:lvlJc w:val="left"/>
      <w:pPr>
        <w:tabs>
          <w:tab w:val="num" w:pos="1040"/>
        </w:tabs>
        <w:ind w:left="1040" w:hanging="360"/>
      </w:pPr>
      <w:rPr>
        <w:rFonts w:ascii="Wingdings" w:hAnsi="Wingdings" w:hint="default"/>
        <w:sz w:val="20"/>
      </w:rPr>
    </w:lvl>
    <w:lvl w:ilvl="3" w:tentative="1">
      <w:start w:val="1"/>
      <w:numFmt w:val="bullet"/>
      <w:lvlText w:val=""/>
      <w:lvlJc w:val="left"/>
      <w:pPr>
        <w:tabs>
          <w:tab w:val="num" w:pos="1760"/>
        </w:tabs>
        <w:ind w:left="1760" w:hanging="360"/>
      </w:pPr>
      <w:rPr>
        <w:rFonts w:ascii="Wingdings" w:hAnsi="Wingdings" w:hint="default"/>
        <w:sz w:val="20"/>
      </w:rPr>
    </w:lvl>
    <w:lvl w:ilvl="4" w:tentative="1">
      <w:start w:val="1"/>
      <w:numFmt w:val="bullet"/>
      <w:lvlText w:val=""/>
      <w:lvlJc w:val="left"/>
      <w:pPr>
        <w:tabs>
          <w:tab w:val="num" w:pos="2480"/>
        </w:tabs>
        <w:ind w:left="2480" w:hanging="360"/>
      </w:pPr>
      <w:rPr>
        <w:rFonts w:ascii="Wingdings" w:hAnsi="Wingdings" w:hint="default"/>
        <w:sz w:val="20"/>
      </w:rPr>
    </w:lvl>
    <w:lvl w:ilvl="5" w:tentative="1">
      <w:start w:val="1"/>
      <w:numFmt w:val="bullet"/>
      <w:lvlText w:val=""/>
      <w:lvlJc w:val="left"/>
      <w:pPr>
        <w:tabs>
          <w:tab w:val="num" w:pos="3200"/>
        </w:tabs>
        <w:ind w:left="3200" w:hanging="360"/>
      </w:pPr>
      <w:rPr>
        <w:rFonts w:ascii="Wingdings" w:hAnsi="Wingdings" w:hint="default"/>
        <w:sz w:val="20"/>
      </w:rPr>
    </w:lvl>
    <w:lvl w:ilvl="6" w:tentative="1">
      <w:start w:val="1"/>
      <w:numFmt w:val="bullet"/>
      <w:lvlText w:val=""/>
      <w:lvlJc w:val="left"/>
      <w:pPr>
        <w:tabs>
          <w:tab w:val="num" w:pos="3920"/>
        </w:tabs>
        <w:ind w:left="3920" w:hanging="360"/>
      </w:pPr>
      <w:rPr>
        <w:rFonts w:ascii="Wingdings" w:hAnsi="Wingdings" w:hint="default"/>
        <w:sz w:val="20"/>
      </w:rPr>
    </w:lvl>
    <w:lvl w:ilvl="7" w:tentative="1">
      <w:start w:val="1"/>
      <w:numFmt w:val="bullet"/>
      <w:lvlText w:val=""/>
      <w:lvlJc w:val="left"/>
      <w:pPr>
        <w:tabs>
          <w:tab w:val="num" w:pos="4640"/>
        </w:tabs>
        <w:ind w:left="4640" w:hanging="360"/>
      </w:pPr>
      <w:rPr>
        <w:rFonts w:ascii="Wingdings" w:hAnsi="Wingdings" w:hint="default"/>
        <w:sz w:val="20"/>
      </w:rPr>
    </w:lvl>
    <w:lvl w:ilvl="8" w:tentative="1">
      <w:start w:val="1"/>
      <w:numFmt w:val="bullet"/>
      <w:lvlText w:val=""/>
      <w:lvlJc w:val="left"/>
      <w:pPr>
        <w:tabs>
          <w:tab w:val="num" w:pos="5360"/>
        </w:tabs>
        <w:ind w:left="5360" w:hanging="360"/>
      </w:pPr>
      <w:rPr>
        <w:rFonts w:ascii="Wingdings" w:hAnsi="Wingdings" w:hint="default"/>
        <w:sz w:val="20"/>
      </w:rPr>
    </w:lvl>
  </w:abstractNum>
  <w:abstractNum w:abstractNumId="7">
    <w:nsid w:val="1288262B"/>
    <w:multiLevelType w:val="hybridMultilevel"/>
    <w:tmpl w:val="CFEC3AAC"/>
    <w:lvl w:ilvl="0" w:tplc="819A66C0">
      <w:start w:val="1"/>
      <w:numFmt w:val="decimal"/>
      <w:lvlText w:val="%1."/>
      <w:lvlJc w:val="left"/>
      <w:pPr>
        <w:ind w:left="720" w:hanging="360"/>
      </w:pPr>
    </w:lvl>
    <w:lvl w:ilvl="1" w:tplc="3A401986" w:tentative="1">
      <w:start w:val="1"/>
      <w:numFmt w:val="lowerLetter"/>
      <w:lvlText w:val="%2."/>
      <w:lvlJc w:val="left"/>
      <w:pPr>
        <w:ind w:left="1440" w:hanging="360"/>
      </w:pPr>
    </w:lvl>
    <w:lvl w:ilvl="2" w:tplc="7D907AE4" w:tentative="1">
      <w:start w:val="1"/>
      <w:numFmt w:val="lowerRoman"/>
      <w:lvlText w:val="%3."/>
      <w:lvlJc w:val="right"/>
      <w:pPr>
        <w:ind w:left="2160" w:hanging="180"/>
      </w:pPr>
    </w:lvl>
    <w:lvl w:ilvl="3" w:tplc="F6E094F4" w:tentative="1">
      <w:start w:val="1"/>
      <w:numFmt w:val="decimal"/>
      <w:lvlText w:val="%4."/>
      <w:lvlJc w:val="left"/>
      <w:pPr>
        <w:ind w:left="2880" w:hanging="360"/>
      </w:pPr>
    </w:lvl>
    <w:lvl w:ilvl="4" w:tplc="EA8A57D8" w:tentative="1">
      <w:start w:val="1"/>
      <w:numFmt w:val="lowerLetter"/>
      <w:lvlText w:val="%5."/>
      <w:lvlJc w:val="left"/>
      <w:pPr>
        <w:ind w:left="3600" w:hanging="360"/>
      </w:pPr>
    </w:lvl>
    <w:lvl w:ilvl="5" w:tplc="61A2DB88" w:tentative="1">
      <w:start w:val="1"/>
      <w:numFmt w:val="lowerRoman"/>
      <w:lvlText w:val="%6."/>
      <w:lvlJc w:val="right"/>
      <w:pPr>
        <w:ind w:left="4320" w:hanging="180"/>
      </w:pPr>
    </w:lvl>
    <w:lvl w:ilvl="6" w:tplc="80FCE318" w:tentative="1">
      <w:start w:val="1"/>
      <w:numFmt w:val="decimal"/>
      <w:lvlText w:val="%7."/>
      <w:lvlJc w:val="left"/>
      <w:pPr>
        <w:ind w:left="5040" w:hanging="360"/>
      </w:pPr>
    </w:lvl>
    <w:lvl w:ilvl="7" w:tplc="CB3EBA90" w:tentative="1">
      <w:start w:val="1"/>
      <w:numFmt w:val="lowerLetter"/>
      <w:lvlText w:val="%8."/>
      <w:lvlJc w:val="left"/>
      <w:pPr>
        <w:ind w:left="5760" w:hanging="360"/>
      </w:pPr>
    </w:lvl>
    <w:lvl w:ilvl="8" w:tplc="DCDA170A" w:tentative="1">
      <w:start w:val="1"/>
      <w:numFmt w:val="lowerRoman"/>
      <w:lvlText w:val="%9."/>
      <w:lvlJc w:val="right"/>
      <w:pPr>
        <w:ind w:left="6480" w:hanging="180"/>
      </w:pPr>
    </w:lvl>
  </w:abstractNum>
  <w:abstractNum w:abstractNumId="8">
    <w:nsid w:val="12BA1DE7"/>
    <w:multiLevelType w:val="hybridMultilevel"/>
    <w:tmpl w:val="F12CA4C6"/>
    <w:lvl w:ilvl="0" w:tplc="1BA4B2C6">
      <w:numFmt w:val="bullet"/>
      <w:lvlText w:val="-"/>
      <w:lvlJc w:val="left"/>
      <w:pPr>
        <w:tabs>
          <w:tab w:val="num" w:pos="1069"/>
        </w:tabs>
        <w:ind w:left="1069" w:hanging="360"/>
      </w:pPr>
      <w:rPr>
        <w:rFonts w:ascii="Times New Roman" w:eastAsia="Times New Roman" w:hAnsi="Times New Roman" w:cs="Times New Roman" w:hint="default"/>
      </w:rPr>
    </w:lvl>
    <w:lvl w:ilvl="1" w:tplc="EB281BB0" w:tentative="1">
      <w:start w:val="1"/>
      <w:numFmt w:val="bullet"/>
      <w:lvlText w:val="o"/>
      <w:lvlJc w:val="left"/>
      <w:pPr>
        <w:tabs>
          <w:tab w:val="num" w:pos="1789"/>
        </w:tabs>
        <w:ind w:left="1789" w:hanging="360"/>
      </w:pPr>
      <w:rPr>
        <w:rFonts w:ascii="Courier New" w:hAnsi="Courier New" w:hint="default"/>
      </w:rPr>
    </w:lvl>
    <w:lvl w:ilvl="2" w:tplc="B82292A0" w:tentative="1">
      <w:start w:val="1"/>
      <w:numFmt w:val="bullet"/>
      <w:lvlText w:val=""/>
      <w:lvlJc w:val="left"/>
      <w:pPr>
        <w:tabs>
          <w:tab w:val="num" w:pos="2509"/>
        </w:tabs>
        <w:ind w:left="2509" w:hanging="360"/>
      </w:pPr>
      <w:rPr>
        <w:rFonts w:ascii="Wingdings" w:hAnsi="Wingdings" w:hint="default"/>
      </w:rPr>
    </w:lvl>
    <w:lvl w:ilvl="3" w:tplc="ACC6D364" w:tentative="1">
      <w:start w:val="1"/>
      <w:numFmt w:val="bullet"/>
      <w:lvlText w:val=""/>
      <w:lvlJc w:val="left"/>
      <w:pPr>
        <w:tabs>
          <w:tab w:val="num" w:pos="3229"/>
        </w:tabs>
        <w:ind w:left="3229" w:hanging="360"/>
      </w:pPr>
      <w:rPr>
        <w:rFonts w:ascii="Symbol" w:hAnsi="Symbol" w:hint="default"/>
      </w:rPr>
    </w:lvl>
    <w:lvl w:ilvl="4" w:tplc="33E8D1FE" w:tentative="1">
      <w:start w:val="1"/>
      <w:numFmt w:val="bullet"/>
      <w:lvlText w:val="o"/>
      <w:lvlJc w:val="left"/>
      <w:pPr>
        <w:tabs>
          <w:tab w:val="num" w:pos="3949"/>
        </w:tabs>
        <w:ind w:left="3949" w:hanging="360"/>
      </w:pPr>
      <w:rPr>
        <w:rFonts w:ascii="Courier New" w:hAnsi="Courier New" w:hint="default"/>
      </w:rPr>
    </w:lvl>
    <w:lvl w:ilvl="5" w:tplc="AA1A3D3C" w:tentative="1">
      <w:start w:val="1"/>
      <w:numFmt w:val="bullet"/>
      <w:lvlText w:val=""/>
      <w:lvlJc w:val="left"/>
      <w:pPr>
        <w:tabs>
          <w:tab w:val="num" w:pos="4669"/>
        </w:tabs>
        <w:ind w:left="4669" w:hanging="360"/>
      </w:pPr>
      <w:rPr>
        <w:rFonts w:ascii="Wingdings" w:hAnsi="Wingdings" w:hint="default"/>
      </w:rPr>
    </w:lvl>
    <w:lvl w:ilvl="6" w:tplc="97286AAA" w:tentative="1">
      <w:start w:val="1"/>
      <w:numFmt w:val="bullet"/>
      <w:lvlText w:val=""/>
      <w:lvlJc w:val="left"/>
      <w:pPr>
        <w:tabs>
          <w:tab w:val="num" w:pos="5389"/>
        </w:tabs>
        <w:ind w:left="5389" w:hanging="360"/>
      </w:pPr>
      <w:rPr>
        <w:rFonts w:ascii="Symbol" w:hAnsi="Symbol" w:hint="default"/>
      </w:rPr>
    </w:lvl>
    <w:lvl w:ilvl="7" w:tplc="709C6F56" w:tentative="1">
      <w:start w:val="1"/>
      <w:numFmt w:val="bullet"/>
      <w:lvlText w:val="o"/>
      <w:lvlJc w:val="left"/>
      <w:pPr>
        <w:tabs>
          <w:tab w:val="num" w:pos="6109"/>
        </w:tabs>
        <w:ind w:left="6109" w:hanging="360"/>
      </w:pPr>
      <w:rPr>
        <w:rFonts w:ascii="Courier New" w:hAnsi="Courier New" w:hint="default"/>
      </w:rPr>
    </w:lvl>
    <w:lvl w:ilvl="8" w:tplc="CCB0217E" w:tentative="1">
      <w:start w:val="1"/>
      <w:numFmt w:val="bullet"/>
      <w:lvlText w:val=""/>
      <w:lvlJc w:val="left"/>
      <w:pPr>
        <w:tabs>
          <w:tab w:val="num" w:pos="6829"/>
        </w:tabs>
        <w:ind w:left="6829" w:hanging="360"/>
      </w:pPr>
      <w:rPr>
        <w:rFonts w:ascii="Wingdings" w:hAnsi="Wingdings" w:hint="default"/>
      </w:rPr>
    </w:lvl>
  </w:abstractNum>
  <w:abstractNum w:abstractNumId="9">
    <w:nsid w:val="12D64561"/>
    <w:multiLevelType w:val="multilevel"/>
    <w:tmpl w:val="950423B2"/>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57A2407"/>
    <w:multiLevelType w:val="multilevel"/>
    <w:tmpl w:val="9BCC4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C1039CC"/>
    <w:multiLevelType w:val="hybridMultilevel"/>
    <w:tmpl w:val="0A56D96E"/>
    <w:lvl w:ilvl="0" w:tplc="D33AFECA">
      <w:start w:val="1"/>
      <w:numFmt w:val="bullet"/>
      <w:lvlText w:val=""/>
      <w:lvlJc w:val="left"/>
      <w:pPr>
        <w:ind w:left="720" w:hanging="360"/>
      </w:pPr>
      <w:rPr>
        <w:rFonts w:ascii="Wingdings" w:hAnsi="Wingdings" w:hint="default"/>
      </w:rPr>
    </w:lvl>
    <w:lvl w:ilvl="1" w:tplc="4956D4C0" w:tentative="1">
      <w:start w:val="1"/>
      <w:numFmt w:val="bullet"/>
      <w:lvlText w:val="o"/>
      <w:lvlJc w:val="left"/>
      <w:pPr>
        <w:ind w:left="1440" w:hanging="360"/>
      </w:pPr>
      <w:rPr>
        <w:rFonts w:ascii="Courier New" w:hAnsi="Courier New" w:cs="Helvetica" w:hint="default"/>
      </w:rPr>
    </w:lvl>
    <w:lvl w:ilvl="2" w:tplc="7744F5D0" w:tentative="1">
      <w:start w:val="1"/>
      <w:numFmt w:val="bullet"/>
      <w:lvlText w:val=""/>
      <w:lvlJc w:val="left"/>
      <w:pPr>
        <w:ind w:left="2160" w:hanging="360"/>
      </w:pPr>
      <w:rPr>
        <w:rFonts w:ascii="Wingdings" w:hAnsi="Wingdings" w:hint="default"/>
      </w:rPr>
    </w:lvl>
    <w:lvl w:ilvl="3" w:tplc="D6784664" w:tentative="1">
      <w:start w:val="1"/>
      <w:numFmt w:val="bullet"/>
      <w:lvlText w:val=""/>
      <w:lvlJc w:val="left"/>
      <w:pPr>
        <w:ind w:left="2880" w:hanging="360"/>
      </w:pPr>
      <w:rPr>
        <w:rFonts w:ascii="Symbol" w:hAnsi="Symbol" w:hint="default"/>
      </w:rPr>
    </w:lvl>
    <w:lvl w:ilvl="4" w:tplc="CF245000" w:tentative="1">
      <w:start w:val="1"/>
      <w:numFmt w:val="bullet"/>
      <w:lvlText w:val="o"/>
      <w:lvlJc w:val="left"/>
      <w:pPr>
        <w:ind w:left="3600" w:hanging="360"/>
      </w:pPr>
      <w:rPr>
        <w:rFonts w:ascii="Courier New" w:hAnsi="Courier New" w:cs="Helvetica" w:hint="default"/>
      </w:rPr>
    </w:lvl>
    <w:lvl w:ilvl="5" w:tplc="903E06C6" w:tentative="1">
      <w:start w:val="1"/>
      <w:numFmt w:val="bullet"/>
      <w:lvlText w:val=""/>
      <w:lvlJc w:val="left"/>
      <w:pPr>
        <w:ind w:left="4320" w:hanging="360"/>
      </w:pPr>
      <w:rPr>
        <w:rFonts w:ascii="Wingdings" w:hAnsi="Wingdings" w:hint="default"/>
      </w:rPr>
    </w:lvl>
    <w:lvl w:ilvl="6" w:tplc="327E5BE2" w:tentative="1">
      <w:start w:val="1"/>
      <w:numFmt w:val="bullet"/>
      <w:lvlText w:val=""/>
      <w:lvlJc w:val="left"/>
      <w:pPr>
        <w:ind w:left="5040" w:hanging="360"/>
      </w:pPr>
      <w:rPr>
        <w:rFonts w:ascii="Symbol" w:hAnsi="Symbol" w:hint="default"/>
      </w:rPr>
    </w:lvl>
    <w:lvl w:ilvl="7" w:tplc="7C60E982" w:tentative="1">
      <w:start w:val="1"/>
      <w:numFmt w:val="bullet"/>
      <w:lvlText w:val="o"/>
      <w:lvlJc w:val="left"/>
      <w:pPr>
        <w:ind w:left="5760" w:hanging="360"/>
      </w:pPr>
      <w:rPr>
        <w:rFonts w:ascii="Courier New" w:hAnsi="Courier New" w:cs="Helvetica" w:hint="default"/>
      </w:rPr>
    </w:lvl>
    <w:lvl w:ilvl="8" w:tplc="E13AEBB0" w:tentative="1">
      <w:start w:val="1"/>
      <w:numFmt w:val="bullet"/>
      <w:lvlText w:val=""/>
      <w:lvlJc w:val="left"/>
      <w:pPr>
        <w:ind w:left="6480" w:hanging="360"/>
      </w:pPr>
      <w:rPr>
        <w:rFonts w:ascii="Wingdings" w:hAnsi="Wingdings" w:hint="default"/>
      </w:rPr>
    </w:lvl>
  </w:abstractNum>
  <w:abstractNum w:abstractNumId="12">
    <w:nsid w:val="204537F9"/>
    <w:multiLevelType w:val="multilevel"/>
    <w:tmpl w:val="1C2AE3F4"/>
    <w:lvl w:ilvl="0">
      <w:start w:val="1"/>
      <w:numFmt w:val="bullet"/>
      <w:lvlText w:val=""/>
      <w:lvlPicBulletId w:val="2"/>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11D0087"/>
    <w:multiLevelType w:val="multilevel"/>
    <w:tmpl w:val="9BCC4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32569D2"/>
    <w:multiLevelType w:val="multilevel"/>
    <w:tmpl w:val="5740ADE4"/>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360"/>
        </w:tabs>
        <w:ind w:left="360" w:hanging="360"/>
      </w:pPr>
      <w:rPr>
        <w:b/>
        <w:i w:val="0"/>
      </w:rPr>
    </w:lvl>
    <w:lvl w:ilvl="2">
      <w:start w:val="1"/>
      <w:numFmt w:val="decimal"/>
      <w:lvlText w:val="%1.%2.%3"/>
      <w:lvlJc w:val="left"/>
      <w:pPr>
        <w:tabs>
          <w:tab w:val="num" w:pos="0"/>
        </w:tabs>
        <w:ind w:left="720" w:hanging="720"/>
      </w:pPr>
      <w:rPr>
        <w:rFonts w:hint="default"/>
      </w:rPr>
    </w:lvl>
    <w:lvl w:ilvl="3">
      <w:start w:val="1"/>
      <w:numFmt w:val="decimal"/>
      <w:lvlText w:val="%1.%2.%3.%4"/>
      <w:lvlJc w:val="left"/>
      <w:pPr>
        <w:tabs>
          <w:tab w:val="num" w:pos="0"/>
        </w:tabs>
        <w:ind w:left="720" w:hanging="720"/>
      </w:pPr>
      <w:rPr>
        <w:rFonts w:hint="default"/>
      </w:rPr>
    </w:lvl>
    <w:lvl w:ilvl="4">
      <w:start w:val="1"/>
      <w:numFmt w:val="decimal"/>
      <w:lvlText w:val="%1.%2.%3.%4.%5"/>
      <w:lvlJc w:val="left"/>
      <w:pPr>
        <w:tabs>
          <w:tab w:val="num" w:pos="0"/>
        </w:tabs>
        <w:ind w:left="1080" w:hanging="1080"/>
      </w:pPr>
      <w:rPr>
        <w:rFonts w:hint="default"/>
      </w:rPr>
    </w:lvl>
    <w:lvl w:ilvl="5">
      <w:start w:val="1"/>
      <w:numFmt w:val="decimal"/>
      <w:lvlText w:val="%1.%2.%3.%4.%5.%6"/>
      <w:lvlJc w:val="left"/>
      <w:pPr>
        <w:tabs>
          <w:tab w:val="num" w:pos="0"/>
        </w:tabs>
        <w:ind w:left="1080" w:hanging="1080"/>
      </w:pPr>
      <w:rPr>
        <w:rFonts w:hint="default"/>
      </w:rPr>
    </w:lvl>
    <w:lvl w:ilvl="6">
      <w:start w:val="1"/>
      <w:numFmt w:val="decimal"/>
      <w:lvlText w:val="%1.%2.%3.%4.%5.%6.%7"/>
      <w:lvlJc w:val="left"/>
      <w:pPr>
        <w:tabs>
          <w:tab w:val="num" w:pos="0"/>
        </w:tabs>
        <w:ind w:left="1440" w:hanging="1440"/>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800" w:hanging="1800"/>
      </w:pPr>
      <w:rPr>
        <w:rFonts w:hint="default"/>
      </w:rPr>
    </w:lvl>
  </w:abstractNum>
  <w:abstractNum w:abstractNumId="15">
    <w:nsid w:val="308C206C"/>
    <w:multiLevelType w:val="hybridMultilevel"/>
    <w:tmpl w:val="FAA655CC"/>
    <w:lvl w:ilvl="0" w:tplc="93B02CEA">
      <w:start w:val="1"/>
      <w:numFmt w:val="bullet"/>
      <w:lvlText w:val=""/>
      <w:lvlJc w:val="left"/>
      <w:pPr>
        <w:ind w:left="360" w:hanging="360"/>
      </w:pPr>
      <w:rPr>
        <w:rFonts w:ascii="Wingdings" w:hAnsi="Wingdings" w:hint="default"/>
      </w:rPr>
    </w:lvl>
    <w:lvl w:ilvl="1" w:tplc="894CA292" w:tentative="1">
      <w:start w:val="1"/>
      <w:numFmt w:val="bullet"/>
      <w:lvlText w:val="o"/>
      <w:lvlJc w:val="left"/>
      <w:pPr>
        <w:ind w:left="1080" w:hanging="360"/>
      </w:pPr>
      <w:rPr>
        <w:rFonts w:ascii="Courier New" w:hAnsi="Courier New" w:cs="Helvetica" w:hint="default"/>
      </w:rPr>
    </w:lvl>
    <w:lvl w:ilvl="2" w:tplc="4702A8CC" w:tentative="1">
      <w:start w:val="1"/>
      <w:numFmt w:val="bullet"/>
      <w:lvlText w:val=""/>
      <w:lvlJc w:val="left"/>
      <w:pPr>
        <w:ind w:left="1800" w:hanging="360"/>
      </w:pPr>
      <w:rPr>
        <w:rFonts w:ascii="Wingdings" w:hAnsi="Wingdings" w:hint="default"/>
      </w:rPr>
    </w:lvl>
    <w:lvl w:ilvl="3" w:tplc="322A051A" w:tentative="1">
      <w:start w:val="1"/>
      <w:numFmt w:val="bullet"/>
      <w:lvlText w:val=""/>
      <w:lvlJc w:val="left"/>
      <w:pPr>
        <w:ind w:left="2520" w:hanging="360"/>
      </w:pPr>
      <w:rPr>
        <w:rFonts w:ascii="Symbol" w:hAnsi="Symbol" w:hint="default"/>
      </w:rPr>
    </w:lvl>
    <w:lvl w:ilvl="4" w:tplc="34A4D2B8" w:tentative="1">
      <w:start w:val="1"/>
      <w:numFmt w:val="bullet"/>
      <w:lvlText w:val="o"/>
      <w:lvlJc w:val="left"/>
      <w:pPr>
        <w:ind w:left="3240" w:hanging="360"/>
      </w:pPr>
      <w:rPr>
        <w:rFonts w:ascii="Courier New" w:hAnsi="Courier New" w:cs="Helvetica" w:hint="default"/>
      </w:rPr>
    </w:lvl>
    <w:lvl w:ilvl="5" w:tplc="59824D06" w:tentative="1">
      <w:start w:val="1"/>
      <w:numFmt w:val="bullet"/>
      <w:lvlText w:val=""/>
      <w:lvlJc w:val="left"/>
      <w:pPr>
        <w:ind w:left="3960" w:hanging="360"/>
      </w:pPr>
      <w:rPr>
        <w:rFonts w:ascii="Wingdings" w:hAnsi="Wingdings" w:hint="default"/>
      </w:rPr>
    </w:lvl>
    <w:lvl w:ilvl="6" w:tplc="552AC3B6" w:tentative="1">
      <w:start w:val="1"/>
      <w:numFmt w:val="bullet"/>
      <w:lvlText w:val=""/>
      <w:lvlJc w:val="left"/>
      <w:pPr>
        <w:ind w:left="4680" w:hanging="360"/>
      </w:pPr>
      <w:rPr>
        <w:rFonts w:ascii="Symbol" w:hAnsi="Symbol" w:hint="default"/>
      </w:rPr>
    </w:lvl>
    <w:lvl w:ilvl="7" w:tplc="D654F6D8" w:tentative="1">
      <w:start w:val="1"/>
      <w:numFmt w:val="bullet"/>
      <w:lvlText w:val="o"/>
      <w:lvlJc w:val="left"/>
      <w:pPr>
        <w:ind w:left="5400" w:hanging="360"/>
      </w:pPr>
      <w:rPr>
        <w:rFonts w:ascii="Courier New" w:hAnsi="Courier New" w:cs="Helvetica" w:hint="default"/>
      </w:rPr>
    </w:lvl>
    <w:lvl w:ilvl="8" w:tplc="41303E98" w:tentative="1">
      <w:start w:val="1"/>
      <w:numFmt w:val="bullet"/>
      <w:lvlText w:val=""/>
      <w:lvlJc w:val="left"/>
      <w:pPr>
        <w:ind w:left="6120" w:hanging="360"/>
      </w:pPr>
      <w:rPr>
        <w:rFonts w:ascii="Wingdings" w:hAnsi="Wingdings" w:hint="default"/>
      </w:rPr>
    </w:lvl>
  </w:abstractNum>
  <w:abstractNum w:abstractNumId="16">
    <w:nsid w:val="335B5CEF"/>
    <w:multiLevelType w:val="multilevel"/>
    <w:tmpl w:val="1022560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33BA1359"/>
    <w:multiLevelType w:val="hybridMultilevel"/>
    <w:tmpl w:val="5FA81E24"/>
    <w:lvl w:ilvl="0" w:tplc="B6A6830C">
      <w:numFmt w:val="bullet"/>
      <w:lvlText w:val="-"/>
      <w:lvlJc w:val="left"/>
      <w:pPr>
        <w:ind w:left="360" w:hanging="360"/>
      </w:pPr>
      <w:rPr>
        <w:rFonts w:ascii="Times New Roman" w:eastAsia="Times New Roman" w:hAnsi="Times New Roman" w:cs="Times New Roman" w:hint="default"/>
      </w:rPr>
    </w:lvl>
    <w:lvl w:ilvl="1" w:tplc="C9647418" w:tentative="1">
      <w:start w:val="1"/>
      <w:numFmt w:val="bullet"/>
      <w:lvlText w:val="o"/>
      <w:lvlJc w:val="left"/>
      <w:pPr>
        <w:ind w:left="1080" w:hanging="360"/>
      </w:pPr>
      <w:rPr>
        <w:rFonts w:ascii="Courier New" w:hAnsi="Courier New" w:cs="Helvetica" w:hint="default"/>
      </w:rPr>
    </w:lvl>
    <w:lvl w:ilvl="2" w:tplc="1A7A0300" w:tentative="1">
      <w:start w:val="1"/>
      <w:numFmt w:val="bullet"/>
      <w:lvlText w:val=""/>
      <w:lvlJc w:val="left"/>
      <w:pPr>
        <w:ind w:left="1800" w:hanging="360"/>
      </w:pPr>
      <w:rPr>
        <w:rFonts w:ascii="Wingdings" w:hAnsi="Wingdings" w:hint="default"/>
      </w:rPr>
    </w:lvl>
    <w:lvl w:ilvl="3" w:tplc="5060E24C" w:tentative="1">
      <w:start w:val="1"/>
      <w:numFmt w:val="bullet"/>
      <w:lvlText w:val=""/>
      <w:lvlJc w:val="left"/>
      <w:pPr>
        <w:ind w:left="2520" w:hanging="360"/>
      </w:pPr>
      <w:rPr>
        <w:rFonts w:ascii="Symbol" w:hAnsi="Symbol" w:hint="default"/>
      </w:rPr>
    </w:lvl>
    <w:lvl w:ilvl="4" w:tplc="440875E2" w:tentative="1">
      <w:start w:val="1"/>
      <w:numFmt w:val="bullet"/>
      <w:lvlText w:val="o"/>
      <w:lvlJc w:val="left"/>
      <w:pPr>
        <w:ind w:left="3240" w:hanging="360"/>
      </w:pPr>
      <w:rPr>
        <w:rFonts w:ascii="Courier New" w:hAnsi="Courier New" w:cs="Helvetica" w:hint="default"/>
      </w:rPr>
    </w:lvl>
    <w:lvl w:ilvl="5" w:tplc="EABCC584" w:tentative="1">
      <w:start w:val="1"/>
      <w:numFmt w:val="bullet"/>
      <w:lvlText w:val=""/>
      <w:lvlJc w:val="left"/>
      <w:pPr>
        <w:ind w:left="3960" w:hanging="360"/>
      </w:pPr>
      <w:rPr>
        <w:rFonts w:ascii="Wingdings" w:hAnsi="Wingdings" w:hint="default"/>
      </w:rPr>
    </w:lvl>
    <w:lvl w:ilvl="6" w:tplc="F71A5706" w:tentative="1">
      <w:start w:val="1"/>
      <w:numFmt w:val="bullet"/>
      <w:lvlText w:val=""/>
      <w:lvlJc w:val="left"/>
      <w:pPr>
        <w:ind w:left="4680" w:hanging="360"/>
      </w:pPr>
      <w:rPr>
        <w:rFonts w:ascii="Symbol" w:hAnsi="Symbol" w:hint="default"/>
      </w:rPr>
    </w:lvl>
    <w:lvl w:ilvl="7" w:tplc="EA72DAF6" w:tentative="1">
      <w:start w:val="1"/>
      <w:numFmt w:val="bullet"/>
      <w:lvlText w:val="o"/>
      <w:lvlJc w:val="left"/>
      <w:pPr>
        <w:ind w:left="5400" w:hanging="360"/>
      </w:pPr>
      <w:rPr>
        <w:rFonts w:ascii="Courier New" w:hAnsi="Courier New" w:cs="Helvetica" w:hint="default"/>
      </w:rPr>
    </w:lvl>
    <w:lvl w:ilvl="8" w:tplc="AFEA3610" w:tentative="1">
      <w:start w:val="1"/>
      <w:numFmt w:val="bullet"/>
      <w:lvlText w:val=""/>
      <w:lvlJc w:val="left"/>
      <w:pPr>
        <w:ind w:left="6120" w:hanging="360"/>
      </w:pPr>
      <w:rPr>
        <w:rFonts w:ascii="Wingdings" w:hAnsi="Wingdings" w:hint="default"/>
      </w:rPr>
    </w:lvl>
  </w:abstractNum>
  <w:abstractNum w:abstractNumId="18">
    <w:nsid w:val="3D231820"/>
    <w:multiLevelType w:val="hybridMultilevel"/>
    <w:tmpl w:val="09127CA4"/>
    <w:lvl w:ilvl="0" w:tplc="93C6A506">
      <w:numFmt w:val="bullet"/>
      <w:lvlText w:val="-"/>
      <w:lvlJc w:val="left"/>
      <w:pPr>
        <w:ind w:left="360" w:hanging="360"/>
      </w:pPr>
      <w:rPr>
        <w:rFonts w:ascii="Times New Roman" w:eastAsia="Times New Roman" w:hAnsi="Times New Roman" w:cs="Times New Roman" w:hint="default"/>
      </w:rPr>
    </w:lvl>
    <w:lvl w:ilvl="1" w:tplc="7904F226" w:tentative="1">
      <w:start w:val="1"/>
      <w:numFmt w:val="bullet"/>
      <w:lvlText w:val="o"/>
      <w:lvlJc w:val="left"/>
      <w:pPr>
        <w:ind w:left="1080" w:hanging="360"/>
      </w:pPr>
      <w:rPr>
        <w:rFonts w:ascii="Courier New" w:hAnsi="Courier New" w:cs="Helvetica" w:hint="default"/>
      </w:rPr>
    </w:lvl>
    <w:lvl w:ilvl="2" w:tplc="5724593C" w:tentative="1">
      <w:start w:val="1"/>
      <w:numFmt w:val="bullet"/>
      <w:lvlText w:val=""/>
      <w:lvlJc w:val="left"/>
      <w:pPr>
        <w:ind w:left="1800" w:hanging="360"/>
      </w:pPr>
      <w:rPr>
        <w:rFonts w:ascii="Wingdings" w:hAnsi="Wingdings" w:hint="default"/>
      </w:rPr>
    </w:lvl>
    <w:lvl w:ilvl="3" w:tplc="DB5E5EF0" w:tentative="1">
      <w:start w:val="1"/>
      <w:numFmt w:val="bullet"/>
      <w:lvlText w:val=""/>
      <w:lvlJc w:val="left"/>
      <w:pPr>
        <w:ind w:left="2520" w:hanging="360"/>
      </w:pPr>
      <w:rPr>
        <w:rFonts w:ascii="Symbol" w:hAnsi="Symbol" w:hint="default"/>
      </w:rPr>
    </w:lvl>
    <w:lvl w:ilvl="4" w:tplc="ACF4B36E" w:tentative="1">
      <w:start w:val="1"/>
      <w:numFmt w:val="bullet"/>
      <w:lvlText w:val="o"/>
      <w:lvlJc w:val="left"/>
      <w:pPr>
        <w:ind w:left="3240" w:hanging="360"/>
      </w:pPr>
      <w:rPr>
        <w:rFonts w:ascii="Courier New" w:hAnsi="Courier New" w:cs="Helvetica" w:hint="default"/>
      </w:rPr>
    </w:lvl>
    <w:lvl w:ilvl="5" w:tplc="323ED164" w:tentative="1">
      <w:start w:val="1"/>
      <w:numFmt w:val="bullet"/>
      <w:lvlText w:val=""/>
      <w:lvlJc w:val="left"/>
      <w:pPr>
        <w:ind w:left="3960" w:hanging="360"/>
      </w:pPr>
      <w:rPr>
        <w:rFonts w:ascii="Wingdings" w:hAnsi="Wingdings" w:hint="default"/>
      </w:rPr>
    </w:lvl>
    <w:lvl w:ilvl="6" w:tplc="8542BC44" w:tentative="1">
      <w:start w:val="1"/>
      <w:numFmt w:val="bullet"/>
      <w:lvlText w:val=""/>
      <w:lvlJc w:val="left"/>
      <w:pPr>
        <w:ind w:left="4680" w:hanging="360"/>
      </w:pPr>
      <w:rPr>
        <w:rFonts w:ascii="Symbol" w:hAnsi="Symbol" w:hint="default"/>
      </w:rPr>
    </w:lvl>
    <w:lvl w:ilvl="7" w:tplc="1F3EEA60" w:tentative="1">
      <w:start w:val="1"/>
      <w:numFmt w:val="bullet"/>
      <w:lvlText w:val="o"/>
      <w:lvlJc w:val="left"/>
      <w:pPr>
        <w:ind w:left="5400" w:hanging="360"/>
      </w:pPr>
      <w:rPr>
        <w:rFonts w:ascii="Courier New" w:hAnsi="Courier New" w:cs="Helvetica" w:hint="default"/>
      </w:rPr>
    </w:lvl>
    <w:lvl w:ilvl="8" w:tplc="E2046C32" w:tentative="1">
      <w:start w:val="1"/>
      <w:numFmt w:val="bullet"/>
      <w:lvlText w:val=""/>
      <w:lvlJc w:val="left"/>
      <w:pPr>
        <w:ind w:left="6120" w:hanging="360"/>
      </w:pPr>
      <w:rPr>
        <w:rFonts w:ascii="Wingdings" w:hAnsi="Wingdings" w:hint="default"/>
      </w:rPr>
    </w:lvl>
  </w:abstractNum>
  <w:abstractNum w:abstractNumId="19">
    <w:nsid w:val="3D936A1F"/>
    <w:multiLevelType w:val="multilevel"/>
    <w:tmpl w:val="0B30AD3C"/>
    <w:lvl w:ilvl="0">
      <w:start w:val="2"/>
      <w:numFmt w:val="decimal"/>
      <w:lvlText w:val="%1"/>
      <w:lvlJc w:val="left"/>
      <w:pPr>
        <w:tabs>
          <w:tab w:val="num" w:pos="570"/>
        </w:tabs>
        <w:ind w:left="570" w:hanging="570"/>
      </w:pPr>
      <w:rPr>
        <w:rFonts w:hint="default"/>
        <w:b/>
      </w:rPr>
    </w:lvl>
    <w:lvl w:ilvl="1">
      <w:start w:val="1"/>
      <w:numFmt w:val="decimal"/>
      <w:lvlText w:val="%1.%2"/>
      <w:lvlJc w:val="left"/>
      <w:pPr>
        <w:tabs>
          <w:tab w:val="num" w:pos="570"/>
        </w:tabs>
        <w:ind w:left="570" w:hanging="57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20">
    <w:nsid w:val="42D77011"/>
    <w:multiLevelType w:val="multilevel"/>
    <w:tmpl w:val="F8C8C128"/>
    <w:lvl w:ilvl="0">
      <w:start w:val="1"/>
      <w:numFmt w:val="bullet"/>
      <w:lvlText w:val=""/>
      <w:lvlPicBulletId w:val="1"/>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1">
    <w:nsid w:val="43A845EE"/>
    <w:multiLevelType w:val="multilevel"/>
    <w:tmpl w:val="1E305A7C"/>
    <w:lvl w:ilvl="0">
      <w:start w:val="1"/>
      <w:numFmt w:val="decimal"/>
      <w:lvlText w:val="%1."/>
      <w:lvlJc w:val="left"/>
      <w:pPr>
        <w:tabs>
          <w:tab w:val="num" w:pos="420"/>
        </w:tabs>
        <w:ind w:left="420" w:hanging="420"/>
      </w:pPr>
      <w:rPr>
        <w:rFonts w:hint="default"/>
        <w:b/>
        <w:sz w:val="24"/>
      </w:rPr>
    </w:lvl>
    <w:lvl w:ilvl="1">
      <w:start w:val="1"/>
      <w:numFmt w:val="decimal"/>
      <w:lvlText w:val="%1.%2."/>
      <w:lvlJc w:val="left"/>
      <w:pPr>
        <w:tabs>
          <w:tab w:val="num" w:pos="420"/>
        </w:tabs>
        <w:ind w:left="420" w:hanging="420"/>
      </w:pPr>
      <w:rPr>
        <w:rFonts w:hint="default"/>
        <w:b/>
        <w:sz w:val="24"/>
      </w:rPr>
    </w:lvl>
    <w:lvl w:ilvl="2">
      <w:start w:val="1"/>
      <w:numFmt w:val="decimal"/>
      <w:lvlText w:val="%1.%2.%3."/>
      <w:lvlJc w:val="left"/>
      <w:pPr>
        <w:tabs>
          <w:tab w:val="num" w:pos="720"/>
        </w:tabs>
        <w:ind w:left="720" w:hanging="720"/>
      </w:pPr>
      <w:rPr>
        <w:rFonts w:hint="default"/>
        <w:b/>
        <w:sz w:val="24"/>
      </w:rPr>
    </w:lvl>
    <w:lvl w:ilvl="3">
      <w:start w:val="1"/>
      <w:numFmt w:val="decimal"/>
      <w:lvlText w:val="%1.%2.%3.%4."/>
      <w:lvlJc w:val="left"/>
      <w:pPr>
        <w:tabs>
          <w:tab w:val="num" w:pos="720"/>
        </w:tabs>
        <w:ind w:left="720" w:hanging="720"/>
      </w:pPr>
      <w:rPr>
        <w:rFonts w:hint="default"/>
        <w:b/>
        <w:sz w:val="24"/>
      </w:rPr>
    </w:lvl>
    <w:lvl w:ilvl="4">
      <w:start w:val="1"/>
      <w:numFmt w:val="decimal"/>
      <w:lvlText w:val="%1.%2.%3.%4.%5."/>
      <w:lvlJc w:val="left"/>
      <w:pPr>
        <w:tabs>
          <w:tab w:val="num" w:pos="1080"/>
        </w:tabs>
        <w:ind w:left="1080" w:hanging="1080"/>
      </w:pPr>
      <w:rPr>
        <w:rFonts w:hint="default"/>
        <w:b/>
        <w:sz w:val="24"/>
      </w:rPr>
    </w:lvl>
    <w:lvl w:ilvl="5">
      <w:start w:val="1"/>
      <w:numFmt w:val="decimal"/>
      <w:lvlText w:val="%1.%2.%3.%4.%5.%6."/>
      <w:lvlJc w:val="left"/>
      <w:pPr>
        <w:tabs>
          <w:tab w:val="num" w:pos="1080"/>
        </w:tabs>
        <w:ind w:left="1080" w:hanging="1080"/>
      </w:pPr>
      <w:rPr>
        <w:rFonts w:hint="default"/>
        <w:b/>
        <w:sz w:val="24"/>
      </w:rPr>
    </w:lvl>
    <w:lvl w:ilvl="6">
      <w:start w:val="1"/>
      <w:numFmt w:val="decimal"/>
      <w:lvlText w:val="%1.%2.%3.%4.%5.%6.%7."/>
      <w:lvlJc w:val="left"/>
      <w:pPr>
        <w:tabs>
          <w:tab w:val="num" w:pos="1440"/>
        </w:tabs>
        <w:ind w:left="1440" w:hanging="1440"/>
      </w:pPr>
      <w:rPr>
        <w:rFonts w:hint="default"/>
        <w:b/>
        <w:sz w:val="24"/>
      </w:rPr>
    </w:lvl>
    <w:lvl w:ilvl="7">
      <w:start w:val="1"/>
      <w:numFmt w:val="decimal"/>
      <w:lvlText w:val="%1.%2.%3.%4.%5.%6.%7.%8."/>
      <w:lvlJc w:val="left"/>
      <w:pPr>
        <w:tabs>
          <w:tab w:val="num" w:pos="1440"/>
        </w:tabs>
        <w:ind w:left="1440" w:hanging="1440"/>
      </w:pPr>
      <w:rPr>
        <w:rFonts w:hint="default"/>
        <w:b/>
        <w:sz w:val="24"/>
      </w:rPr>
    </w:lvl>
    <w:lvl w:ilvl="8">
      <w:start w:val="1"/>
      <w:numFmt w:val="decimal"/>
      <w:lvlText w:val="%1.%2.%3.%4.%5.%6.%7.%8.%9."/>
      <w:lvlJc w:val="left"/>
      <w:pPr>
        <w:tabs>
          <w:tab w:val="num" w:pos="1800"/>
        </w:tabs>
        <w:ind w:left="1800" w:hanging="1800"/>
      </w:pPr>
      <w:rPr>
        <w:rFonts w:hint="default"/>
        <w:b/>
        <w:sz w:val="24"/>
      </w:rPr>
    </w:lvl>
  </w:abstractNum>
  <w:abstractNum w:abstractNumId="22">
    <w:nsid w:val="445F40BB"/>
    <w:multiLevelType w:val="hybridMultilevel"/>
    <w:tmpl w:val="F8568712"/>
    <w:lvl w:ilvl="0" w:tplc="1E46A7FE">
      <w:start w:val="1"/>
      <w:numFmt w:val="bullet"/>
      <w:lvlText w:val=""/>
      <w:lvlJc w:val="left"/>
      <w:pPr>
        <w:ind w:left="720" w:hanging="360"/>
      </w:pPr>
      <w:rPr>
        <w:rFonts w:ascii="Symbol" w:hAnsi="Symbol" w:hint="default"/>
      </w:rPr>
    </w:lvl>
    <w:lvl w:ilvl="1" w:tplc="4DAE5CB4" w:tentative="1">
      <w:start w:val="1"/>
      <w:numFmt w:val="bullet"/>
      <w:lvlText w:val="o"/>
      <w:lvlJc w:val="left"/>
      <w:pPr>
        <w:ind w:left="1440" w:hanging="360"/>
      </w:pPr>
      <w:rPr>
        <w:rFonts w:ascii="Courier New" w:hAnsi="Courier New" w:cs="Helvetica" w:hint="default"/>
      </w:rPr>
    </w:lvl>
    <w:lvl w:ilvl="2" w:tplc="F284642E" w:tentative="1">
      <w:start w:val="1"/>
      <w:numFmt w:val="bullet"/>
      <w:lvlText w:val=""/>
      <w:lvlJc w:val="left"/>
      <w:pPr>
        <w:ind w:left="2160" w:hanging="360"/>
      </w:pPr>
      <w:rPr>
        <w:rFonts w:ascii="Wingdings" w:hAnsi="Wingdings" w:hint="default"/>
      </w:rPr>
    </w:lvl>
    <w:lvl w:ilvl="3" w:tplc="9200A660" w:tentative="1">
      <w:start w:val="1"/>
      <w:numFmt w:val="bullet"/>
      <w:lvlText w:val=""/>
      <w:lvlJc w:val="left"/>
      <w:pPr>
        <w:ind w:left="2880" w:hanging="360"/>
      </w:pPr>
      <w:rPr>
        <w:rFonts w:ascii="Symbol" w:hAnsi="Symbol" w:hint="default"/>
      </w:rPr>
    </w:lvl>
    <w:lvl w:ilvl="4" w:tplc="549EA250" w:tentative="1">
      <w:start w:val="1"/>
      <w:numFmt w:val="bullet"/>
      <w:lvlText w:val="o"/>
      <w:lvlJc w:val="left"/>
      <w:pPr>
        <w:ind w:left="3600" w:hanging="360"/>
      </w:pPr>
      <w:rPr>
        <w:rFonts w:ascii="Courier New" w:hAnsi="Courier New" w:cs="Helvetica" w:hint="default"/>
      </w:rPr>
    </w:lvl>
    <w:lvl w:ilvl="5" w:tplc="7A36FEFE" w:tentative="1">
      <w:start w:val="1"/>
      <w:numFmt w:val="bullet"/>
      <w:lvlText w:val=""/>
      <w:lvlJc w:val="left"/>
      <w:pPr>
        <w:ind w:left="4320" w:hanging="360"/>
      </w:pPr>
      <w:rPr>
        <w:rFonts w:ascii="Wingdings" w:hAnsi="Wingdings" w:hint="default"/>
      </w:rPr>
    </w:lvl>
    <w:lvl w:ilvl="6" w:tplc="0184884C" w:tentative="1">
      <w:start w:val="1"/>
      <w:numFmt w:val="bullet"/>
      <w:lvlText w:val=""/>
      <w:lvlJc w:val="left"/>
      <w:pPr>
        <w:ind w:left="5040" w:hanging="360"/>
      </w:pPr>
      <w:rPr>
        <w:rFonts w:ascii="Symbol" w:hAnsi="Symbol" w:hint="default"/>
      </w:rPr>
    </w:lvl>
    <w:lvl w:ilvl="7" w:tplc="63425864" w:tentative="1">
      <w:start w:val="1"/>
      <w:numFmt w:val="bullet"/>
      <w:lvlText w:val="o"/>
      <w:lvlJc w:val="left"/>
      <w:pPr>
        <w:ind w:left="5760" w:hanging="360"/>
      </w:pPr>
      <w:rPr>
        <w:rFonts w:ascii="Courier New" w:hAnsi="Courier New" w:cs="Helvetica" w:hint="default"/>
      </w:rPr>
    </w:lvl>
    <w:lvl w:ilvl="8" w:tplc="5C5CB6A6" w:tentative="1">
      <w:start w:val="1"/>
      <w:numFmt w:val="bullet"/>
      <w:lvlText w:val=""/>
      <w:lvlJc w:val="left"/>
      <w:pPr>
        <w:ind w:left="6480" w:hanging="360"/>
      </w:pPr>
      <w:rPr>
        <w:rFonts w:ascii="Wingdings" w:hAnsi="Wingdings" w:hint="default"/>
      </w:rPr>
    </w:lvl>
  </w:abstractNum>
  <w:abstractNum w:abstractNumId="23">
    <w:nsid w:val="45806F98"/>
    <w:multiLevelType w:val="hybridMultilevel"/>
    <w:tmpl w:val="E1508052"/>
    <w:lvl w:ilvl="0" w:tplc="3940AF00">
      <w:start w:val="1"/>
      <w:numFmt w:val="bullet"/>
      <w:lvlText w:val=""/>
      <w:lvlJc w:val="left"/>
      <w:pPr>
        <w:ind w:left="720" w:hanging="360"/>
      </w:pPr>
      <w:rPr>
        <w:rFonts w:ascii="Symbol" w:hAnsi="Symbol" w:hint="default"/>
      </w:rPr>
    </w:lvl>
    <w:lvl w:ilvl="1" w:tplc="09BE2B66" w:tentative="1">
      <w:start w:val="1"/>
      <w:numFmt w:val="bullet"/>
      <w:lvlText w:val="o"/>
      <w:lvlJc w:val="left"/>
      <w:pPr>
        <w:ind w:left="1440" w:hanging="360"/>
      </w:pPr>
      <w:rPr>
        <w:rFonts w:ascii="Courier New" w:hAnsi="Courier New" w:cs="Helvetica" w:hint="default"/>
      </w:rPr>
    </w:lvl>
    <w:lvl w:ilvl="2" w:tplc="301E7E84" w:tentative="1">
      <w:start w:val="1"/>
      <w:numFmt w:val="bullet"/>
      <w:lvlText w:val=""/>
      <w:lvlJc w:val="left"/>
      <w:pPr>
        <w:ind w:left="2160" w:hanging="360"/>
      </w:pPr>
      <w:rPr>
        <w:rFonts w:ascii="Wingdings" w:hAnsi="Wingdings" w:hint="default"/>
      </w:rPr>
    </w:lvl>
    <w:lvl w:ilvl="3" w:tplc="138657D0" w:tentative="1">
      <w:start w:val="1"/>
      <w:numFmt w:val="bullet"/>
      <w:lvlText w:val=""/>
      <w:lvlJc w:val="left"/>
      <w:pPr>
        <w:ind w:left="2880" w:hanging="360"/>
      </w:pPr>
      <w:rPr>
        <w:rFonts w:ascii="Symbol" w:hAnsi="Symbol" w:hint="default"/>
      </w:rPr>
    </w:lvl>
    <w:lvl w:ilvl="4" w:tplc="5768CAB6" w:tentative="1">
      <w:start w:val="1"/>
      <w:numFmt w:val="bullet"/>
      <w:lvlText w:val="o"/>
      <w:lvlJc w:val="left"/>
      <w:pPr>
        <w:ind w:left="3600" w:hanging="360"/>
      </w:pPr>
      <w:rPr>
        <w:rFonts w:ascii="Courier New" w:hAnsi="Courier New" w:cs="Helvetica" w:hint="default"/>
      </w:rPr>
    </w:lvl>
    <w:lvl w:ilvl="5" w:tplc="25AEFC72" w:tentative="1">
      <w:start w:val="1"/>
      <w:numFmt w:val="bullet"/>
      <w:lvlText w:val=""/>
      <w:lvlJc w:val="left"/>
      <w:pPr>
        <w:ind w:left="4320" w:hanging="360"/>
      </w:pPr>
      <w:rPr>
        <w:rFonts w:ascii="Wingdings" w:hAnsi="Wingdings" w:hint="default"/>
      </w:rPr>
    </w:lvl>
    <w:lvl w:ilvl="6" w:tplc="33440A76" w:tentative="1">
      <w:start w:val="1"/>
      <w:numFmt w:val="bullet"/>
      <w:lvlText w:val=""/>
      <w:lvlJc w:val="left"/>
      <w:pPr>
        <w:ind w:left="5040" w:hanging="360"/>
      </w:pPr>
      <w:rPr>
        <w:rFonts w:ascii="Symbol" w:hAnsi="Symbol" w:hint="default"/>
      </w:rPr>
    </w:lvl>
    <w:lvl w:ilvl="7" w:tplc="A41416A2" w:tentative="1">
      <w:start w:val="1"/>
      <w:numFmt w:val="bullet"/>
      <w:lvlText w:val="o"/>
      <w:lvlJc w:val="left"/>
      <w:pPr>
        <w:ind w:left="5760" w:hanging="360"/>
      </w:pPr>
      <w:rPr>
        <w:rFonts w:ascii="Courier New" w:hAnsi="Courier New" w:cs="Helvetica" w:hint="default"/>
      </w:rPr>
    </w:lvl>
    <w:lvl w:ilvl="8" w:tplc="9CCA9B2A" w:tentative="1">
      <w:start w:val="1"/>
      <w:numFmt w:val="bullet"/>
      <w:lvlText w:val=""/>
      <w:lvlJc w:val="left"/>
      <w:pPr>
        <w:ind w:left="6480" w:hanging="360"/>
      </w:pPr>
      <w:rPr>
        <w:rFonts w:ascii="Wingdings" w:hAnsi="Wingdings" w:hint="default"/>
      </w:rPr>
    </w:lvl>
  </w:abstractNum>
  <w:abstractNum w:abstractNumId="24">
    <w:nsid w:val="49476A16"/>
    <w:multiLevelType w:val="hybridMultilevel"/>
    <w:tmpl w:val="3992EC08"/>
    <w:lvl w:ilvl="0" w:tplc="04F0BFEA">
      <w:start w:val="1"/>
      <w:numFmt w:val="bullet"/>
      <w:lvlText w:val=""/>
      <w:lvlJc w:val="left"/>
      <w:pPr>
        <w:ind w:left="1429" w:hanging="360"/>
      </w:pPr>
      <w:rPr>
        <w:rFonts w:ascii="Symbol" w:hAnsi="Symbol" w:hint="default"/>
      </w:rPr>
    </w:lvl>
    <w:lvl w:ilvl="1" w:tplc="F2B6B8EA" w:tentative="1">
      <w:start w:val="1"/>
      <w:numFmt w:val="bullet"/>
      <w:lvlText w:val="o"/>
      <w:lvlJc w:val="left"/>
      <w:pPr>
        <w:ind w:left="2149" w:hanging="360"/>
      </w:pPr>
      <w:rPr>
        <w:rFonts w:ascii="Courier New" w:hAnsi="Courier New" w:cs="Helvetica" w:hint="default"/>
      </w:rPr>
    </w:lvl>
    <w:lvl w:ilvl="2" w:tplc="5BF085DC" w:tentative="1">
      <w:start w:val="1"/>
      <w:numFmt w:val="bullet"/>
      <w:lvlText w:val=""/>
      <w:lvlJc w:val="left"/>
      <w:pPr>
        <w:ind w:left="2869" w:hanging="360"/>
      </w:pPr>
      <w:rPr>
        <w:rFonts w:ascii="Wingdings" w:hAnsi="Wingdings" w:hint="default"/>
      </w:rPr>
    </w:lvl>
    <w:lvl w:ilvl="3" w:tplc="C0DC659C" w:tentative="1">
      <w:start w:val="1"/>
      <w:numFmt w:val="bullet"/>
      <w:lvlText w:val=""/>
      <w:lvlJc w:val="left"/>
      <w:pPr>
        <w:ind w:left="3589" w:hanging="360"/>
      </w:pPr>
      <w:rPr>
        <w:rFonts w:ascii="Symbol" w:hAnsi="Symbol" w:hint="default"/>
      </w:rPr>
    </w:lvl>
    <w:lvl w:ilvl="4" w:tplc="A49A57F8" w:tentative="1">
      <w:start w:val="1"/>
      <w:numFmt w:val="bullet"/>
      <w:lvlText w:val="o"/>
      <w:lvlJc w:val="left"/>
      <w:pPr>
        <w:ind w:left="4309" w:hanging="360"/>
      </w:pPr>
      <w:rPr>
        <w:rFonts w:ascii="Courier New" w:hAnsi="Courier New" w:cs="Helvetica" w:hint="default"/>
      </w:rPr>
    </w:lvl>
    <w:lvl w:ilvl="5" w:tplc="28C09D2C" w:tentative="1">
      <w:start w:val="1"/>
      <w:numFmt w:val="bullet"/>
      <w:lvlText w:val=""/>
      <w:lvlJc w:val="left"/>
      <w:pPr>
        <w:ind w:left="5029" w:hanging="360"/>
      </w:pPr>
      <w:rPr>
        <w:rFonts w:ascii="Wingdings" w:hAnsi="Wingdings" w:hint="default"/>
      </w:rPr>
    </w:lvl>
    <w:lvl w:ilvl="6" w:tplc="4B461302" w:tentative="1">
      <w:start w:val="1"/>
      <w:numFmt w:val="bullet"/>
      <w:lvlText w:val=""/>
      <w:lvlJc w:val="left"/>
      <w:pPr>
        <w:ind w:left="5749" w:hanging="360"/>
      </w:pPr>
      <w:rPr>
        <w:rFonts w:ascii="Symbol" w:hAnsi="Symbol" w:hint="default"/>
      </w:rPr>
    </w:lvl>
    <w:lvl w:ilvl="7" w:tplc="86F86418" w:tentative="1">
      <w:start w:val="1"/>
      <w:numFmt w:val="bullet"/>
      <w:lvlText w:val="o"/>
      <w:lvlJc w:val="left"/>
      <w:pPr>
        <w:ind w:left="6469" w:hanging="360"/>
      </w:pPr>
      <w:rPr>
        <w:rFonts w:ascii="Courier New" w:hAnsi="Courier New" w:cs="Helvetica" w:hint="default"/>
      </w:rPr>
    </w:lvl>
    <w:lvl w:ilvl="8" w:tplc="6D14F4A2" w:tentative="1">
      <w:start w:val="1"/>
      <w:numFmt w:val="bullet"/>
      <w:lvlText w:val=""/>
      <w:lvlJc w:val="left"/>
      <w:pPr>
        <w:ind w:left="7189" w:hanging="360"/>
      </w:pPr>
      <w:rPr>
        <w:rFonts w:ascii="Wingdings" w:hAnsi="Wingdings" w:hint="default"/>
      </w:rPr>
    </w:lvl>
  </w:abstractNum>
  <w:abstractNum w:abstractNumId="25">
    <w:nsid w:val="4AF856C5"/>
    <w:multiLevelType w:val="multilevel"/>
    <w:tmpl w:val="F64A3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3F3542D"/>
    <w:multiLevelType w:val="hybridMultilevel"/>
    <w:tmpl w:val="F96E9658"/>
    <w:lvl w:ilvl="0" w:tplc="AB5C7DAC">
      <w:start w:val="1"/>
      <w:numFmt w:val="bullet"/>
      <w:lvlText w:val=""/>
      <w:lvlJc w:val="left"/>
      <w:pPr>
        <w:ind w:left="720" w:hanging="360"/>
      </w:pPr>
      <w:rPr>
        <w:rFonts w:ascii="Wingdings" w:hAnsi="Wingdings" w:hint="default"/>
      </w:rPr>
    </w:lvl>
    <w:lvl w:ilvl="1" w:tplc="D1426A52" w:tentative="1">
      <w:start w:val="1"/>
      <w:numFmt w:val="bullet"/>
      <w:lvlText w:val="o"/>
      <w:lvlJc w:val="left"/>
      <w:pPr>
        <w:ind w:left="1440" w:hanging="360"/>
      </w:pPr>
      <w:rPr>
        <w:rFonts w:ascii="Courier New" w:hAnsi="Courier New" w:cs="Helvetica" w:hint="default"/>
      </w:rPr>
    </w:lvl>
    <w:lvl w:ilvl="2" w:tplc="68864B36" w:tentative="1">
      <w:start w:val="1"/>
      <w:numFmt w:val="bullet"/>
      <w:lvlText w:val=""/>
      <w:lvlJc w:val="left"/>
      <w:pPr>
        <w:ind w:left="2160" w:hanging="360"/>
      </w:pPr>
      <w:rPr>
        <w:rFonts w:ascii="Wingdings" w:hAnsi="Wingdings" w:hint="default"/>
      </w:rPr>
    </w:lvl>
    <w:lvl w:ilvl="3" w:tplc="A51C8EF8" w:tentative="1">
      <w:start w:val="1"/>
      <w:numFmt w:val="bullet"/>
      <w:lvlText w:val=""/>
      <w:lvlJc w:val="left"/>
      <w:pPr>
        <w:ind w:left="2880" w:hanging="360"/>
      </w:pPr>
      <w:rPr>
        <w:rFonts w:ascii="Symbol" w:hAnsi="Symbol" w:hint="default"/>
      </w:rPr>
    </w:lvl>
    <w:lvl w:ilvl="4" w:tplc="40CE750E" w:tentative="1">
      <w:start w:val="1"/>
      <w:numFmt w:val="bullet"/>
      <w:lvlText w:val="o"/>
      <w:lvlJc w:val="left"/>
      <w:pPr>
        <w:ind w:left="3600" w:hanging="360"/>
      </w:pPr>
      <w:rPr>
        <w:rFonts w:ascii="Courier New" w:hAnsi="Courier New" w:cs="Helvetica" w:hint="default"/>
      </w:rPr>
    </w:lvl>
    <w:lvl w:ilvl="5" w:tplc="F750479C" w:tentative="1">
      <w:start w:val="1"/>
      <w:numFmt w:val="bullet"/>
      <w:lvlText w:val=""/>
      <w:lvlJc w:val="left"/>
      <w:pPr>
        <w:ind w:left="4320" w:hanging="360"/>
      </w:pPr>
      <w:rPr>
        <w:rFonts w:ascii="Wingdings" w:hAnsi="Wingdings" w:hint="default"/>
      </w:rPr>
    </w:lvl>
    <w:lvl w:ilvl="6" w:tplc="839EAEC4" w:tentative="1">
      <w:start w:val="1"/>
      <w:numFmt w:val="bullet"/>
      <w:lvlText w:val=""/>
      <w:lvlJc w:val="left"/>
      <w:pPr>
        <w:ind w:left="5040" w:hanging="360"/>
      </w:pPr>
      <w:rPr>
        <w:rFonts w:ascii="Symbol" w:hAnsi="Symbol" w:hint="default"/>
      </w:rPr>
    </w:lvl>
    <w:lvl w:ilvl="7" w:tplc="4BD46EE4" w:tentative="1">
      <w:start w:val="1"/>
      <w:numFmt w:val="bullet"/>
      <w:lvlText w:val="o"/>
      <w:lvlJc w:val="left"/>
      <w:pPr>
        <w:ind w:left="5760" w:hanging="360"/>
      </w:pPr>
      <w:rPr>
        <w:rFonts w:ascii="Courier New" w:hAnsi="Courier New" w:cs="Helvetica" w:hint="default"/>
      </w:rPr>
    </w:lvl>
    <w:lvl w:ilvl="8" w:tplc="A9861216" w:tentative="1">
      <w:start w:val="1"/>
      <w:numFmt w:val="bullet"/>
      <w:lvlText w:val=""/>
      <w:lvlJc w:val="left"/>
      <w:pPr>
        <w:ind w:left="6480" w:hanging="360"/>
      </w:pPr>
      <w:rPr>
        <w:rFonts w:ascii="Wingdings" w:hAnsi="Wingdings" w:hint="default"/>
      </w:rPr>
    </w:lvl>
  </w:abstractNum>
  <w:abstractNum w:abstractNumId="27">
    <w:nsid w:val="57232524"/>
    <w:multiLevelType w:val="multilevel"/>
    <w:tmpl w:val="113C7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8EC0C31"/>
    <w:multiLevelType w:val="hybridMultilevel"/>
    <w:tmpl w:val="EC90FBA6"/>
    <w:lvl w:ilvl="0" w:tplc="75DA8CAC">
      <w:start w:val="1"/>
      <w:numFmt w:val="bullet"/>
      <w:lvlText w:val=""/>
      <w:lvlJc w:val="left"/>
      <w:pPr>
        <w:ind w:left="360" w:hanging="360"/>
      </w:pPr>
      <w:rPr>
        <w:rFonts w:ascii="Wingdings" w:hAnsi="Wingdings" w:hint="default"/>
      </w:rPr>
    </w:lvl>
    <w:lvl w:ilvl="1" w:tplc="4F7485F2" w:tentative="1">
      <w:start w:val="1"/>
      <w:numFmt w:val="bullet"/>
      <w:lvlText w:val="o"/>
      <w:lvlJc w:val="left"/>
      <w:pPr>
        <w:ind w:left="1080" w:hanging="360"/>
      </w:pPr>
      <w:rPr>
        <w:rFonts w:ascii="Courier New" w:hAnsi="Courier New" w:cs="Helvetica" w:hint="default"/>
      </w:rPr>
    </w:lvl>
    <w:lvl w:ilvl="2" w:tplc="19880056" w:tentative="1">
      <w:start w:val="1"/>
      <w:numFmt w:val="bullet"/>
      <w:lvlText w:val=""/>
      <w:lvlJc w:val="left"/>
      <w:pPr>
        <w:ind w:left="1800" w:hanging="360"/>
      </w:pPr>
      <w:rPr>
        <w:rFonts w:ascii="Wingdings" w:hAnsi="Wingdings" w:hint="default"/>
      </w:rPr>
    </w:lvl>
    <w:lvl w:ilvl="3" w:tplc="6412931A" w:tentative="1">
      <w:start w:val="1"/>
      <w:numFmt w:val="bullet"/>
      <w:lvlText w:val=""/>
      <w:lvlJc w:val="left"/>
      <w:pPr>
        <w:ind w:left="2520" w:hanging="360"/>
      </w:pPr>
      <w:rPr>
        <w:rFonts w:ascii="Symbol" w:hAnsi="Symbol" w:hint="default"/>
      </w:rPr>
    </w:lvl>
    <w:lvl w:ilvl="4" w:tplc="BDD086FC" w:tentative="1">
      <w:start w:val="1"/>
      <w:numFmt w:val="bullet"/>
      <w:lvlText w:val="o"/>
      <w:lvlJc w:val="left"/>
      <w:pPr>
        <w:ind w:left="3240" w:hanging="360"/>
      </w:pPr>
      <w:rPr>
        <w:rFonts w:ascii="Courier New" w:hAnsi="Courier New" w:cs="Helvetica" w:hint="default"/>
      </w:rPr>
    </w:lvl>
    <w:lvl w:ilvl="5" w:tplc="14406078" w:tentative="1">
      <w:start w:val="1"/>
      <w:numFmt w:val="bullet"/>
      <w:lvlText w:val=""/>
      <w:lvlJc w:val="left"/>
      <w:pPr>
        <w:ind w:left="3960" w:hanging="360"/>
      </w:pPr>
      <w:rPr>
        <w:rFonts w:ascii="Wingdings" w:hAnsi="Wingdings" w:hint="default"/>
      </w:rPr>
    </w:lvl>
    <w:lvl w:ilvl="6" w:tplc="39C0F85C" w:tentative="1">
      <w:start w:val="1"/>
      <w:numFmt w:val="bullet"/>
      <w:lvlText w:val=""/>
      <w:lvlJc w:val="left"/>
      <w:pPr>
        <w:ind w:left="4680" w:hanging="360"/>
      </w:pPr>
      <w:rPr>
        <w:rFonts w:ascii="Symbol" w:hAnsi="Symbol" w:hint="default"/>
      </w:rPr>
    </w:lvl>
    <w:lvl w:ilvl="7" w:tplc="7D42EF8E" w:tentative="1">
      <w:start w:val="1"/>
      <w:numFmt w:val="bullet"/>
      <w:lvlText w:val="o"/>
      <w:lvlJc w:val="left"/>
      <w:pPr>
        <w:ind w:left="5400" w:hanging="360"/>
      </w:pPr>
      <w:rPr>
        <w:rFonts w:ascii="Courier New" w:hAnsi="Courier New" w:cs="Helvetica" w:hint="default"/>
      </w:rPr>
    </w:lvl>
    <w:lvl w:ilvl="8" w:tplc="C4AA4846" w:tentative="1">
      <w:start w:val="1"/>
      <w:numFmt w:val="bullet"/>
      <w:lvlText w:val=""/>
      <w:lvlJc w:val="left"/>
      <w:pPr>
        <w:ind w:left="6120" w:hanging="360"/>
      </w:pPr>
      <w:rPr>
        <w:rFonts w:ascii="Wingdings" w:hAnsi="Wingdings" w:hint="default"/>
      </w:rPr>
    </w:lvl>
  </w:abstractNum>
  <w:abstractNum w:abstractNumId="29">
    <w:nsid w:val="5E901350"/>
    <w:multiLevelType w:val="multilevel"/>
    <w:tmpl w:val="18F02E56"/>
    <w:lvl w:ilvl="0">
      <w:start w:val="1"/>
      <w:numFmt w:val="decimal"/>
      <w:lvlText w:val="%1."/>
      <w:lvlJc w:val="left"/>
      <w:pPr>
        <w:tabs>
          <w:tab w:val="num" w:pos="705"/>
        </w:tabs>
        <w:ind w:left="705" w:hanging="705"/>
      </w:pPr>
    </w:lvl>
    <w:lvl w:ilvl="1">
      <w:start w:val="1"/>
      <w:numFmt w:val="decimal"/>
      <w:lvlText w:val="%1.%2."/>
      <w:lvlJc w:val="left"/>
      <w:pPr>
        <w:tabs>
          <w:tab w:val="num" w:pos="705"/>
        </w:tabs>
        <w:ind w:left="705" w:hanging="705"/>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30">
    <w:nsid w:val="5FAD27B1"/>
    <w:multiLevelType w:val="hybridMultilevel"/>
    <w:tmpl w:val="46FA6D9A"/>
    <w:lvl w:ilvl="0" w:tplc="1CBA7210">
      <w:numFmt w:val="bullet"/>
      <w:lvlText w:val="-"/>
      <w:lvlJc w:val="left"/>
      <w:pPr>
        <w:tabs>
          <w:tab w:val="num" w:pos="1065"/>
        </w:tabs>
        <w:ind w:left="1065" w:hanging="360"/>
      </w:pPr>
      <w:rPr>
        <w:rFonts w:ascii="Times New Roman" w:eastAsia="Times New Roman" w:hAnsi="Times New Roman" w:cs="Times New Roman" w:hint="default"/>
      </w:rPr>
    </w:lvl>
    <w:lvl w:ilvl="1" w:tplc="28A6F5F8" w:tentative="1">
      <w:start w:val="1"/>
      <w:numFmt w:val="bullet"/>
      <w:lvlText w:val="o"/>
      <w:lvlJc w:val="left"/>
      <w:pPr>
        <w:tabs>
          <w:tab w:val="num" w:pos="1785"/>
        </w:tabs>
        <w:ind w:left="1785" w:hanging="360"/>
      </w:pPr>
      <w:rPr>
        <w:rFonts w:ascii="Courier New" w:hAnsi="Courier New" w:hint="default"/>
      </w:rPr>
    </w:lvl>
    <w:lvl w:ilvl="2" w:tplc="B6F21304" w:tentative="1">
      <w:start w:val="1"/>
      <w:numFmt w:val="bullet"/>
      <w:lvlText w:val=""/>
      <w:lvlJc w:val="left"/>
      <w:pPr>
        <w:tabs>
          <w:tab w:val="num" w:pos="2505"/>
        </w:tabs>
        <w:ind w:left="2505" w:hanging="360"/>
      </w:pPr>
      <w:rPr>
        <w:rFonts w:ascii="Wingdings" w:hAnsi="Wingdings" w:hint="default"/>
      </w:rPr>
    </w:lvl>
    <w:lvl w:ilvl="3" w:tplc="CF383F92" w:tentative="1">
      <w:start w:val="1"/>
      <w:numFmt w:val="bullet"/>
      <w:lvlText w:val=""/>
      <w:lvlJc w:val="left"/>
      <w:pPr>
        <w:tabs>
          <w:tab w:val="num" w:pos="3225"/>
        </w:tabs>
        <w:ind w:left="3225" w:hanging="360"/>
      </w:pPr>
      <w:rPr>
        <w:rFonts w:ascii="Symbol" w:hAnsi="Symbol" w:hint="default"/>
      </w:rPr>
    </w:lvl>
    <w:lvl w:ilvl="4" w:tplc="5674F880" w:tentative="1">
      <w:start w:val="1"/>
      <w:numFmt w:val="bullet"/>
      <w:lvlText w:val="o"/>
      <w:lvlJc w:val="left"/>
      <w:pPr>
        <w:tabs>
          <w:tab w:val="num" w:pos="3945"/>
        </w:tabs>
        <w:ind w:left="3945" w:hanging="360"/>
      </w:pPr>
      <w:rPr>
        <w:rFonts w:ascii="Courier New" w:hAnsi="Courier New" w:hint="default"/>
      </w:rPr>
    </w:lvl>
    <w:lvl w:ilvl="5" w:tplc="E4A8BFE0" w:tentative="1">
      <w:start w:val="1"/>
      <w:numFmt w:val="bullet"/>
      <w:lvlText w:val=""/>
      <w:lvlJc w:val="left"/>
      <w:pPr>
        <w:tabs>
          <w:tab w:val="num" w:pos="4665"/>
        </w:tabs>
        <w:ind w:left="4665" w:hanging="360"/>
      </w:pPr>
      <w:rPr>
        <w:rFonts w:ascii="Wingdings" w:hAnsi="Wingdings" w:hint="default"/>
      </w:rPr>
    </w:lvl>
    <w:lvl w:ilvl="6" w:tplc="A7921E6E" w:tentative="1">
      <w:start w:val="1"/>
      <w:numFmt w:val="bullet"/>
      <w:lvlText w:val=""/>
      <w:lvlJc w:val="left"/>
      <w:pPr>
        <w:tabs>
          <w:tab w:val="num" w:pos="5385"/>
        </w:tabs>
        <w:ind w:left="5385" w:hanging="360"/>
      </w:pPr>
      <w:rPr>
        <w:rFonts w:ascii="Symbol" w:hAnsi="Symbol" w:hint="default"/>
      </w:rPr>
    </w:lvl>
    <w:lvl w:ilvl="7" w:tplc="DD14F1A2" w:tentative="1">
      <w:start w:val="1"/>
      <w:numFmt w:val="bullet"/>
      <w:lvlText w:val="o"/>
      <w:lvlJc w:val="left"/>
      <w:pPr>
        <w:tabs>
          <w:tab w:val="num" w:pos="6105"/>
        </w:tabs>
        <w:ind w:left="6105" w:hanging="360"/>
      </w:pPr>
      <w:rPr>
        <w:rFonts w:ascii="Courier New" w:hAnsi="Courier New" w:hint="default"/>
      </w:rPr>
    </w:lvl>
    <w:lvl w:ilvl="8" w:tplc="6FC450D6" w:tentative="1">
      <w:start w:val="1"/>
      <w:numFmt w:val="bullet"/>
      <w:lvlText w:val=""/>
      <w:lvlJc w:val="left"/>
      <w:pPr>
        <w:tabs>
          <w:tab w:val="num" w:pos="6825"/>
        </w:tabs>
        <w:ind w:left="6825" w:hanging="360"/>
      </w:pPr>
      <w:rPr>
        <w:rFonts w:ascii="Wingdings" w:hAnsi="Wingdings" w:hint="default"/>
      </w:rPr>
    </w:lvl>
  </w:abstractNum>
  <w:abstractNum w:abstractNumId="31">
    <w:nsid w:val="6A482BD3"/>
    <w:multiLevelType w:val="hybridMultilevel"/>
    <w:tmpl w:val="43FA473C"/>
    <w:lvl w:ilvl="0" w:tplc="4170CA94">
      <w:start w:val="1"/>
      <w:numFmt w:val="upperLetter"/>
      <w:lvlText w:val="%1)"/>
      <w:lvlJc w:val="left"/>
      <w:pPr>
        <w:tabs>
          <w:tab w:val="num" w:pos="720"/>
        </w:tabs>
        <w:ind w:left="720" w:hanging="360"/>
      </w:pPr>
      <w:rPr>
        <w:rFonts w:hint="default"/>
        <w:b/>
      </w:rPr>
    </w:lvl>
    <w:lvl w:ilvl="1" w:tplc="39A25A0C" w:tentative="1">
      <w:start w:val="1"/>
      <w:numFmt w:val="lowerLetter"/>
      <w:lvlText w:val="%2."/>
      <w:lvlJc w:val="left"/>
      <w:pPr>
        <w:tabs>
          <w:tab w:val="num" w:pos="1440"/>
        </w:tabs>
        <w:ind w:left="1440" w:hanging="360"/>
      </w:pPr>
    </w:lvl>
    <w:lvl w:ilvl="2" w:tplc="040A3E0A" w:tentative="1">
      <w:start w:val="1"/>
      <w:numFmt w:val="lowerRoman"/>
      <w:lvlText w:val="%3."/>
      <w:lvlJc w:val="right"/>
      <w:pPr>
        <w:tabs>
          <w:tab w:val="num" w:pos="2160"/>
        </w:tabs>
        <w:ind w:left="2160" w:hanging="180"/>
      </w:pPr>
    </w:lvl>
    <w:lvl w:ilvl="3" w:tplc="8BBADDAA" w:tentative="1">
      <w:start w:val="1"/>
      <w:numFmt w:val="decimal"/>
      <w:lvlText w:val="%4."/>
      <w:lvlJc w:val="left"/>
      <w:pPr>
        <w:tabs>
          <w:tab w:val="num" w:pos="2880"/>
        </w:tabs>
        <w:ind w:left="2880" w:hanging="360"/>
      </w:pPr>
    </w:lvl>
    <w:lvl w:ilvl="4" w:tplc="566CE90E" w:tentative="1">
      <w:start w:val="1"/>
      <w:numFmt w:val="lowerLetter"/>
      <w:lvlText w:val="%5."/>
      <w:lvlJc w:val="left"/>
      <w:pPr>
        <w:tabs>
          <w:tab w:val="num" w:pos="3600"/>
        </w:tabs>
        <w:ind w:left="3600" w:hanging="360"/>
      </w:pPr>
    </w:lvl>
    <w:lvl w:ilvl="5" w:tplc="42CE606A" w:tentative="1">
      <w:start w:val="1"/>
      <w:numFmt w:val="lowerRoman"/>
      <w:lvlText w:val="%6."/>
      <w:lvlJc w:val="right"/>
      <w:pPr>
        <w:tabs>
          <w:tab w:val="num" w:pos="4320"/>
        </w:tabs>
        <w:ind w:left="4320" w:hanging="180"/>
      </w:pPr>
    </w:lvl>
    <w:lvl w:ilvl="6" w:tplc="2F70362C" w:tentative="1">
      <w:start w:val="1"/>
      <w:numFmt w:val="decimal"/>
      <w:lvlText w:val="%7."/>
      <w:lvlJc w:val="left"/>
      <w:pPr>
        <w:tabs>
          <w:tab w:val="num" w:pos="5040"/>
        </w:tabs>
        <w:ind w:left="5040" w:hanging="360"/>
      </w:pPr>
    </w:lvl>
    <w:lvl w:ilvl="7" w:tplc="AFEA43BA" w:tentative="1">
      <w:start w:val="1"/>
      <w:numFmt w:val="lowerLetter"/>
      <w:lvlText w:val="%8."/>
      <w:lvlJc w:val="left"/>
      <w:pPr>
        <w:tabs>
          <w:tab w:val="num" w:pos="5760"/>
        </w:tabs>
        <w:ind w:left="5760" w:hanging="360"/>
      </w:pPr>
    </w:lvl>
    <w:lvl w:ilvl="8" w:tplc="BAF6FB76" w:tentative="1">
      <w:start w:val="1"/>
      <w:numFmt w:val="lowerRoman"/>
      <w:lvlText w:val="%9."/>
      <w:lvlJc w:val="right"/>
      <w:pPr>
        <w:tabs>
          <w:tab w:val="num" w:pos="6480"/>
        </w:tabs>
        <w:ind w:left="6480" w:hanging="180"/>
      </w:pPr>
    </w:lvl>
  </w:abstractNum>
  <w:abstractNum w:abstractNumId="32">
    <w:nsid w:val="73FA1842"/>
    <w:multiLevelType w:val="hybridMultilevel"/>
    <w:tmpl w:val="F1968A3A"/>
    <w:lvl w:ilvl="0" w:tplc="8624926C">
      <w:start w:val="1"/>
      <w:numFmt w:val="bullet"/>
      <w:lvlText w:val=""/>
      <w:lvlJc w:val="left"/>
      <w:pPr>
        <w:ind w:left="720" w:hanging="360"/>
      </w:pPr>
      <w:rPr>
        <w:rFonts w:ascii="Wingdings" w:hAnsi="Wingdings" w:hint="default"/>
      </w:rPr>
    </w:lvl>
    <w:lvl w:ilvl="1" w:tplc="DF2C289C" w:tentative="1">
      <w:start w:val="1"/>
      <w:numFmt w:val="bullet"/>
      <w:lvlText w:val="o"/>
      <w:lvlJc w:val="left"/>
      <w:pPr>
        <w:ind w:left="1440" w:hanging="360"/>
      </w:pPr>
      <w:rPr>
        <w:rFonts w:ascii="Courier New" w:hAnsi="Courier New" w:cs="Helvetica" w:hint="default"/>
      </w:rPr>
    </w:lvl>
    <w:lvl w:ilvl="2" w:tplc="6382E132" w:tentative="1">
      <w:start w:val="1"/>
      <w:numFmt w:val="bullet"/>
      <w:lvlText w:val=""/>
      <w:lvlJc w:val="left"/>
      <w:pPr>
        <w:ind w:left="2160" w:hanging="360"/>
      </w:pPr>
      <w:rPr>
        <w:rFonts w:ascii="Wingdings" w:hAnsi="Wingdings" w:hint="default"/>
      </w:rPr>
    </w:lvl>
    <w:lvl w:ilvl="3" w:tplc="E662ED28" w:tentative="1">
      <w:start w:val="1"/>
      <w:numFmt w:val="bullet"/>
      <w:lvlText w:val=""/>
      <w:lvlJc w:val="left"/>
      <w:pPr>
        <w:ind w:left="2880" w:hanging="360"/>
      </w:pPr>
      <w:rPr>
        <w:rFonts w:ascii="Symbol" w:hAnsi="Symbol" w:hint="default"/>
      </w:rPr>
    </w:lvl>
    <w:lvl w:ilvl="4" w:tplc="D2BE4956" w:tentative="1">
      <w:start w:val="1"/>
      <w:numFmt w:val="bullet"/>
      <w:lvlText w:val="o"/>
      <w:lvlJc w:val="left"/>
      <w:pPr>
        <w:ind w:left="3600" w:hanging="360"/>
      </w:pPr>
      <w:rPr>
        <w:rFonts w:ascii="Courier New" w:hAnsi="Courier New" w:cs="Helvetica" w:hint="default"/>
      </w:rPr>
    </w:lvl>
    <w:lvl w:ilvl="5" w:tplc="C8923B56" w:tentative="1">
      <w:start w:val="1"/>
      <w:numFmt w:val="bullet"/>
      <w:lvlText w:val=""/>
      <w:lvlJc w:val="left"/>
      <w:pPr>
        <w:ind w:left="4320" w:hanging="360"/>
      </w:pPr>
      <w:rPr>
        <w:rFonts w:ascii="Wingdings" w:hAnsi="Wingdings" w:hint="default"/>
      </w:rPr>
    </w:lvl>
    <w:lvl w:ilvl="6" w:tplc="E39420E6" w:tentative="1">
      <w:start w:val="1"/>
      <w:numFmt w:val="bullet"/>
      <w:lvlText w:val=""/>
      <w:lvlJc w:val="left"/>
      <w:pPr>
        <w:ind w:left="5040" w:hanging="360"/>
      </w:pPr>
      <w:rPr>
        <w:rFonts w:ascii="Symbol" w:hAnsi="Symbol" w:hint="default"/>
      </w:rPr>
    </w:lvl>
    <w:lvl w:ilvl="7" w:tplc="998892DC" w:tentative="1">
      <w:start w:val="1"/>
      <w:numFmt w:val="bullet"/>
      <w:lvlText w:val="o"/>
      <w:lvlJc w:val="left"/>
      <w:pPr>
        <w:ind w:left="5760" w:hanging="360"/>
      </w:pPr>
      <w:rPr>
        <w:rFonts w:ascii="Courier New" w:hAnsi="Courier New" w:cs="Helvetica" w:hint="default"/>
      </w:rPr>
    </w:lvl>
    <w:lvl w:ilvl="8" w:tplc="939C30A0" w:tentative="1">
      <w:start w:val="1"/>
      <w:numFmt w:val="bullet"/>
      <w:lvlText w:val=""/>
      <w:lvlJc w:val="left"/>
      <w:pPr>
        <w:ind w:left="6480" w:hanging="360"/>
      </w:pPr>
      <w:rPr>
        <w:rFonts w:ascii="Wingdings" w:hAnsi="Wingdings" w:hint="default"/>
      </w:rPr>
    </w:lvl>
  </w:abstractNum>
  <w:abstractNum w:abstractNumId="33">
    <w:nsid w:val="76BF3F09"/>
    <w:multiLevelType w:val="multilevel"/>
    <w:tmpl w:val="097E673A"/>
    <w:lvl w:ilvl="0">
      <w:start w:val="1"/>
      <w:numFmt w:val="bullet"/>
      <w:lvlText w:val=""/>
      <w:lvlPicBulletId w:val="3"/>
      <w:lvlJc w:val="left"/>
      <w:pPr>
        <w:tabs>
          <w:tab w:val="num" w:pos="502"/>
        </w:tabs>
        <w:ind w:left="502" w:hanging="360"/>
      </w:pPr>
      <w:rPr>
        <w:rFonts w:ascii="Symbol" w:hAnsi="Symbol" w:hint="default"/>
        <w:sz w:val="20"/>
      </w:rPr>
    </w:lvl>
    <w:lvl w:ilvl="1" w:tentative="1">
      <w:start w:val="1"/>
      <w:numFmt w:val="bullet"/>
      <w:lvlText w:val="o"/>
      <w:lvlJc w:val="left"/>
      <w:pPr>
        <w:tabs>
          <w:tab w:val="num" w:pos="872"/>
        </w:tabs>
        <w:ind w:left="872" w:hanging="360"/>
      </w:pPr>
      <w:rPr>
        <w:rFonts w:ascii="Courier New" w:hAnsi="Courier New" w:hint="default"/>
        <w:sz w:val="20"/>
      </w:rPr>
    </w:lvl>
    <w:lvl w:ilvl="2" w:tentative="1">
      <w:start w:val="1"/>
      <w:numFmt w:val="bullet"/>
      <w:lvlText w:val=""/>
      <w:lvlJc w:val="left"/>
      <w:pPr>
        <w:tabs>
          <w:tab w:val="num" w:pos="1592"/>
        </w:tabs>
        <w:ind w:left="1592" w:hanging="360"/>
      </w:pPr>
      <w:rPr>
        <w:rFonts w:ascii="Wingdings" w:hAnsi="Wingdings" w:hint="default"/>
        <w:sz w:val="20"/>
      </w:rPr>
    </w:lvl>
    <w:lvl w:ilvl="3" w:tentative="1">
      <w:start w:val="1"/>
      <w:numFmt w:val="bullet"/>
      <w:lvlText w:val=""/>
      <w:lvlJc w:val="left"/>
      <w:pPr>
        <w:tabs>
          <w:tab w:val="num" w:pos="2312"/>
        </w:tabs>
        <w:ind w:left="2312" w:hanging="360"/>
      </w:pPr>
      <w:rPr>
        <w:rFonts w:ascii="Wingdings" w:hAnsi="Wingdings" w:hint="default"/>
        <w:sz w:val="20"/>
      </w:rPr>
    </w:lvl>
    <w:lvl w:ilvl="4" w:tentative="1">
      <w:start w:val="1"/>
      <w:numFmt w:val="bullet"/>
      <w:lvlText w:val=""/>
      <w:lvlJc w:val="left"/>
      <w:pPr>
        <w:tabs>
          <w:tab w:val="num" w:pos="3032"/>
        </w:tabs>
        <w:ind w:left="3032" w:hanging="360"/>
      </w:pPr>
      <w:rPr>
        <w:rFonts w:ascii="Wingdings" w:hAnsi="Wingdings" w:hint="default"/>
        <w:sz w:val="20"/>
      </w:rPr>
    </w:lvl>
    <w:lvl w:ilvl="5" w:tentative="1">
      <w:start w:val="1"/>
      <w:numFmt w:val="bullet"/>
      <w:lvlText w:val=""/>
      <w:lvlJc w:val="left"/>
      <w:pPr>
        <w:tabs>
          <w:tab w:val="num" w:pos="3752"/>
        </w:tabs>
        <w:ind w:left="3752" w:hanging="360"/>
      </w:pPr>
      <w:rPr>
        <w:rFonts w:ascii="Wingdings" w:hAnsi="Wingdings" w:hint="default"/>
        <w:sz w:val="20"/>
      </w:rPr>
    </w:lvl>
    <w:lvl w:ilvl="6" w:tentative="1">
      <w:start w:val="1"/>
      <w:numFmt w:val="bullet"/>
      <w:lvlText w:val=""/>
      <w:lvlJc w:val="left"/>
      <w:pPr>
        <w:tabs>
          <w:tab w:val="num" w:pos="4472"/>
        </w:tabs>
        <w:ind w:left="4472" w:hanging="360"/>
      </w:pPr>
      <w:rPr>
        <w:rFonts w:ascii="Wingdings" w:hAnsi="Wingdings" w:hint="default"/>
        <w:sz w:val="20"/>
      </w:rPr>
    </w:lvl>
    <w:lvl w:ilvl="7" w:tentative="1">
      <w:start w:val="1"/>
      <w:numFmt w:val="bullet"/>
      <w:lvlText w:val=""/>
      <w:lvlJc w:val="left"/>
      <w:pPr>
        <w:tabs>
          <w:tab w:val="num" w:pos="5192"/>
        </w:tabs>
        <w:ind w:left="5192" w:hanging="360"/>
      </w:pPr>
      <w:rPr>
        <w:rFonts w:ascii="Wingdings" w:hAnsi="Wingdings" w:hint="default"/>
        <w:sz w:val="20"/>
      </w:rPr>
    </w:lvl>
    <w:lvl w:ilvl="8" w:tentative="1">
      <w:start w:val="1"/>
      <w:numFmt w:val="bullet"/>
      <w:lvlText w:val=""/>
      <w:lvlJc w:val="left"/>
      <w:pPr>
        <w:tabs>
          <w:tab w:val="num" w:pos="5912"/>
        </w:tabs>
        <w:ind w:left="5912" w:hanging="360"/>
      </w:pPr>
      <w:rPr>
        <w:rFonts w:ascii="Wingdings" w:hAnsi="Wingdings" w:hint="default"/>
        <w:sz w:val="20"/>
      </w:rPr>
    </w:lvl>
  </w:abstractNum>
  <w:abstractNum w:abstractNumId="34">
    <w:nsid w:val="7743060E"/>
    <w:multiLevelType w:val="hybridMultilevel"/>
    <w:tmpl w:val="03EA8ECC"/>
    <w:lvl w:ilvl="0" w:tplc="7B420AE8">
      <w:start w:val="1"/>
      <w:numFmt w:val="bullet"/>
      <w:lvlText w:val=""/>
      <w:lvlJc w:val="left"/>
      <w:pPr>
        <w:ind w:left="360" w:hanging="360"/>
      </w:pPr>
      <w:rPr>
        <w:rFonts w:ascii="Wingdings" w:hAnsi="Wingdings" w:hint="default"/>
      </w:rPr>
    </w:lvl>
    <w:lvl w:ilvl="1" w:tplc="E16EDE24" w:tentative="1">
      <w:start w:val="1"/>
      <w:numFmt w:val="bullet"/>
      <w:lvlText w:val="o"/>
      <w:lvlJc w:val="left"/>
      <w:pPr>
        <w:ind w:left="1080" w:hanging="360"/>
      </w:pPr>
      <w:rPr>
        <w:rFonts w:ascii="Courier New" w:hAnsi="Courier New" w:cs="Helvetica" w:hint="default"/>
      </w:rPr>
    </w:lvl>
    <w:lvl w:ilvl="2" w:tplc="B596CB2C" w:tentative="1">
      <w:start w:val="1"/>
      <w:numFmt w:val="bullet"/>
      <w:lvlText w:val=""/>
      <w:lvlJc w:val="left"/>
      <w:pPr>
        <w:ind w:left="1800" w:hanging="360"/>
      </w:pPr>
      <w:rPr>
        <w:rFonts w:ascii="Wingdings" w:hAnsi="Wingdings" w:hint="default"/>
      </w:rPr>
    </w:lvl>
    <w:lvl w:ilvl="3" w:tplc="14B48A7C" w:tentative="1">
      <w:start w:val="1"/>
      <w:numFmt w:val="bullet"/>
      <w:lvlText w:val=""/>
      <w:lvlJc w:val="left"/>
      <w:pPr>
        <w:ind w:left="2520" w:hanging="360"/>
      </w:pPr>
      <w:rPr>
        <w:rFonts w:ascii="Symbol" w:hAnsi="Symbol" w:hint="default"/>
      </w:rPr>
    </w:lvl>
    <w:lvl w:ilvl="4" w:tplc="46BE5622" w:tentative="1">
      <w:start w:val="1"/>
      <w:numFmt w:val="bullet"/>
      <w:lvlText w:val="o"/>
      <w:lvlJc w:val="left"/>
      <w:pPr>
        <w:ind w:left="3240" w:hanging="360"/>
      </w:pPr>
      <w:rPr>
        <w:rFonts w:ascii="Courier New" w:hAnsi="Courier New" w:cs="Helvetica" w:hint="default"/>
      </w:rPr>
    </w:lvl>
    <w:lvl w:ilvl="5" w:tplc="D87A81A4" w:tentative="1">
      <w:start w:val="1"/>
      <w:numFmt w:val="bullet"/>
      <w:lvlText w:val=""/>
      <w:lvlJc w:val="left"/>
      <w:pPr>
        <w:ind w:left="3960" w:hanging="360"/>
      </w:pPr>
      <w:rPr>
        <w:rFonts w:ascii="Wingdings" w:hAnsi="Wingdings" w:hint="default"/>
      </w:rPr>
    </w:lvl>
    <w:lvl w:ilvl="6" w:tplc="EF38B9C2" w:tentative="1">
      <w:start w:val="1"/>
      <w:numFmt w:val="bullet"/>
      <w:lvlText w:val=""/>
      <w:lvlJc w:val="left"/>
      <w:pPr>
        <w:ind w:left="4680" w:hanging="360"/>
      </w:pPr>
      <w:rPr>
        <w:rFonts w:ascii="Symbol" w:hAnsi="Symbol" w:hint="default"/>
      </w:rPr>
    </w:lvl>
    <w:lvl w:ilvl="7" w:tplc="B96270A4" w:tentative="1">
      <w:start w:val="1"/>
      <w:numFmt w:val="bullet"/>
      <w:lvlText w:val="o"/>
      <w:lvlJc w:val="left"/>
      <w:pPr>
        <w:ind w:left="5400" w:hanging="360"/>
      </w:pPr>
      <w:rPr>
        <w:rFonts w:ascii="Courier New" w:hAnsi="Courier New" w:cs="Helvetica" w:hint="default"/>
      </w:rPr>
    </w:lvl>
    <w:lvl w:ilvl="8" w:tplc="AE42CB52" w:tentative="1">
      <w:start w:val="1"/>
      <w:numFmt w:val="bullet"/>
      <w:lvlText w:val=""/>
      <w:lvlJc w:val="left"/>
      <w:pPr>
        <w:ind w:left="6120" w:hanging="360"/>
      </w:pPr>
      <w:rPr>
        <w:rFonts w:ascii="Wingdings" w:hAnsi="Wingdings" w:hint="default"/>
      </w:rPr>
    </w:lvl>
  </w:abstractNum>
  <w:abstractNum w:abstractNumId="35">
    <w:nsid w:val="790D37AB"/>
    <w:multiLevelType w:val="multilevel"/>
    <w:tmpl w:val="8DE06094"/>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b/>
        <w:i w:val="0"/>
      </w:rPr>
    </w:lvl>
    <w:lvl w:ilvl="2">
      <w:start w:val="1"/>
      <w:numFmt w:val="decimal"/>
      <w:lvlText w:val="%1.%2.%3"/>
      <w:lvlJc w:val="left"/>
      <w:pPr>
        <w:tabs>
          <w:tab w:val="num" w:pos="720"/>
        </w:tabs>
        <w:ind w:left="720" w:hanging="720"/>
      </w:pPr>
      <w:rPr>
        <w:b/>
        <w:i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6">
    <w:nsid w:val="7CE07423"/>
    <w:multiLevelType w:val="multilevel"/>
    <w:tmpl w:val="85C41B2A"/>
    <w:lvl w:ilvl="0">
      <w:start w:val="1"/>
      <w:numFmt w:val="decimal"/>
      <w:lvlText w:val="%1"/>
      <w:lvlJc w:val="left"/>
      <w:pPr>
        <w:tabs>
          <w:tab w:val="num" w:pos="360"/>
        </w:tabs>
        <w:ind w:left="360" w:hanging="360"/>
      </w:pPr>
      <w:rPr>
        <w:rFonts w:hint="default"/>
        <w:i w:val="0"/>
      </w:rPr>
    </w:lvl>
    <w:lvl w:ilvl="1">
      <w:start w:val="4"/>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i w:val="0"/>
      </w:rPr>
    </w:lvl>
    <w:lvl w:ilvl="3">
      <w:start w:val="1"/>
      <w:numFmt w:val="decimal"/>
      <w:lvlText w:val="%1.%2.%3.%4"/>
      <w:lvlJc w:val="left"/>
      <w:pPr>
        <w:tabs>
          <w:tab w:val="num" w:pos="720"/>
        </w:tabs>
        <w:ind w:left="720" w:hanging="720"/>
      </w:pPr>
      <w:rPr>
        <w:rFonts w:hint="default"/>
        <w:i w:val="0"/>
      </w:rPr>
    </w:lvl>
    <w:lvl w:ilvl="4">
      <w:start w:val="1"/>
      <w:numFmt w:val="decimal"/>
      <w:lvlText w:val="%1.%2.%3.%4.%5"/>
      <w:lvlJc w:val="left"/>
      <w:pPr>
        <w:tabs>
          <w:tab w:val="num" w:pos="1080"/>
        </w:tabs>
        <w:ind w:left="1080" w:hanging="1080"/>
      </w:pPr>
      <w:rPr>
        <w:rFonts w:hint="default"/>
        <w:i w:val="0"/>
      </w:rPr>
    </w:lvl>
    <w:lvl w:ilvl="5">
      <w:start w:val="1"/>
      <w:numFmt w:val="decimal"/>
      <w:lvlText w:val="%1.%2.%3.%4.%5.%6"/>
      <w:lvlJc w:val="left"/>
      <w:pPr>
        <w:tabs>
          <w:tab w:val="num" w:pos="1080"/>
        </w:tabs>
        <w:ind w:left="1080" w:hanging="1080"/>
      </w:pPr>
      <w:rPr>
        <w:rFonts w:hint="default"/>
        <w:i w:val="0"/>
      </w:rPr>
    </w:lvl>
    <w:lvl w:ilvl="6">
      <w:start w:val="1"/>
      <w:numFmt w:val="decimal"/>
      <w:lvlText w:val="%1.%2.%3.%4.%5.%6.%7"/>
      <w:lvlJc w:val="left"/>
      <w:pPr>
        <w:tabs>
          <w:tab w:val="num" w:pos="1440"/>
        </w:tabs>
        <w:ind w:left="1440" w:hanging="1440"/>
      </w:pPr>
      <w:rPr>
        <w:rFonts w:hint="default"/>
        <w:i w:val="0"/>
      </w:rPr>
    </w:lvl>
    <w:lvl w:ilvl="7">
      <w:start w:val="1"/>
      <w:numFmt w:val="decimal"/>
      <w:lvlText w:val="%1.%2.%3.%4.%5.%6.%7.%8"/>
      <w:lvlJc w:val="left"/>
      <w:pPr>
        <w:tabs>
          <w:tab w:val="num" w:pos="1440"/>
        </w:tabs>
        <w:ind w:left="1440" w:hanging="1440"/>
      </w:pPr>
      <w:rPr>
        <w:rFonts w:hint="default"/>
        <w:i w:val="0"/>
      </w:rPr>
    </w:lvl>
    <w:lvl w:ilvl="8">
      <w:start w:val="1"/>
      <w:numFmt w:val="decimal"/>
      <w:lvlText w:val="%1.%2.%3.%4.%5.%6.%7.%8.%9"/>
      <w:lvlJc w:val="left"/>
      <w:pPr>
        <w:tabs>
          <w:tab w:val="num" w:pos="1800"/>
        </w:tabs>
        <w:ind w:left="1800" w:hanging="1800"/>
      </w:pPr>
      <w:rPr>
        <w:rFonts w:hint="default"/>
        <w:i w:val="0"/>
      </w:rPr>
    </w:lvl>
  </w:abstractNum>
  <w:abstractNum w:abstractNumId="37">
    <w:nsid w:val="7D9047C2"/>
    <w:multiLevelType w:val="hybridMultilevel"/>
    <w:tmpl w:val="B720FF26"/>
    <w:lvl w:ilvl="0" w:tplc="176E5B64">
      <w:start w:val="1"/>
      <w:numFmt w:val="bullet"/>
      <w:lvlText w:val="-"/>
      <w:lvlJc w:val="left"/>
      <w:pPr>
        <w:ind w:left="360" w:hanging="360"/>
      </w:pPr>
      <w:rPr>
        <w:rFonts w:ascii="Arial" w:hAnsi="Arial" w:hint="default"/>
      </w:rPr>
    </w:lvl>
    <w:lvl w:ilvl="1" w:tplc="705A877C" w:tentative="1">
      <w:start w:val="1"/>
      <w:numFmt w:val="bullet"/>
      <w:lvlText w:val="o"/>
      <w:lvlJc w:val="left"/>
      <w:pPr>
        <w:ind w:left="1080" w:hanging="360"/>
      </w:pPr>
      <w:rPr>
        <w:rFonts w:ascii="Courier New" w:hAnsi="Courier New" w:cs="Helvetica" w:hint="default"/>
      </w:rPr>
    </w:lvl>
    <w:lvl w:ilvl="2" w:tplc="162E3760" w:tentative="1">
      <w:start w:val="1"/>
      <w:numFmt w:val="bullet"/>
      <w:lvlText w:val=""/>
      <w:lvlJc w:val="left"/>
      <w:pPr>
        <w:ind w:left="1800" w:hanging="360"/>
      </w:pPr>
      <w:rPr>
        <w:rFonts w:ascii="Wingdings" w:hAnsi="Wingdings" w:hint="default"/>
      </w:rPr>
    </w:lvl>
    <w:lvl w:ilvl="3" w:tplc="D0C82A42" w:tentative="1">
      <w:start w:val="1"/>
      <w:numFmt w:val="bullet"/>
      <w:lvlText w:val=""/>
      <w:lvlJc w:val="left"/>
      <w:pPr>
        <w:ind w:left="2520" w:hanging="360"/>
      </w:pPr>
      <w:rPr>
        <w:rFonts w:ascii="Symbol" w:hAnsi="Symbol" w:hint="default"/>
      </w:rPr>
    </w:lvl>
    <w:lvl w:ilvl="4" w:tplc="8DCAF1C6" w:tentative="1">
      <w:start w:val="1"/>
      <w:numFmt w:val="bullet"/>
      <w:lvlText w:val="o"/>
      <w:lvlJc w:val="left"/>
      <w:pPr>
        <w:ind w:left="3240" w:hanging="360"/>
      </w:pPr>
      <w:rPr>
        <w:rFonts w:ascii="Courier New" w:hAnsi="Courier New" w:cs="Helvetica" w:hint="default"/>
      </w:rPr>
    </w:lvl>
    <w:lvl w:ilvl="5" w:tplc="D6A89BC2" w:tentative="1">
      <w:start w:val="1"/>
      <w:numFmt w:val="bullet"/>
      <w:lvlText w:val=""/>
      <w:lvlJc w:val="left"/>
      <w:pPr>
        <w:ind w:left="3960" w:hanging="360"/>
      </w:pPr>
      <w:rPr>
        <w:rFonts w:ascii="Wingdings" w:hAnsi="Wingdings" w:hint="default"/>
      </w:rPr>
    </w:lvl>
    <w:lvl w:ilvl="6" w:tplc="C7B60532" w:tentative="1">
      <w:start w:val="1"/>
      <w:numFmt w:val="bullet"/>
      <w:lvlText w:val=""/>
      <w:lvlJc w:val="left"/>
      <w:pPr>
        <w:ind w:left="4680" w:hanging="360"/>
      </w:pPr>
      <w:rPr>
        <w:rFonts w:ascii="Symbol" w:hAnsi="Symbol" w:hint="default"/>
      </w:rPr>
    </w:lvl>
    <w:lvl w:ilvl="7" w:tplc="A0FEC994" w:tentative="1">
      <w:start w:val="1"/>
      <w:numFmt w:val="bullet"/>
      <w:lvlText w:val="o"/>
      <w:lvlJc w:val="left"/>
      <w:pPr>
        <w:ind w:left="5400" w:hanging="360"/>
      </w:pPr>
      <w:rPr>
        <w:rFonts w:ascii="Courier New" w:hAnsi="Courier New" w:cs="Helvetica" w:hint="default"/>
      </w:rPr>
    </w:lvl>
    <w:lvl w:ilvl="8" w:tplc="E1983AB0" w:tentative="1">
      <w:start w:val="1"/>
      <w:numFmt w:val="bullet"/>
      <w:lvlText w:val=""/>
      <w:lvlJc w:val="left"/>
      <w:pPr>
        <w:ind w:left="6120" w:hanging="360"/>
      </w:pPr>
      <w:rPr>
        <w:rFonts w:ascii="Wingdings" w:hAnsi="Wingdings" w:hint="default"/>
      </w:rPr>
    </w:lvl>
  </w:abstractNum>
  <w:num w:numId="1">
    <w:abstractNumId w:val="17"/>
  </w:num>
  <w:num w:numId="2">
    <w:abstractNumId w:val="3"/>
  </w:num>
  <w:num w:numId="3">
    <w:abstractNumId w:val="21"/>
  </w:num>
  <w:num w:numId="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6"/>
  </w:num>
  <w:num w:numId="6">
    <w:abstractNumId w:val="16"/>
  </w:num>
  <w:num w:numId="7">
    <w:abstractNumId w:val="8"/>
  </w:num>
  <w:num w:numId="8">
    <w:abstractNumId w:val="30"/>
  </w:num>
  <w:num w:numId="9">
    <w:abstractNumId w:val="24"/>
  </w:num>
  <w:num w:numId="10">
    <w:abstractNumId w:val="18"/>
  </w:num>
  <w:num w:numId="11">
    <w:abstractNumId w:val="7"/>
  </w:num>
  <w:num w:numId="12">
    <w:abstractNumId w:val="14"/>
  </w:num>
  <w:num w:numId="13">
    <w:abstractNumId w:val="37"/>
  </w:num>
  <w:num w:numId="14">
    <w:abstractNumId w:val="2"/>
  </w:num>
  <w:num w:numId="15">
    <w:abstractNumId w:val="4"/>
  </w:num>
  <w:num w:numId="16">
    <w:abstractNumId w:val="23"/>
  </w:num>
  <w:num w:numId="17">
    <w:abstractNumId w:val="25"/>
  </w:num>
  <w:num w:numId="18">
    <w:abstractNumId w:val="5"/>
  </w:num>
  <w:num w:numId="19">
    <w:abstractNumId w:val="1"/>
  </w:num>
  <w:num w:numId="20">
    <w:abstractNumId w:val="15"/>
  </w:num>
  <w:num w:numId="21">
    <w:abstractNumId w:val="0"/>
    <w:lvlOverride w:ilvl="0">
      <w:lvl w:ilvl="0">
        <w:start w:val="65535"/>
        <w:numFmt w:val="bullet"/>
        <w:lvlText w:val="&gt;"/>
        <w:legacy w:legacy="1" w:legacySpace="0" w:legacyIndent="346"/>
        <w:lvlJc w:val="left"/>
        <w:rPr>
          <w:rFonts w:ascii="Times New Roman" w:hAnsi="Times New Roman" w:cs="Times New Roman" w:hint="default"/>
        </w:rPr>
      </w:lvl>
    </w:lvlOverride>
  </w:num>
  <w:num w:numId="22">
    <w:abstractNumId w:val="34"/>
  </w:num>
  <w:num w:numId="23">
    <w:abstractNumId w:val="32"/>
  </w:num>
  <w:num w:numId="24">
    <w:abstractNumId w:val="26"/>
  </w:num>
  <w:num w:numId="25">
    <w:abstractNumId w:val="11"/>
  </w:num>
  <w:num w:numId="26">
    <w:abstractNumId w:val="28"/>
  </w:num>
  <w:num w:numId="27">
    <w:abstractNumId w:val="6"/>
  </w:num>
  <w:num w:numId="28">
    <w:abstractNumId w:val="10"/>
  </w:num>
  <w:num w:numId="29">
    <w:abstractNumId w:val="27"/>
  </w:num>
  <w:num w:numId="30">
    <w:abstractNumId w:val="13"/>
  </w:num>
  <w:num w:numId="31">
    <w:abstractNumId w:val="22"/>
  </w:num>
  <w:num w:numId="32">
    <w:abstractNumId w:val="35"/>
  </w:num>
  <w:num w:numId="33">
    <w:abstractNumId w:val="31"/>
  </w:num>
  <w:num w:numId="34">
    <w:abstractNumId w:val="19"/>
  </w:num>
  <w:num w:numId="35">
    <w:abstractNumId w:val="9"/>
  </w:num>
  <w:num w:numId="36">
    <w:abstractNumId w:val="20"/>
  </w:num>
  <w:num w:numId="37">
    <w:abstractNumId w:val="12"/>
  </w:num>
  <w:num w:numId="38">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activeWritingStyle w:appName="MSWord" w:lang="fr-FR" w:vendorID="9" w:dllVersion="512" w:checkStyle="1"/>
  <w:proofState w:spelling="clean" w:grammar="clean"/>
  <w:defaultTabStop w:val="709"/>
  <w:hyphenationZone w:val="425"/>
  <w:noPunctuationKerning/>
  <w:characterSpacingControl w:val="doNotCompress"/>
  <w:hdrShapeDefaults>
    <o:shapedefaults v:ext="edit" spidmax="2049"/>
  </w:hdrShapeDefaults>
  <w:footnotePr>
    <w:footnote w:id="0"/>
    <w:footnote w:id="1"/>
  </w:footnotePr>
  <w:endnotePr>
    <w:endnote w:id="0"/>
    <w:endnote w:id="1"/>
  </w:endnotePr>
  <w:compat/>
  <w:rsids>
    <w:rsidRoot w:val="008324B0"/>
    <w:rsid w:val="00022438"/>
    <w:rsid w:val="00047C55"/>
    <w:rsid w:val="000579A5"/>
    <w:rsid w:val="000E1841"/>
    <w:rsid w:val="000F02F2"/>
    <w:rsid w:val="000F0B89"/>
    <w:rsid w:val="00101FF2"/>
    <w:rsid w:val="00103661"/>
    <w:rsid w:val="00111C27"/>
    <w:rsid w:val="001226E1"/>
    <w:rsid w:val="00157BEB"/>
    <w:rsid w:val="00163369"/>
    <w:rsid w:val="00167663"/>
    <w:rsid w:val="00177177"/>
    <w:rsid w:val="001911C8"/>
    <w:rsid w:val="001C58CC"/>
    <w:rsid w:val="001C6873"/>
    <w:rsid w:val="001E0173"/>
    <w:rsid w:val="001E6529"/>
    <w:rsid w:val="001F5B0D"/>
    <w:rsid w:val="00206C6B"/>
    <w:rsid w:val="00214CDA"/>
    <w:rsid w:val="00224ED5"/>
    <w:rsid w:val="00256767"/>
    <w:rsid w:val="002845CF"/>
    <w:rsid w:val="0028621B"/>
    <w:rsid w:val="00292388"/>
    <w:rsid w:val="002A3A2F"/>
    <w:rsid w:val="002C5767"/>
    <w:rsid w:val="003305C8"/>
    <w:rsid w:val="00332550"/>
    <w:rsid w:val="00344915"/>
    <w:rsid w:val="003463DD"/>
    <w:rsid w:val="00374B0F"/>
    <w:rsid w:val="00394D25"/>
    <w:rsid w:val="003A0B54"/>
    <w:rsid w:val="003F236B"/>
    <w:rsid w:val="003F3578"/>
    <w:rsid w:val="004129BD"/>
    <w:rsid w:val="00413496"/>
    <w:rsid w:val="00421504"/>
    <w:rsid w:val="00464EC1"/>
    <w:rsid w:val="004838E8"/>
    <w:rsid w:val="00493163"/>
    <w:rsid w:val="004A4748"/>
    <w:rsid w:val="004B6827"/>
    <w:rsid w:val="004C488B"/>
    <w:rsid w:val="004E3304"/>
    <w:rsid w:val="00500972"/>
    <w:rsid w:val="00512ACB"/>
    <w:rsid w:val="00527B61"/>
    <w:rsid w:val="00530CD0"/>
    <w:rsid w:val="00535880"/>
    <w:rsid w:val="00545494"/>
    <w:rsid w:val="00560B30"/>
    <w:rsid w:val="00562641"/>
    <w:rsid w:val="00562F09"/>
    <w:rsid w:val="005A5DDB"/>
    <w:rsid w:val="005D63DA"/>
    <w:rsid w:val="005E7C7A"/>
    <w:rsid w:val="005F306E"/>
    <w:rsid w:val="005F58A3"/>
    <w:rsid w:val="006118FC"/>
    <w:rsid w:val="006178A6"/>
    <w:rsid w:val="00624C80"/>
    <w:rsid w:val="006478C3"/>
    <w:rsid w:val="006674C7"/>
    <w:rsid w:val="006A5892"/>
    <w:rsid w:val="006D16F7"/>
    <w:rsid w:val="006D670B"/>
    <w:rsid w:val="006F2A71"/>
    <w:rsid w:val="006F3133"/>
    <w:rsid w:val="00701A13"/>
    <w:rsid w:val="00701C57"/>
    <w:rsid w:val="007201CB"/>
    <w:rsid w:val="007208C6"/>
    <w:rsid w:val="00722FF2"/>
    <w:rsid w:val="00761C2B"/>
    <w:rsid w:val="00785279"/>
    <w:rsid w:val="00786E3B"/>
    <w:rsid w:val="007962A1"/>
    <w:rsid w:val="007D1154"/>
    <w:rsid w:val="007D5CDA"/>
    <w:rsid w:val="007E4BD8"/>
    <w:rsid w:val="007E4D65"/>
    <w:rsid w:val="007F080A"/>
    <w:rsid w:val="008007F0"/>
    <w:rsid w:val="008324B0"/>
    <w:rsid w:val="00902B56"/>
    <w:rsid w:val="009073BA"/>
    <w:rsid w:val="0092388D"/>
    <w:rsid w:val="0093419A"/>
    <w:rsid w:val="00941A42"/>
    <w:rsid w:val="009671E1"/>
    <w:rsid w:val="009A7CE6"/>
    <w:rsid w:val="009C0D26"/>
    <w:rsid w:val="009E225D"/>
    <w:rsid w:val="009E56BC"/>
    <w:rsid w:val="009F3F52"/>
    <w:rsid w:val="009F571A"/>
    <w:rsid w:val="00A17EDC"/>
    <w:rsid w:val="00A23AB7"/>
    <w:rsid w:val="00A412D9"/>
    <w:rsid w:val="00A7454F"/>
    <w:rsid w:val="00A746C6"/>
    <w:rsid w:val="00AA40BB"/>
    <w:rsid w:val="00AA5867"/>
    <w:rsid w:val="00AB749C"/>
    <w:rsid w:val="00AC5DFA"/>
    <w:rsid w:val="00AF01EB"/>
    <w:rsid w:val="00AF659A"/>
    <w:rsid w:val="00B25F4E"/>
    <w:rsid w:val="00B35278"/>
    <w:rsid w:val="00B4478E"/>
    <w:rsid w:val="00B508C6"/>
    <w:rsid w:val="00B5668B"/>
    <w:rsid w:val="00B75538"/>
    <w:rsid w:val="00B805AB"/>
    <w:rsid w:val="00BE3986"/>
    <w:rsid w:val="00C03AF0"/>
    <w:rsid w:val="00C64E4A"/>
    <w:rsid w:val="00C91EA2"/>
    <w:rsid w:val="00C969B6"/>
    <w:rsid w:val="00CC26E9"/>
    <w:rsid w:val="00D03627"/>
    <w:rsid w:val="00D20CEE"/>
    <w:rsid w:val="00D41D2D"/>
    <w:rsid w:val="00D72556"/>
    <w:rsid w:val="00D75E76"/>
    <w:rsid w:val="00D9399E"/>
    <w:rsid w:val="00DB6022"/>
    <w:rsid w:val="00DD1E55"/>
    <w:rsid w:val="00DE025C"/>
    <w:rsid w:val="00E31B26"/>
    <w:rsid w:val="00E44058"/>
    <w:rsid w:val="00E75E7C"/>
    <w:rsid w:val="00EA581D"/>
    <w:rsid w:val="00F33768"/>
    <w:rsid w:val="00F3615C"/>
    <w:rsid w:val="00F40BCE"/>
    <w:rsid w:val="00F620EF"/>
    <w:rsid w:val="00FA4740"/>
    <w:rsid w:val="00FA7CF4"/>
    <w:rsid w:val="00FE3358"/>
    <w:rsid w:val="00FE3FFB"/>
    <w:rsid w:val="00FE6C9E"/>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7BEB"/>
    <w:rPr>
      <w:sz w:val="22"/>
      <w:szCs w:val="24"/>
    </w:rPr>
  </w:style>
  <w:style w:type="paragraph" w:styleId="Titre1">
    <w:name w:val="heading 1"/>
    <w:basedOn w:val="Normal"/>
    <w:next w:val="Normal"/>
    <w:qFormat/>
    <w:rsid w:val="00157BEB"/>
    <w:pPr>
      <w:keepNext/>
      <w:outlineLvl w:val="0"/>
    </w:pPr>
    <w:rPr>
      <w:b/>
      <w:bCs/>
      <w:u w:val="single"/>
    </w:rPr>
  </w:style>
  <w:style w:type="paragraph" w:styleId="Titre2">
    <w:name w:val="heading 2"/>
    <w:basedOn w:val="Normal"/>
    <w:next w:val="Normal"/>
    <w:qFormat/>
    <w:rsid w:val="00157BEB"/>
    <w:pPr>
      <w:keepNext/>
      <w:outlineLvl w:val="1"/>
    </w:pPr>
    <w:rPr>
      <w:b/>
      <w:bCs/>
      <w:sz w:val="28"/>
      <w:u w:val="single"/>
    </w:rPr>
  </w:style>
  <w:style w:type="paragraph" w:styleId="Titre3">
    <w:name w:val="heading 3"/>
    <w:basedOn w:val="Normal"/>
    <w:next w:val="Normal"/>
    <w:qFormat/>
    <w:rsid w:val="00157BEB"/>
    <w:pPr>
      <w:keepNext/>
      <w:outlineLvl w:val="2"/>
    </w:pPr>
    <w:rPr>
      <w:b/>
      <w:bCs/>
      <w:sz w:val="28"/>
    </w:rPr>
  </w:style>
  <w:style w:type="paragraph" w:styleId="Titre4">
    <w:name w:val="heading 4"/>
    <w:basedOn w:val="Normal"/>
    <w:next w:val="Normal"/>
    <w:qFormat/>
    <w:rsid w:val="00157BEB"/>
    <w:pPr>
      <w:keepNext/>
      <w:ind w:firstLine="708"/>
      <w:outlineLvl w:val="3"/>
    </w:pPr>
    <w:rPr>
      <w:b/>
      <w:bCs/>
      <w:sz w:val="28"/>
      <w:u w:val="single"/>
    </w:rPr>
  </w:style>
  <w:style w:type="paragraph" w:styleId="Titre5">
    <w:name w:val="heading 5"/>
    <w:basedOn w:val="Normal"/>
    <w:next w:val="Normal"/>
    <w:qFormat/>
    <w:rsid w:val="00157BEB"/>
    <w:pPr>
      <w:keepNext/>
      <w:pBdr>
        <w:top w:val="single" w:sz="4" w:space="1" w:color="auto"/>
        <w:left w:val="single" w:sz="4" w:space="4" w:color="auto"/>
        <w:bottom w:val="single" w:sz="4" w:space="1" w:color="auto"/>
        <w:right w:val="single" w:sz="4" w:space="4" w:color="auto"/>
      </w:pBdr>
      <w:outlineLvl w:val="4"/>
    </w:pPr>
    <w:rPr>
      <w:b/>
      <w:bCs/>
      <w:sz w:val="36"/>
    </w:rPr>
  </w:style>
  <w:style w:type="paragraph" w:styleId="Titre6">
    <w:name w:val="heading 6"/>
    <w:basedOn w:val="Normal"/>
    <w:next w:val="Normal"/>
    <w:qFormat/>
    <w:rsid w:val="00157BEB"/>
    <w:pPr>
      <w:keepNext/>
      <w:jc w:val="both"/>
      <w:outlineLvl w:val="5"/>
    </w:pPr>
    <w:rPr>
      <w:b/>
      <w:bCs/>
      <w:u w:val="single"/>
    </w:rPr>
  </w:style>
  <w:style w:type="paragraph" w:styleId="Titre7">
    <w:name w:val="heading 7"/>
    <w:basedOn w:val="Normal"/>
    <w:next w:val="Normal"/>
    <w:qFormat/>
    <w:rsid w:val="00157BEB"/>
    <w:pPr>
      <w:keepNext/>
      <w:jc w:val="both"/>
      <w:outlineLvl w:val="6"/>
    </w:pPr>
  </w:style>
  <w:style w:type="paragraph" w:styleId="Titre8">
    <w:name w:val="heading 8"/>
    <w:basedOn w:val="Normal"/>
    <w:next w:val="Normal"/>
    <w:qFormat/>
    <w:rsid w:val="00157BEB"/>
    <w:pPr>
      <w:keepNext/>
      <w:pBdr>
        <w:top w:val="single" w:sz="4" w:space="1" w:color="auto"/>
        <w:left w:val="single" w:sz="4" w:space="4" w:color="auto"/>
        <w:bottom w:val="single" w:sz="4" w:space="1" w:color="auto"/>
        <w:right w:val="single" w:sz="4" w:space="4" w:color="auto"/>
      </w:pBdr>
      <w:jc w:val="both"/>
      <w:outlineLvl w:val="7"/>
    </w:pPr>
  </w:style>
  <w:style w:type="paragraph" w:styleId="Titre9">
    <w:name w:val="heading 9"/>
    <w:basedOn w:val="Normal"/>
    <w:next w:val="Normal"/>
    <w:qFormat/>
    <w:rsid w:val="00157BEB"/>
    <w:pPr>
      <w:keepNext/>
      <w:jc w:val="both"/>
      <w:outlineLvl w:val="8"/>
    </w:pPr>
    <w:rPr>
      <w:b/>
      <w:u w:val="singl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semiHidden/>
    <w:rsid w:val="00157BEB"/>
    <w:rPr>
      <w:color w:val="CC9900"/>
      <w:u w:val="single"/>
    </w:rPr>
  </w:style>
  <w:style w:type="paragraph" w:styleId="Pieddepage">
    <w:name w:val="footer"/>
    <w:basedOn w:val="Normal"/>
    <w:uiPriority w:val="99"/>
    <w:rsid w:val="00157BEB"/>
    <w:pPr>
      <w:tabs>
        <w:tab w:val="center" w:pos="4536"/>
        <w:tab w:val="right" w:pos="9072"/>
      </w:tabs>
    </w:pPr>
  </w:style>
  <w:style w:type="character" w:styleId="Numrodepage">
    <w:name w:val="page number"/>
    <w:basedOn w:val="Policepardfaut"/>
    <w:semiHidden/>
    <w:rsid w:val="00157BEB"/>
  </w:style>
  <w:style w:type="paragraph" w:customStyle="1" w:styleId="TitreA1">
    <w:name w:val="TitreA1"/>
    <w:basedOn w:val="Titre1"/>
    <w:rsid w:val="00157BEB"/>
    <w:pPr>
      <w:keepNext w:val="0"/>
      <w:keepLines/>
      <w:spacing w:before="480" w:after="240"/>
      <w:jc w:val="both"/>
    </w:pPr>
    <w:rPr>
      <w:rFonts w:ascii="Arial" w:hAnsi="Arial"/>
      <w:b w:val="0"/>
      <w:bCs w:val="0"/>
      <w:caps/>
      <w:szCs w:val="20"/>
      <w:lang w:eastAsia="en-US"/>
    </w:rPr>
  </w:style>
  <w:style w:type="paragraph" w:styleId="Corpsdetexte">
    <w:name w:val="Body Text"/>
    <w:basedOn w:val="Normal"/>
    <w:semiHidden/>
    <w:rsid w:val="00157BEB"/>
    <w:rPr>
      <w:b/>
      <w:bCs/>
      <w:u w:val="single"/>
    </w:rPr>
  </w:style>
  <w:style w:type="paragraph" w:styleId="Retraitcorpsdetexte">
    <w:name w:val="Body Text Indent"/>
    <w:basedOn w:val="Normal"/>
    <w:semiHidden/>
    <w:rsid w:val="00157BEB"/>
    <w:pPr>
      <w:ind w:left="705"/>
    </w:pPr>
    <w:rPr>
      <w:lang w:val="en-GB"/>
    </w:rPr>
  </w:style>
  <w:style w:type="paragraph" w:styleId="Corpsdetexte2">
    <w:name w:val="Body Text 2"/>
    <w:basedOn w:val="Normal"/>
    <w:semiHidden/>
    <w:rsid w:val="00157BEB"/>
    <w:pPr>
      <w:jc w:val="both"/>
    </w:pPr>
  </w:style>
  <w:style w:type="paragraph" w:styleId="Corpsdetexte3">
    <w:name w:val="Body Text 3"/>
    <w:basedOn w:val="Normal"/>
    <w:semiHidden/>
    <w:rsid w:val="00157BEB"/>
    <w:rPr>
      <w:b/>
    </w:rPr>
  </w:style>
  <w:style w:type="paragraph" w:styleId="En-tte">
    <w:name w:val="header"/>
    <w:basedOn w:val="Normal"/>
    <w:semiHidden/>
    <w:rsid w:val="00157BEB"/>
    <w:pPr>
      <w:tabs>
        <w:tab w:val="center" w:pos="4536"/>
        <w:tab w:val="right" w:pos="9072"/>
      </w:tabs>
    </w:pPr>
  </w:style>
  <w:style w:type="paragraph" w:styleId="Titre">
    <w:name w:val="Title"/>
    <w:basedOn w:val="Normal"/>
    <w:qFormat/>
    <w:rsid w:val="00157BEB"/>
    <w:pPr>
      <w:jc w:val="center"/>
    </w:pPr>
    <w:rPr>
      <w:rFonts w:ascii="Arial" w:hAnsi="Arial"/>
      <w:b/>
    </w:rPr>
  </w:style>
  <w:style w:type="paragraph" w:styleId="Retraitcorpsdetexte2">
    <w:name w:val="Body Text Indent 2"/>
    <w:basedOn w:val="Normal"/>
    <w:semiHidden/>
    <w:rsid w:val="00157BEB"/>
    <w:pPr>
      <w:ind w:left="705"/>
      <w:jc w:val="both"/>
    </w:pPr>
  </w:style>
  <w:style w:type="paragraph" w:styleId="Retraitcorpsdetexte3">
    <w:name w:val="Body Text Indent 3"/>
    <w:basedOn w:val="Normal"/>
    <w:semiHidden/>
    <w:rsid w:val="00157BEB"/>
    <w:pPr>
      <w:ind w:left="708"/>
      <w:jc w:val="both"/>
    </w:pPr>
  </w:style>
  <w:style w:type="paragraph" w:customStyle="1" w:styleId="textecourant">
    <w:name w:val="texte courant"/>
    <w:rsid w:val="00157BEB"/>
    <w:pPr>
      <w:spacing w:line="240" w:lineRule="atLeast"/>
      <w:jc w:val="both"/>
    </w:pPr>
  </w:style>
  <w:style w:type="character" w:customStyle="1" w:styleId="mois">
    <w:name w:val="mois"/>
    <w:basedOn w:val="Policepardfaut"/>
    <w:rsid w:val="00157BEB"/>
    <w:rPr>
      <w:color w:val="336699"/>
      <w:sz w:val="20"/>
    </w:rPr>
  </w:style>
  <w:style w:type="paragraph" w:customStyle="1" w:styleId="soustitre2">
    <w:name w:val="sous titre 2"/>
    <w:basedOn w:val="Normal"/>
    <w:next w:val="textecourant"/>
    <w:autoRedefine/>
    <w:rsid w:val="00206C6B"/>
    <w:pPr>
      <w:jc w:val="center"/>
    </w:pPr>
    <w:rPr>
      <w:rFonts w:ascii="Arial" w:hAnsi="Arial"/>
      <w:bCs/>
    </w:rPr>
  </w:style>
  <w:style w:type="paragraph" w:customStyle="1" w:styleId="Corpsdetexte21">
    <w:name w:val="Corps de texte 21"/>
    <w:basedOn w:val="Normal"/>
    <w:rsid w:val="00157BEB"/>
    <w:pPr>
      <w:overflowPunct w:val="0"/>
      <w:autoSpaceDE w:val="0"/>
      <w:autoSpaceDN w:val="0"/>
      <w:adjustRightInd w:val="0"/>
      <w:jc w:val="both"/>
      <w:textAlignment w:val="baseline"/>
    </w:pPr>
    <w:rPr>
      <w:rFonts w:ascii="Garamond" w:hAnsi="Garamond"/>
      <w:szCs w:val="20"/>
      <w:u w:val="single"/>
    </w:rPr>
  </w:style>
  <w:style w:type="paragraph" w:customStyle="1" w:styleId="commentaire">
    <w:name w:val="commentaire"/>
    <w:rsid w:val="00157BEB"/>
    <w:pPr>
      <w:spacing w:line="240" w:lineRule="exact"/>
    </w:pPr>
    <w:rPr>
      <w:rFonts w:ascii="Arial Gras" w:hAnsi="Arial Gras"/>
      <w:b/>
      <w:sz w:val="16"/>
    </w:rPr>
  </w:style>
  <w:style w:type="paragraph" w:customStyle="1" w:styleId="titrerouge1">
    <w:name w:val="titrerouge1"/>
    <w:basedOn w:val="Normal"/>
    <w:rsid w:val="00157BEB"/>
    <w:pPr>
      <w:spacing w:before="100" w:beforeAutospacing="1" w:after="100" w:afterAutospacing="1"/>
    </w:pPr>
    <w:rPr>
      <w:rFonts w:ascii="Arial" w:hAnsi="Arial" w:cs="Arial"/>
      <w:b/>
      <w:bCs/>
      <w:color w:val="98000B"/>
      <w:sz w:val="27"/>
      <w:szCs w:val="27"/>
    </w:rPr>
  </w:style>
  <w:style w:type="paragraph" w:styleId="NormalWeb">
    <w:name w:val="Normal (Web)"/>
    <w:basedOn w:val="Normal"/>
    <w:rsid w:val="00157BEB"/>
    <w:pPr>
      <w:spacing w:before="100" w:beforeAutospacing="1" w:after="100" w:afterAutospacing="1"/>
    </w:pPr>
    <w:rPr>
      <w:color w:val="000000"/>
    </w:rPr>
  </w:style>
  <w:style w:type="character" w:customStyle="1" w:styleId="txtbold1">
    <w:name w:val="txtbold1"/>
    <w:basedOn w:val="Policepardfaut"/>
    <w:rsid w:val="00157BEB"/>
    <w:rPr>
      <w:rFonts w:ascii="Verdana" w:hAnsi="Verdana" w:hint="default"/>
      <w:b/>
      <w:bCs/>
      <w:i w:val="0"/>
      <w:iCs w:val="0"/>
      <w:strike w:val="0"/>
      <w:dstrike w:val="0"/>
      <w:color w:val="000000"/>
      <w:sz w:val="17"/>
      <w:szCs w:val="17"/>
      <w:u w:val="none"/>
      <w:effect w:val="none"/>
    </w:rPr>
  </w:style>
  <w:style w:type="character" w:customStyle="1" w:styleId="titrerouge11">
    <w:name w:val="titrerouge11"/>
    <w:basedOn w:val="Policepardfaut"/>
    <w:rsid w:val="00157BEB"/>
    <w:rPr>
      <w:rFonts w:ascii="Arial" w:hAnsi="Arial" w:cs="Arial" w:hint="default"/>
      <w:b/>
      <w:bCs/>
      <w:i w:val="0"/>
      <w:iCs w:val="0"/>
      <w:strike w:val="0"/>
      <w:dstrike w:val="0"/>
      <w:color w:val="98000B"/>
      <w:sz w:val="27"/>
      <w:szCs w:val="27"/>
      <w:u w:val="none"/>
      <w:effect w:val="none"/>
    </w:rPr>
  </w:style>
  <w:style w:type="character" w:customStyle="1" w:styleId="gras">
    <w:name w:val="gras"/>
    <w:basedOn w:val="Policepardfaut"/>
    <w:rsid w:val="00157BEB"/>
  </w:style>
  <w:style w:type="paragraph" w:customStyle="1" w:styleId="sources">
    <w:name w:val="sources"/>
    <w:basedOn w:val="Normal"/>
    <w:rsid w:val="00157BEB"/>
    <w:pPr>
      <w:spacing w:before="100" w:beforeAutospacing="1" w:after="100" w:afterAutospacing="1"/>
    </w:pPr>
  </w:style>
  <w:style w:type="character" w:customStyle="1" w:styleId="titlearticleintchapo1">
    <w:name w:val="titlearticleintchapo1"/>
    <w:basedOn w:val="Policepardfaut"/>
    <w:rsid w:val="00157BEB"/>
    <w:rPr>
      <w:b/>
      <w:bCs/>
      <w:strike w:val="0"/>
      <w:dstrike w:val="0"/>
      <w:color w:val="660000"/>
      <w:sz w:val="14"/>
      <w:szCs w:val="14"/>
      <w:u w:val="none"/>
      <w:effect w:val="none"/>
    </w:rPr>
  </w:style>
  <w:style w:type="character" w:customStyle="1" w:styleId="titlearticleint1">
    <w:name w:val="titlearticleint1"/>
    <w:basedOn w:val="Policepardfaut"/>
    <w:rsid w:val="00157BEB"/>
    <w:rPr>
      <w:b/>
      <w:bCs/>
      <w:strike w:val="0"/>
      <w:dstrike w:val="0"/>
      <w:color w:val="000000"/>
      <w:sz w:val="12"/>
      <w:szCs w:val="12"/>
      <w:u w:val="none"/>
      <w:effect w:val="none"/>
    </w:rPr>
  </w:style>
  <w:style w:type="character" w:customStyle="1" w:styleId="titlearticleintcontent1">
    <w:name w:val="titlearticleintcontent1"/>
    <w:basedOn w:val="Policepardfaut"/>
    <w:rsid w:val="00157BEB"/>
    <w:rPr>
      <w:b w:val="0"/>
      <w:bCs w:val="0"/>
      <w:strike w:val="0"/>
      <w:dstrike w:val="0"/>
      <w:color w:val="000000"/>
      <w:sz w:val="12"/>
      <w:szCs w:val="12"/>
      <w:u w:val="none"/>
      <w:effect w:val="none"/>
    </w:rPr>
  </w:style>
  <w:style w:type="paragraph" w:customStyle="1" w:styleId="Dtailarticles">
    <w:name w:val="Détail articles"/>
    <w:rsid w:val="00157BEB"/>
    <w:pPr>
      <w:spacing w:line="240" w:lineRule="atLeast"/>
      <w:jc w:val="both"/>
    </w:pPr>
    <w:rPr>
      <w:rFonts w:ascii="Arial" w:hAnsi="Arial"/>
      <w:sz w:val="16"/>
    </w:rPr>
  </w:style>
  <w:style w:type="paragraph" w:customStyle="1" w:styleId="mentionslgales">
    <w:name w:val="mentionslégales"/>
    <w:rsid w:val="00157BEB"/>
    <w:pPr>
      <w:spacing w:line="180" w:lineRule="exact"/>
      <w:jc w:val="both"/>
    </w:pPr>
    <w:rPr>
      <w:rFonts w:ascii="Arial" w:hAnsi="Arial"/>
      <w:sz w:val="14"/>
    </w:rPr>
  </w:style>
  <w:style w:type="paragraph" w:customStyle="1" w:styleId="T2">
    <w:name w:val="T2"/>
    <w:basedOn w:val="Normal"/>
    <w:rsid w:val="00157BEB"/>
    <w:pPr>
      <w:spacing w:before="120" w:after="120"/>
    </w:pPr>
    <w:rPr>
      <w:rFonts w:ascii="Arial" w:eastAsia="Calibri" w:hAnsi="Arial"/>
      <w:b/>
      <w:sz w:val="24"/>
    </w:rPr>
  </w:style>
  <w:style w:type="paragraph" w:customStyle="1" w:styleId="Sources0">
    <w:name w:val="Sources"/>
    <w:rsid w:val="00157BEB"/>
    <w:pPr>
      <w:spacing w:line="240" w:lineRule="exact"/>
      <w:jc w:val="right"/>
    </w:pPr>
    <w:rPr>
      <w:i/>
      <w:sz w:val="16"/>
    </w:rPr>
  </w:style>
  <w:style w:type="character" w:customStyle="1" w:styleId="textecourantCar">
    <w:name w:val="texte courant Car"/>
    <w:basedOn w:val="Policepardfaut"/>
    <w:rsid w:val="00157BEB"/>
    <w:rPr>
      <w:noProof w:val="0"/>
      <w:lang w:val="fr-FR" w:eastAsia="fr-FR" w:bidi="ar-SA"/>
    </w:rPr>
  </w:style>
  <w:style w:type="character" w:customStyle="1" w:styleId="PieddepageCar">
    <w:name w:val="Pied de page Car"/>
    <w:basedOn w:val="Policepardfaut"/>
    <w:uiPriority w:val="99"/>
    <w:rsid w:val="00157BEB"/>
    <w:rPr>
      <w:sz w:val="22"/>
      <w:szCs w:val="24"/>
    </w:rPr>
  </w:style>
  <w:style w:type="character" w:customStyle="1" w:styleId="st81">
    <w:name w:val="st81"/>
    <w:basedOn w:val="Policepardfaut"/>
    <w:rsid w:val="00157BEB"/>
    <w:rPr>
      <w:rFonts w:ascii="Arial" w:hAnsi="Arial" w:cs="Arial" w:hint="default"/>
      <w:color w:val="666699"/>
      <w:sz w:val="21"/>
      <w:szCs w:val="21"/>
    </w:rPr>
  </w:style>
  <w:style w:type="paragraph" w:customStyle="1" w:styleId="Default">
    <w:name w:val="Default"/>
    <w:rsid w:val="00157BEB"/>
    <w:pPr>
      <w:widowControl w:val="0"/>
      <w:autoSpaceDE w:val="0"/>
      <w:autoSpaceDN w:val="0"/>
      <w:adjustRightInd w:val="0"/>
    </w:pPr>
    <w:rPr>
      <w:rFonts w:ascii="Helvetica" w:hAnsi="Helvetica" w:cs="Verdana"/>
      <w:color w:val="000000"/>
      <w:sz w:val="24"/>
      <w:szCs w:val="24"/>
    </w:rPr>
  </w:style>
  <w:style w:type="paragraph" w:customStyle="1" w:styleId="CM4">
    <w:name w:val="CM4"/>
    <w:basedOn w:val="Default"/>
    <w:next w:val="Default"/>
    <w:rsid w:val="00157BEB"/>
    <w:pPr>
      <w:spacing w:after="555"/>
    </w:pPr>
    <w:rPr>
      <w:rFonts w:cs="Times New Roman"/>
      <w:color w:val="auto"/>
    </w:rPr>
  </w:style>
  <w:style w:type="paragraph" w:customStyle="1" w:styleId="CM5">
    <w:name w:val="CM5"/>
    <w:basedOn w:val="Default"/>
    <w:next w:val="Default"/>
    <w:rsid w:val="00157BEB"/>
    <w:pPr>
      <w:spacing w:after="328"/>
    </w:pPr>
    <w:rPr>
      <w:rFonts w:cs="Times New Roman"/>
      <w:color w:val="auto"/>
    </w:rPr>
  </w:style>
  <w:style w:type="paragraph" w:customStyle="1" w:styleId="CM1">
    <w:name w:val="CM1"/>
    <w:basedOn w:val="Default"/>
    <w:next w:val="Default"/>
    <w:rsid w:val="00157BEB"/>
    <w:rPr>
      <w:rFonts w:cs="Times New Roman"/>
      <w:color w:val="auto"/>
    </w:rPr>
  </w:style>
  <w:style w:type="paragraph" w:customStyle="1" w:styleId="CM6">
    <w:name w:val="CM6"/>
    <w:basedOn w:val="Default"/>
    <w:next w:val="Default"/>
    <w:rsid w:val="00157BEB"/>
    <w:pPr>
      <w:spacing w:after="413"/>
    </w:pPr>
    <w:rPr>
      <w:rFonts w:cs="Times New Roman"/>
      <w:color w:val="auto"/>
    </w:rPr>
  </w:style>
  <w:style w:type="paragraph" w:customStyle="1" w:styleId="CM7">
    <w:name w:val="CM7"/>
    <w:basedOn w:val="Default"/>
    <w:next w:val="Default"/>
    <w:rsid w:val="00157BEB"/>
    <w:pPr>
      <w:spacing w:after="268"/>
    </w:pPr>
    <w:rPr>
      <w:rFonts w:cs="Times New Roman"/>
      <w:color w:val="auto"/>
    </w:rPr>
  </w:style>
  <w:style w:type="paragraph" w:styleId="Lgende">
    <w:name w:val="caption"/>
    <w:basedOn w:val="Normal"/>
    <w:next w:val="Normal"/>
    <w:qFormat/>
    <w:rsid w:val="00157BEB"/>
    <w:pPr>
      <w:jc w:val="right"/>
    </w:pPr>
    <w:rPr>
      <w:rFonts w:ascii="Arial" w:hAnsi="Arial"/>
      <w:b/>
      <w:sz w:val="24"/>
      <w:u w:val="single"/>
    </w:rPr>
  </w:style>
  <w:style w:type="paragraph" w:styleId="Textedebulles">
    <w:name w:val="Balloon Text"/>
    <w:basedOn w:val="Normal"/>
    <w:link w:val="TextedebullesCar"/>
    <w:uiPriority w:val="99"/>
    <w:semiHidden/>
    <w:unhideWhenUsed/>
    <w:rsid w:val="00163369"/>
    <w:rPr>
      <w:rFonts w:ascii="Tahoma" w:hAnsi="Tahoma" w:cs="Tahoma"/>
      <w:sz w:val="16"/>
      <w:szCs w:val="16"/>
    </w:rPr>
  </w:style>
  <w:style w:type="character" w:customStyle="1" w:styleId="TextedebullesCar">
    <w:name w:val="Texte de bulles Car"/>
    <w:basedOn w:val="Policepardfaut"/>
    <w:link w:val="Textedebulles"/>
    <w:uiPriority w:val="99"/>
    <w:semiHidden/>
    <w:rsid w:val="00163369"/>
    <w:rPr>
      <w:rFonts w:ascii="Tahoma" w:hAnsi="Tahoma" w:cs="Tahoma"/>
      <w:sz w:val="16"/>
      <w:szCs w:val="16"/>
    </w:rPr>
  </w:style>
  <w:style w:type="table" w:styleId="Grilledutableau">
    <w:name w:val="Table Grid"/>
    <w:basedOn w:val="TableauNormal"/>
    <w:uiPriority w:val="59"/>
    <w:rsid w:val="00701C57"/>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D0362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image" Target="media/image5.png"/><Relationship Id="rId18" Type="http://schemas.openxmlformats.org/officeDocument/2006/relationships/hyperlink" Target="http://www.soletanche.cz"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vces.cz"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www.fcc-vinci.cz"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smp.cz" TargetMode="External"/><Relationship Id="rId20" Type="http://schemas.openxmlformats.org/officeDocument/2006/relationships/hyperlink" Target="http://www.colas.cz"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ubifrance.fr" TargetMode="External"/><Relationship Id="rId23" Type="http://schemas.openxmlformats.org/officeDocument/2006/relationships/hyperlink" Target="http://www.rabotdutilleul.fr" TargetMode="External"/><Relationship Id="rId10" Type="http://schemas.openxmlformats.org/officeDocument/2006/relationships/footer" Target="footer1.xml"/><Relationship Id="rId19" Type="http://schemas.openxmlformats.org/officeDocument/2006/relationships/hyperlink" Target="http://www.prumstav.cz"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hyperlink" Target="http://www.tchas.cz"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739BED-DBBE-4870-9250-488E3547BE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TotalTime>
  <Pages>14</Pages>
  <Words>4170</Words>
  <Characters>23398</Characters>
  <Application>Microsoft Office Word</Application>
  <DocSecurity>0</DocSecurity>
  <Lines>194</Lines>
  <Paragraphs>55</Paragraphs>
  <ScaleCrop>false</ScaleCrop>
  <HeadingPairs>
    <vt:vector size="2" baseType="variant">
      <vt:variant>
        <vt:lpstr>Titre</vt:lpstr>
      </vt:variant>
      <vt:variant>
        <vt:i4>1</vt:i4>
      </vt:variant>
    </vt:vector>
  </HeadingPairs>
  <TitlesOfParts>
    <vt:vector size="1" baseType="lpstr">
      <vt:lpstr>1 ÈRE PARTIE – PÉNÉTRATION DU MARCHÉ CHINOIS</vt:lpstr>
    </vt:vector>
  </TitlesOfParts>
  <Company/>
  <LinksUpToDate>false</LinksUpToDate>
  <CharactersWithSpaces>27513</CharactersWithSpaces>
  <SharedDoc>false</SharedDoc>
  <HLinks>
    <vt:vector size="6" baseType="variant">
      <vt:variant>
        <vt:i4>7274534</vt:i4>
      </vt:variant>
      <vt:variant>
        <vt:i4>0</vt:i4>
      </vt:variant>
      <vt:variant>
        <vt:i4>0</vt:i4>
      </vt:variant>
      <vt:variant>
        <vt:i4>5</vt:i4>
      </vt:variant>
      <vt:variant>
        <vt:lpwstr>http://www.czso.cz/</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ÈRE PARTIE – PÉNÉTRATION DU MARCHÉ CHINOIS</dc:title>
  <dc:subject/>
  <dc:creator>.</dc:creator>
  <cp:keywords/>
  <dc:description/>
  <cp:lastModifiedBy>dsi</cp:lastModifiedBy>
  <cp:revision>78</cp:revision>
  <cp:lastPrinted>2011-10-13T13:33:00Z</cp:lastPrinted>
  <dcterms:created xsi:type="dcterms:W3CDTF">2010-10-06T06:56:00Z</dcterms:created>
  <dcterms:modified xsi:type="dcterms:W3CDTF">2012-01-19T10:32:00Z</dcterms:modified>
</cp:coreProperties>
</file>