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B40B9" w:rsidRDefault="00EE08CC">
      <w:r w:rsidRPr="00EE08CC">
        <w:rPr>
          <w:b/>
          <w:sz w:val="28"/>
        </w:rPr>
        <w:t>ZMOT</w:t>
      </w:r>
      <w:r>
        <w:t xml:space="preserve"> Le ZMOT est un concept « inventé » par Google, qui propose une évolution du modèle classique. Selon B.BERTHELOT, professeur de Marketing et fondateur de définition- marketing, le ZMOT signifie </w:t>
      </w:r>
      <w:proofErr w:type="spellStart"/>
      <w:r>
        <w:t>Zero</w:t>
      </w:r>
      <w:proofErr w:type="spellEnd"/>
      <w:r>
        <w:t xml:space="preserve"> Moment Of Truth et caractérise le fait qu’entre un premier stimulus publicitaire et son premier contact avec le produit en point de vente (FMOT), le consommateur va souvent se livrer à une action de recherche d’informations liée au produit pouvant fortement influencer sa décision d’achat. Cette recherche est facilitée par l’utilisation du Smartphone qui permet de comparer plusieurs sites vendant des smartphones (DARTY, AMAZON, CDISCOUNT), de lire les avis des clients sur les produits, d’aller consulter les résultats de test 6 CNED Bloc 1 – BTS MCO 209M61TKPF0119 indépendant comme l’UFC QUE CHOISIR. Ainsi, le consommateur accumule de l’information de plusieurs sources avant de faire son choix. Il s’agit d’un changement important car avant la marque avait un monopole de la connaissance et de l’information.</w:t>
      </w:r>
    </w:p>
    <w:p w:rsidR="00EE08CC" w:rsidRDefault="00EE08CC"/>
    <w:p w:rsidR="00EE08CC" w:rsidRDefault="00EE08CC">
      <w:r w:rsidRPr="00EE08CC">
        <w:rPr>
          <w:b/>
          <w:sz w:val="28"/>
        </w:rPr>
        <w:t>ROR </w:t>
      </w:r>
      <w:r>
        <w:t>: Sur le plan marketing, le concept de relation commerciale s’est développé en liaison avec ceux de satisfaction, fidélité, confiance. En effet, il faut préserver et développer « le capital client » en ayant une relation durable avec les clients Enfin créer un sentiment d’appartenance dont les nombreux de fan sur FACEBOOK. Ainsi, le consommateur devient le défenseur de la marque. Certains parlent de ROR (Return On Relationship) qui se caractérise par la préférence pour une marque, fidélisation, incitation des clients à devenir des ambassadeurs en relayant par exemple sur TWITTER les informations sur leurs réseaux.</w:t>
      </w:r>
    </w:p>
    <w:p w:rsidR="003E1667" w:rsidRDefault="00A86A04">
      <w:r w:rsidRPr="00A86A04">
        <w:rPr>
          <w:b/>
          <w:sz w:val="36"/>
        </w:rPr>
        <w:t xml:space="preserve">Les </w:t>
      </w:r>
      <w:proofErr w:type="spellStart"/>
      <w:r w:rsidRPr="00A86A04">
        <w:rPr>
          <w:b/>
          <w:sz w:val="36"/>
        </w:rPr>
        <w:t>beacons</w:t>
      </w:r>
      <w:proofErr w:type="spellEnd"/>
      <w:r w:rsidRPr="00A86A04">
        <w:rPr>
          <w:sz w:val="36"/>
        </w:rPr>
        <w:t xml:space="preserve"> </w:t>
      </w:r>
      <w:r>
        <w:t xml:space="preserve">sont actuellement mis en place par certaines enseignes à réseau et par des acteurs spécialisés indépendants qui équipent à grande échelle des points de vente indépendants (boulangeries, point presse, pompes à essence, etc.). Les spécialistes de l’affichage et du mobilier urbain sont également actifs dans le domaine. Les principales limites actuelles liées à l’utilisation marketing des </w:t>
      </w:r>
      <w:proofErr w:type="spellStart"/>
      <w:r>
        <w:t>beacons</w:t>
      </w:r>
      <w:proofErr w:type="spellEnd"/>
      <w:r>
        <w:t xml:space="preserve"> en point de vente ont trait à la nécessité que la fonction Bluetooth du smartphone soit activée et au fait qu’une application spécifique liée au « placeur de </w:t>
      </w:r>
      <w:proofErr w:type="spellStart"/>
      <w:r>
        <w:t>beacon</w:t>
      </w:r>
      <w:proofErr w:type="spellEnd"/>
      <w:r>
        <w:t xml:space="preserve"> » (enseigne, réseau spécialisé de </w:t>
      </w:r>
      <w:proofErr w:type="spellStart"/>
      <w:r>
        <w:t>beacons</w:t>
      </w:r>
      <w:proofErr w:type="spellEnd"/>
      <w:r>
        <w:t xml:space="preserve">) soit installée par l’utilisateur du smartphone et qu’il accepte d’être </w:t>
      </w:r>
      <w:proofErr w:type="spellStart"/>
      <w:r>
        <w:t>géolocalisé</w:t>
      </w:r>
      <w:proofErr w:type="spellEnd"/>
      <w:r>
        <w:t xml:space="preserve"> et de recevoir des notifications. Dans le cadre des dernières technologies employées, le </w:t>
      </w:r>
      <w:proofErr w:type="spellStart"/>
      <w:r>
        <w:t>beacon</w:t>
      </w:r>
      <w:proofErr w:type="spellEnd"/>
      <w:r>
        <w:t xml:space="preserve"> n’a plus besoin que l’application soit ouverte pour envoyer une notification. Pour aller plus loin, vous pouvez visualiser un article et PowerPoint montrant 26 utilisations des </w:t>
      </w:r>
      <w:proofErr w:type="spellStart"/>
      <w:r>
        <w:t>Beacons</w:t>
      </w:r>
      <w:proofErr w:type="spellEnd"/>
      <w:r>
        <w:t xml:space="preserve"> par des entreprises. </w:t>
      </w:r>
    </w:p>
    <w:p w:rsidR="003E1667" w:rsidRDefault="003E1667">
      <w:hyperlink r:id="rId4" w:history="1">
        <w:r>
          <w:rPr>
            <w:rStyle w:val="Lienhypertexte"/>
          </w:rPr>
          <w:t>https://www.e-marketing.fr/Thematique/cross-canal-1094/Breves/iBeacon-26-exemples-d-utilisation-a-travers-le-monde-244145.htm</w:t>
        </w:r>
      </w:hyperlink>
    </w:p>
    <w:p w:rsidR="00CE55BA" w:rsidRDefault="00CE55BA"/>
    <w:p w:rsidR="00CE55BA" w:rsidRPr="00CE55BA" w:rsidRDefault="00CE55BA">
      <w:pPr>
        <w:rPr>
          <w:b/>
          <w:sz w:val="24"/>
          <w:u w:val="single"/>
        </w:rPr>
      </w:pPr>
      <w:proofErr w:type="gramStart"/>
      <w:r w:rsidRPr="00CE55BA">
        <w:rPr>
          <w:b/>
          <w:sz w:val="24"/>
          <w:u w:val="single"/>
        </w:rPr>
        <w:t>sur</w:t>
      </w:r>
      <w:proofErr w:type="gramEnd"/>
      <w:r w:rsidRPr="00CE55BA">
        <w:rPr>
          <w:b/>
          <w:sz w:val="24"/>
          <w:u w:val="single"/>
        </w:rPr>
        <w:t xml:space="preserve"> le marchandisage :</w:t>
      </w:r>
    </w:p>
    <w:p w:rsidR="00CE55BA" w:rsidRPr="00CE55BA" w:rsidRDefault="00CE55BA">
      <w:pPr>
        <w:rPr>
          <w:sz w:val="24"/>
        </w:rPr>
      </w:pPr>
      <w:r w:rsidRPr="00CE55BA">
        <w:rPr>
          <w:sz w:val="24"/>
        </w:rPr>
        <w:t xml:space="preserve">Les indicateurs permettant de déterminer les zones froides et chaudes Ils existent plusieurs indicateurs permettant d’analyser les rayons et de déterminer les zones générant du trafic et celles qui sont moins fréquentées. </w:t>
      </w:r>
    </w:p>
    <w:p w:rsidR="00CE55BA" w:rsidRPr="00CE55BA" w:rsidRDefault="00CE55BA">
      <w:pPr>
        <w:rPr>
          <w:sz w:val="24"/>
        </w:rPr>
      </w:pPr>
      <w:r w:rsidRPr="00CE55BA">
        <w:rPr>
          <w:sz w:val="24"/>
        </w:rPr>
        <w:t>• Indice de manipulation : il exprime le degré d’adaptation du produit aux besoins des acheteurs. = Prises en main du produit par le client / Arrêt dans le rayon</w:t>
      </w:r>
    </w:p>
    <w:p w:rsidR="00CE55BA" w:rsidRPr="00CE55BA" w:rsidRDefault="00CE55BA">
      <w:pPr>
        <w:rPr>
          <w:sz w:val="24"/>
        </w:rPr>
      </w:pPr>
      <w:r w:rsidRPr="00CE55BA">
        <w:rPr>
          <w:sz w:val="24"/>
        </w:rPr>
        <w:t xml:space="preserve"> • Indice d’achat : il exprime le degré d’appel du rayon. = Nombre de clients achetant dans le rayon / Nombre de clients entrant dans le magasin </w:t>
      </w:r>
    </w:p>
    <w:p w:rsidR="00CE55BA" w:rsidRPr="00CE55BA" w:rsidRDefault="00CE55BA">
      <w:pPr>
        <w:rPr>
          <w:sz w:val="24"/>
        </w:rPr>
      </w:pPr>
      <w:r w:rsidRPr="00CE55BA">
        <w:rPr>
          <w:sz w:val="24"/>
        </w:rPr>
        <w:lastRenderedPageBreak/>
        <w:t>• Indice d’attractivité : il exprime la capacité du rayon à transformer un client passant devant le rayon en acheteur. = Nombre de clients achetant dans le rayon / Nombre de clients passant dans le rayon</w:t>
      </w:r>
    </w:p>
    <w:p w:rsidR="00CE55BA" w:rsidRDefault="00CE55BA">
      <w:pPr>
        <w:rPr>
          <w:sz w:val="24"/>
        </w:rPr>
      </w:pPr>
      <w:r w:rsidRPr="00CE55BA">
        <w:rPr>
          <w:sz w:val="24"/>
        </w:rPr>
        <w:t xml:space="preserve"> • Indice d’attention : il exprime la puissance visuelle du rayon, sa capacité à retenir l’attention. = Arrêts dans le rayon / Nombre de clients passant dans le rayon Leroy Merlin dispose d’un logiciel qui lui permet de savoir en temps réel l’indice d’achat en magasin</w:t>
      </w:r>
    </w:p>
    <w:p w:rsidR="00921ECC" w:rsidRDefault="00921ECC">
      <w:pPr>
        <w:rPr>
          <w:sz w:val="24"/>
        </w:rPr>
      </w:pPr>
    </w:p>
    <w:p w:rsidR="00921ECC" w:rsidRDefault="00921ECC">
      <w:pPr>
        <w:rPr>
          <w:sz w:val="24"/>
        </w:rPr>
      </w:pPr>
      <w:r w:rsidRPr="00921ECC">
        <w:rPr>
          <w:sz w:val="24"/>
        </w:rPr>
        <w:t>Les indicateurs d’analyse d’un assortiment Pour mesurer et juger l’assortiment, on peut utiliser les deux indicateurs suivants :</w:t>
      </w:r>
    </w:p>
    <w:p w:rsidR="00921ECC" w:rsidRDefault="00921ECC">
      <w:pPr>
        <w:rPr>
          <w:sz w:val="24"/>
        </w:rPr>
      </w:pPr>
      <w:r w:rsidRPr="00921ECC">
        <w:rPr>
          <w:sz w:val="24"/>
        </w:rPr>
        <w:t xml:space="preserve"> Taux de service absolu = nombre des références d’un point de vente / nombre des références du marché </w:t>
      </w:r>
    </w:p>
    <w:p w:rsidR="00921ECC" w:rsidRDefault="00921ECC">
      <w:pPr>
        <w:rPr>
          <w:sz w:val="24"/>
        </w:rPr>
      </w:pPr>
      <w:r w:rsidRPr="00921ECC">
        <w:rPr>
          <w:sz w:val="24"/>
        </w:rPr>
        <w:t>Taux de service relatif = % de la demande du marché satisfaite par les références du point de vente</w:t>
      </w:r>
    </w:p>
    <w:p w:rsidR="007E7F90" w:rsidRDefault="007E7F90">
      <w:pPr>
        <w:rPr>
          <w:sz w:val="24"/>
        </w:rPr>
      </w:pPr>
      <w:r w:rsidRPr="007E7F90">
        <w:rPr>
          <w:b/>
          <w:sz w:val="28"/>
          <w:u w:val="single"/>
        </w:rPr>
        <w:t>Le m-commerce</w:t>
      </w:r>
      <w:r w:rsidRPr="007E7F90">
        <w:rPr>
          <w:sz w:val="28"/>
        </w:rPr>
        <w:t xml:space="preserve"> </w:t>
      </w:r>
      <w:r>
        <w:t>En 2018, 73 % des français était équipé d’un Smartphone (téléphone intelligent). Il représente 16 % du total des ventes de e-commerce et 50 % des connections à Internet. Les sites internet se sont adaptés pour permettre une navigation fluide quel que soit le moyen de connexion. Il permet à tout moment en tout lieu de pouvoir acheter un produit ou un service. Le m-commerce change radicalement la manière de consommer.</w:t>
      </w:r>
    </w:p>
    <w:p w:rsidR="00981591" w:rsidRPr="00AD3A3A" w:rsidRDefault="00981591">
      <w:pPr>
        <w:rPr>
          <w:b/>
          <w:sz w:val="28"/>
        </w:rPr>
      </w:pPr>
      <w:r w:rsidRPr="00AD3A3A">
        <w:rPr>
          <w:b/>
          <w:sz w:val="28"/>
          <w:highlight w:val="yellow"/>
        </w:rPr>
        <w:t>En management :</w:t>
      </w:r>
      <w:r w:rsidRPr="00AD3A3A">
        <w:rPr>
          <w:b/>
          <w:sz w:val="28"/>
        </w:rPr>
        <w:t xml:space="preserve"> </w:t>
      </w:r>
    </w:p>
    <w:p w:rsidR="007E7F90" w:rsidRPr="00921ECC" w:rsidRDefault="00981591">
      <w:pPr>
        <w:rPr>
          <w:sz w:val="28"/>
        </w:rPr>
      </w:pPr>
      <w:r>
        <w:rPr>
          <w:sz w:val="28"/>
        </w:rPr>
        <w:t xml:space="preserve">- </w:t>
      </w:r>
      <w:r>
        <w:t xml:space="preserve">Les outils de recrutement se diversifient de plus en plus. Nous allons en découvrir quelques-uns : </w:t>
      </w:r>
      <w:r w:rsidRPr="00AD3A3A">
        <w:rPr>
          <w:b/>
          <w:sz w:val="28"/>
        </w:rPr>
        <w:t xml:space="preserve">Les </w:t>
      </w:r>
      <w:proofErr w:type="spellStart"/>
      <w:r w:rsidRPr="00AD3A3A">
        <w:rPr>
          <w:b/>
          <w:sz w:val="28"/>
        </w:rPr>
        <w:t>Assessment</w:t>
      </w:r>
      <w:proofErr w:type="spellEnd"/>
      <w:r w:rsidRPr="00AD3A3A">
        <w:rPr>
          <w:b/>
          <w:sz w:val="28"/>
        </w:rPr>
        <w:t xml:space="preserve"> </w:t>
      </w:r>
      <w:proofErr w:type="spellStart"/>
      <w:r w:rsidRPr="00AD3A3A">
        <w:rPr>
          <w:b/>
          <w:sz w:val="28"/>
        </w:rPr>
        <w:t>Centers</w:t>
      </w:r>
      <w:proofErr w:type="spellEnd"/>
      <w:r w:rsidRPr="00AD3A3A">
        <w:rPr>
          <w:sz w:val="28"/>
        </w:rPr>
        <w:t xml:space="preserve"> </w:t>
      </w:r>
      <w:r>
        <w:t xml:space="preserve">Ils consistent en une mise en situation réelle (« in baskets »). Ils permettent de se placer par anticipation dans la situation professionnelle future (véritable évaluation du potentiel). → IKEA évalue ses managers dans des </w:t>
      </w:r>
      <w:proofErr w:type="spellStart"/>
      <w:r>
        <w:t>assessment</w:t>
      </w:r>
      <w:proofErr w:type="spellEnd"/>
      <w:r>
        <w:t xml:space="preserve"> center, elle organise des sessions communes m</w:t>
      </w:r>
      <w:bookmarkStart w:id="0" w:name="_GoBack"/>
      <w:bookmarkEnd w:id="0"/>
      <w:r>
        <w:t>êlant candidats internes et externes.</w:t>
      </w:r>
    </w:p>
    <w:sectPr w:rsidR="007E7F90" w:rsidRPr="00921ECC">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E08CC"/>
    <w:rsid w:val="001B40B9"/>
    <w:rsid w:val="0032785B"/>
    <w:rsid w:val="003E1667"/>
    <w:rsid w:val="00407257"/>
    <w:rsid w:val="007E7F90"/>
    <w:rsid w:val="00912359"/>
    <w:rsid w:val="00921ECC"/>
    <w:rsid w:val="00981591"/>
    <w:rsid w:val="00A86A04"/>
    <w:rsid w:val="00AD3A3A"/>
    <w:rsid w:val="00C721E5"/>
    <w:rsid w:val="00CE55BA"/>
    <w:rsid w:val="00DE5455"/>
    <w:rsid w:val="00EE08CC"/>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4F9AF10-7406-4D52-92AB-966AA90094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styleId="Lienhypertexte">
    <w:name w:val="Hyperlink"/>
    <w:basedOn w:val="Policepardfaut"/>
    <w:uiPriority w:val="99"/>
    <w:semiHidden/>
    <w:unhideWhenUsed/>
    <w:rsid w:val="003E1667"/>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s://www.e-marketing.fr/Thematique/cross-canal-1094/Breves/iBeacon-26-exemples-d-utilisation-a-travers-le-monde-244145.h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344</TotalTime>
  <Pages>2</Pages>
  <Words>795</Words>
  <Characters>4375</Characters>
  <Application>Microsoft Office Word</Application>
  <DocSecurity>0</DocSecurity>
  <Lines>36</Lines>
  <Paragraphs>10</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5160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Utilisateur</dc:creator>
  <cp:keywords/>
  <dc:description/>
  <cp:lastModifiedBy>Utilisateur</cp:lastModifiedBy>
  <cp:revision>1</cp:revision>
  <dcterms:created xsi:type="dcterms:W3CDTF">2020-04-06T08:45:00Z</dcterms:created>
  <dcterms:modified xsi:type="dcterms:W3CDTF">2020-04-07T14:44:00Z</dcterms:modified>
</cp:coreProperties>
</file>