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"/>
      </w:tblGrid>
      <w:tr w:rsidR="000726A6" w:rsidRPr="000726A6" w:rsidTr="000726A6">
        <w:tc>
          <w:tcPr>
            <w:tcW w:w="0" w:type="auto"/>
            <w:vAlign w:val="center"/>
            <w:hideMark/>
          </w:tcPr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"/>
            </w:tblGrid>
            <w:tr w:rsidR="000726A6" w:rsidRPr="000726A6">
              <w:tc>
                <w:tcPr>
                  <w:tcW w:w="0" w:type="auto"/>
                  <w:noWrap/>
                  <w:vAlign w:val="center"/>
                  <w:hideMark/>
                </w:tcPr>
                <w:p w:rsidR="000726A6" w:rsidRPr="000726A6" w:rsidRDefault="000726A6" w:rsidP="000726A6">
                  <w:pPr>
                    <w:spacing w:after="0" w:line="300" w:lineRule="atLeast"/>
                    <w:textAlignment w:val="top"/>
                    <w:rPr>
                      <w:rFonts w:ascii="Roboto" w:eastAsia="Times New Roman" w:hAnsi="Roboto" w:cs="Times New Roman"/>
                      <w:sz w:val="24"/>
                      <w:szCs w:val="24"/>
                      <w:lang w:eastAsia="fr-FR"/>
                    </w:rPr>
                  </w:pPr>
                  <w:r w:rsidRPr="000726A6">
                    <w:rPr>
                      <w:rFonts w:ascii="Roboto" w:eastAsia="Times New Roman" w:hAnsi="Roboto" w:cs="Times New Roman"/>
                      <w:noProof/>
                      <w:sz w:val="24"/>
                      <w:szCs w:val="24"/>
                      <w:lang w:eastAsia="fr-FR"/>
                    </w:rPr>
                    <w:drawing>
                      <wp:inline distT="0" distB="0" distL="0" distR="0" wp14:anchorId="404749E1" wp14:editId="49D005E7">
                        <wp:extent cx="9525" cy="9525"/>
                        <wp:effectExtent l="0" t="0" r="0" b="0"/>
                        <wp:docPr id="1" name="Image 1" descr="https://mail.google.com/mail/u/0/images/cleardot.gif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https://mail.google.com/mail/u/0/images/cleardot.gif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9525" cy="95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0726A6" w:rsidRPr="000726A6" w:rsidRDefault="000726A6" w:rsidP="000726A6">
            <w:pPr>
              <w:spacing w:after="0" w:line="240" w:lineRule="auto"/>
              <w:rPr>
                <w:rFonts w:ascii="Roboto" w:eastAsia="Times New Roman" w:hAnsi="Roboto" w:cs="Times New Roman"/>
                <w:spacing w:val="3"/>
                <w:sz w:val="24"/>
                <w:szCs w:val="24"/>
                <w:lang w:eastAsia="fr-FR"/>
              </w:rPr>
            </w:pPr>
          </w:p>
        </w:tc>
      </w:tr>
    </w:tbl>
    <w:p w:rsidR="000726A6" w:rsidRPr="009F4C8F" w:rsidRDefault="000726A6" w:rsidP="000726A6">
      <w:pPr>
        <w:spacing w:after="0" w:line="240" w:lineRule="auto"/>
        <w:rPr>
          <w:rFonts w:ascii="Arial" w:eastAsia="Times New Roman" w:hAnsi="Arial" w:cs="Arial"/>
          <w:b/>
          <w:color w:val="222222"/>
          <w:sz w:val="36"/>
          <w:szCs w:val="24"/>
          <w:u w:val="single"/>
          <w:lang w:eastAsia="fr-FR"/>
        </w:rPr>
      </w:pPr>
      <w:r w:rsidRPr="009F4C8F">
        <w:rPr>
          <w:rFonts w:ascii="Arial" w:eastAsia="Times New Roman" w:hAnsi="Arial" w:cs="Arial"/>
          <w:b/>
          <w:color w:val="222222"/>
          <w:sz w:val="36"/>
          <w:szCs w:val="24"/>
          <w:u w:val="single"/>
          <w:lang w:eastAsia="fr-FR"/>
        </w:rPr>
        <w:t>Lexique Marketing digital (prise de notes)</w:t>
      </w:r>
    </w:p>
    <w:p w:rsidR="000726A6" w:rsidRDefault="000726A6" w:rsidP="000726A6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</w:p>
    <w:p w:rsidR="000726A6" w:rsidRDefault="000726A6" w:rsidP="000726A6">
      <w:pPr>
        <w:pStyle w:val="Paragraphedeliste"/>
        <w:numPr>
          <w:ilvl w:val="0"/>
          <w:numId w:val="3"/>
        </w:numPr>
        <w:spacing w:after="0" w:line="240" w:lineRule="auto"/>
        <w:ind w:hanging="644"/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Espm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Wallet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payer directement via les mobiles </w:t>
      </w:r>
    </w:p>
    <w:p w:rsidR="000726A6" w:rsidRPr="000726A6" w:rsidRDefault="000726A6" w:rsidP="000726A6">
      <w:pPr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</w:p>
    <w:p w:rsidR="006E6C51" w:rsidRPr="006E6C51" w:rsidRDefault="000726A6" w:rsidP="000726A6">
      <w:pPr>
        <w:pStyle w:val="Paragraphedeliste"/>
        <w:numPr>
          <w:ilvl w:val="0"/>
          <w:numId w:val="3"/>
        </w:numPr>
        <w:spacing w:after="0" w:line="240" w:lineRule="auto"/>
        <w:ind w:left="142" w:firstLine="0"/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Opt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in :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'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opt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-in, c'est obtenir l'accord du destinataire de la publicité : s'il n'a pas dit "oui", c'est "non".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• Avant d'envoyer de la publicité électronique par mail, SMS, MMS ou fax, il faut obtenir l'accord du destinataire </w:t>
      </w:r>
      <w:proofErr w:type="gram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;</w:t>
      </w:r>
      <w:proofErr w:type="gram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• Cet accord s'obtient le plus souvent par une mention comme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celle ci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 "Si vous souhaitez recevoir des propositions commerciales de nos partenaires par voie électronique, merci de cocher cette case" ;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>• Ne pas respecter cette règle constitue infraction qui peut être punie d'une amende de 750 euros par message publicitaire.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="00D97F20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proposer un </w:t>
      </w:r>
      <w:r w:rsidR="00D97F20" w:rsidRPr="00D97F20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formulaire double </w:t>
      </w:r>
      <w:proofErr w:type="spellStart"/>
      <w:r w:rsidR="00D97F20" w:rsidRPr="00D97F20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opt</w:t>
      </w:r>
      <w:proofErr w:type="spellEnd"/>
      <w:r w:rsidR="00D97F20" w:rsidRPr="00D97F20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-in</w:t>
      </w:r>
      <w:r w:rsidR="00D97F20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sur le </w:t>
      </w:r>
      <w:proofErr w:type="spellStart"/>
      <w:r w:rsidR="00D97F20" w:rsidRPr="00D97F20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footer</w:t>
      </w:r>
      <w:proofErr w:type="spellEnd"/>
      <w:r w:rsidR="00D97F20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du site (bulletin d’adhésion et d’inscription du client sur le site</w:t>
      </w:r>
      <w:proofErr w:type="gramStart"/>
      <w:r w:rsidR="00D97F20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)</w:t>
      </w:r>
      <w:proofErr w:type="gram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Opt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out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opt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-out, c'est lorsque le destinataire de la publicité ne s'est pas opposé : s'il n'a pas dit "non", c'est "oui".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>• C'est donc l'inverse : à défaut de s'opposer à recevoir des publicités, la personne pourra en recevoir ;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>• Cette fois, la mention prend le plus souvent cette forme : "Si vous ne souhaitez pas recevoir des propositions commerciales de nos partenaires par courrier postal, merci de cocher cette case" ;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>• Cela concerne notamment la publicité adressée par voie postale ou par téléphone, ainsi que la publicité par voie électronique pour des produits similaires ou analogues à ceux déjà acquis par un client auprès du professionnel qui le démarche.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Tendance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a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la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gamification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aupres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des clients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faire consommer plus en organisant des jeux via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reseaux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sociaux / gagner un caddie par ex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en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retail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payement in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app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= sans passer par la caisse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Taux de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churn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sur appli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=taux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d </w:t>
      </w:r>
      <w:proofErr w:type="gram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attrition</w:t>
      </w:r>
      <w:proofErr w:type="spellEnd"/>
      <w:proofErr w:type="gram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/ clients perdus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Taux de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retention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Le taux de rétention client exprime la proportion de clients qui reste clients d'une période à l'autre. ... Le taux de rétention est un indicateur de la fidélité et permet également de mesurer la rentabilité des actions de recrutement clients sur le moyen et long terme.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Campagne d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adword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Inbound</w:t>
      </w:r>
      <w:proofErr w:type="spellEnd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proofErr w:type="spellStart"/>
      <w:r w:rsidRPr="000726A6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mktg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attirer les visiteurs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ds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un tunnel de conversion par le site en privilégiant le contenu / le </w:t>
      </w:r>
      <w:proofErr w:type="spellStart"/>
      <w:r w:rsidRPr="00D20364">
        <w:rPr>
          <w:rFonts w:ascii="Arial" w:eastAsia="Times New Roman" w:hAnsi="Arial" w:cs="Arial"/>
          <w:b/>
          <w:color w:val="222222"/>
          <w:sz w:val="24"/>
          <w:szCs w:val="24"/>
          <w:lang w:eastAsia="fr-FR"/>
        </w:rPr>
        <w:t>copywriting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Comment ? En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améliorant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le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référencement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naturel-organique /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seo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mettre les mots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clés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ds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les titres ou aux bons endroits sur le site pour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être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repéré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>+Par les newsletters et les</w:t>
      </w:r>
      <w:r w:rsidR="00D20364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livres blancs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lastRenderedPageBreak/>
        <w:t xml:space="preserve">Puis Pousser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à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l’achat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par des actions de </w:t>
      </w:r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marketing automation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/mails personnalises ou par le </w:t>
      </w:r>
      <w:proofErr w:type="spellStart"/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retargeting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qui st des pubs </w:t>
      </w:r>
      <w:r w:rsidR="004F725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personnalisé</w:t>
      </w:r>
      <w:r w:rsidR="004F725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e</w:t>
      </w:r>
      <w:r w:rsidR="004F725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sur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fcbk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par ex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après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la visite sans achat sur un site les jours suivants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Marketing automation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logiciel de </w:t>
      </w:r>
      <w:proofErr w:type="spellStart"/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trackage</w:t>
      </w:r>
      <w:proofErr w:type="spellEnd"/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de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ts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les mouvements commerciaux, du profil et comportements des clients + lancer des campagnes automatises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d emails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Permet un </w:t>
      </w:r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lead </w:t>
      </w:r>
      <w:proofErr w:type="spellStart"/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scoring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ds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la base de contacts pour savoir qui st les meilleurs </w:t>
      </w:r>
      <w:r w:rsidR="00D20364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profils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et prioriser les campagnes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proofErr w:type="spellStart"/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Cpc</w:t>
      </w:r>
      <w:proofErr w:type="spellEnd"/>
      <w:r w:rsidRPr="00D20364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: cout par click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Transformer un visiteur sur un site en client : on parle de </w:t>
      </w:r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conversion </w:t>
      </w:r>
      <w:r w:rsidRP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Workflow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campagnes d emailings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généré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e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automatiquement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Le client actuel est un consommateur </w:t>
      </w:r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top-down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ou augment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é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: traduire inform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é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et </w:t>
      </w:r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on line forum permanent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>Il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faut en IM inciter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les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clients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à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aller vers le call to action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cad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remplir des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formulaires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en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ligne pour recueillir leurs datas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Pour les inciter il faut leur promettez un contenu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personnalis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é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répondant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à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leur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problématique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une info, un livre blanc, un </w:t>
      </w:r>
      <w:proofErr w:type="spellStart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webinar</w:t>
      </w:r>
      <w:proofErr w:type="spellEnd"/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.... 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il faut aussi inciter les clients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à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renouveler leurs achats (</w:t>
      </w:r>
      <w:proofErr w:type="spellStart"/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resell</w:t>
      </w:r>
      <w:proofErr w:type="spellEnd"/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)</w:t>
      </w:r>
      <w:r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ou commander des produits </w:t>
      </w:r>
      <w:r w:rsidR="00E66615"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complémentaires</w:t>
      </w:r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(</w:t>
      </w:r>
      <w:proofErr w:type="spellStart"/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upsell</w:t>
      </w:r>
      <w:proofErr w:type="spellEnd"/>
      <w:r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)</w:t>
      </w:r>
    </w:p>
    <w:p w:rsidR="000726A6" w:rsidRPr="000726A6" w:rsidRDefault="006E6C51" w:rsidP="000726A6">
      <w:pPr>
        <w:pStyle w:val="Paragraphedeliste"/>
        <w:numPr>
          <w:ilvl w:val="0"/>
          <w:numId w:val="3"/>
        </w:numPr>
        <w:spacing w:after="0" w:line="240" w:lineRule="auto"/>
        <w:ind w:left="142" w:firstLine="0"/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Pensez aussi aux déclencheurs émotionnels (la pénurie (peur de regretter), la confiance, la preuve par le </w:t>
      </w:r>
      <w:proofErr w:type="spellStart"/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temoin</w:t>
      </w:r>
      <w:proofErr w:type="spellEnd"/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  <w:r w:rsidR="000726A6" w:rsidRPr="00E66615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</w:r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br/>
        <w:t xml:space="preserve">Importance du </w:t>
      </w:r>
      <w:proofErr w:type="spellStart"/>
      <w:r w:rsidR="000726A6"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peer</w:t>
      </w:r>
      <w:proofErr w:type="spellEnd"/>
      <w:r w:rsidR="000726A6"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to </w:t>
      </w:r>
      <w:proofErr w:type="spellStart"/>
      <w:r w:rsidR="000726A6" w:rsidRPr="00E66615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peer</w:t>
      </w:r>
      <w:proofErr w:type="spellEnd"/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le bouche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à</w:t>
      </w:r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proofErr w:type="gramStart"/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oreille ,</w:t>
      </w:r>
      <w:proofErr w:type="gramEnd"/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discours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d’un</w:t>
      </w:r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tiers sur les </w:t>
      </w:r>
      <w:r w:rsidR="00E66615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réseaux</w:t>
      </w:r>
      <w:r w:rsidR="000726A6" w:rsidRPr="000726A6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sociaux</w:t>
      </w:r>
    </w:p>
    <w:p w:rsidR="001B40B9" w:rsidRDefault="001B40B9"/>
    <w:p w:rsidR="003E38EF" w:rsidRDefault="003E38E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3E38E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Une « </w:t>
      </w:r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Customer </w:t>
      </w:r>
      <w:proofErr w:type="spellStart"/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journey</w:t>
      </w:r>
      <w:proofErr w:type="spellEnd"/>
      <w:r w:rsidRPr="003E38E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 » : expérience d’achat en ligne</w:t>
      </w:r>
    </w:p>
    <w:p w:rsidR="003E38EF" w:rsidRPr="003E38EF" w:rsidRDefault="003E38EF">
      <w:pPr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</w:pPr>
      <w:r w:rsidRPr="00BB1C72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 xml:space="preserve">Machine </w:t>
      </w:r>
      <w:proofErr w:type="gramStart"/>
      <w:r w:rsidRPr="00BB1C72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learning</w:t>
      </w:r>
      <w:r w:rsidRPr="003E38EF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> :</w:t>
      </w:r>
      <w:proofErr w:type="gramEnd"/>
      <w:r w:rsidRPr="003E38EF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data </w:t>
      </w:r>
      <w:proofErr w:type="spellStart"/>
      <w:r w:rsidRPr="003E38EF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>en</w:t>
      </w:r>
      <w:proofErr w:type="spellEnd"/>
      <w:r w:rsidRPr="003E38EF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temps reel </w:t>
      </w:r>
    </w:p>
    <w:p w:rsidR="003E38EF" w:rsidRDefault="003E38EF">
      <w:pPr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</w:pPr>
    </w:p>
    <w:p w:rsidR="003E38EF" w:rsidRPr="003E38EF" w:rsidRDefault="003E38EF">
      <w:pP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</w:pPr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Marketi</w:t>
      </w:r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ng</w:t>
      </w:r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prédictif </w:t>
      </w:r>
    </w:p>
    <w:p w:rsidR="003E38EF" w:rsidRDefault="003E38E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Site responsive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 : </w:t>
      </w:r>
      <w:r w:rsidRPr="003E38E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qui s’adapte à tous supports numérique 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e</w:t>
      </w:r>
      <w:r w:rsidRPr="003E38E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t digital </w:t>
      </w:r>
      <w:proofErr w:type="spellStart"/>
      <w:r w:rsid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qqs</w:t>
      </w:r>
      <w:proofErr w:type="spellEnd"/>
      <w:r w:rsid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la taille de l’écran </w:t>
      </w:r>
    </w:p>
    <w:p w:rsidR="003E38EF" w:rsidRDefault="003E38E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Call to action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 : promesse faite au client en échange de son adresse mai </w:t>
      </w:r>
    </w:p>
    <w:p w:rsidR="003E38EF" w:rsidRDefault="003E38E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3E38E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Créer une landing page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 pour rassurer le client et le rassurer sur les possibilités de désabonnement </w:t>
      </w:r>
    </w:p>
    <w:p w:rsidR="006E6C51" w:rsidRDefault="006E6C51">
      <w:pP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Les </w:t>
      </w:r>
      <w:proofErr w:type="spellStart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chatbot</w:t>
      </w:r>
      <w:proofErr w:type="spellEnd"/>
    </w:p>
    <w:p w:rsidR="00A57E37" w:rsidRPr="00A57E37" w:rsidRDefault="00A57E37">
      <w:pPr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</w:pPr>
      <w:proofErr w:type="gramStart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ROPO :</w:t>
      </w:r>
      <w:proofErr w:type="gramEnd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 xml:space="preserve"> research on ne, </w:t>
      </w:r>
      <w:proofErr w:type="spellStart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prupose</w:t>
      </w:r>
      <w:proofErr w:type="spellEnd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 xml:space="preserve"> off line (</w:t>
      </w:r>
      <w:proofErr w:type="spellStart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en</w:t>
      </w:r>
      <w:proofErr w:type="spellEnd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 xml:space="preserve"> </w:t>
      </w:r>
      <w:proofErr w:type="spellStart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magasin</w:t>
      </w:r>
      <w:proofErr w:type="spellEnd"/>
      <w:r w:rsidRPr="00A57E3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)</w:t>
      </w:r>
    </w:p>
    <w:p w:rsidR="006E6C51" w:rsidRPr="007401AF" w:rsidRDefault="007401AF">
      <w:pP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</w:pPr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lastRenderedPageBreak/>
        <w:t xml:space="preserve">Campagne de </w:t>
      </w:r>
      <w:proofErr w:type="spellStart"/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linking</w:t>
      </w:r>
      <w:proofErr w:type="spellEnd"/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</w:t>
      </w:r>
    </w:p>
    <w:p w:rsidR="006E6C51" w:rsidRDefault="007401A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SVI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: server voca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l interactif pour aiguiller les appels entrants </w:t>
      </w:r>
    </w:p>
    <w:p w:rsidR="00202521" w:rsidRDefault="007401A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Social </w:t>
      </w:r>
      <w:proofErr w:type="spellStart"/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selling</w:t>
      </w:r>
      <w:proofErr w:type="spellEnd"/>
      <w:r w:rsidRPr="007401AF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en B to  B : 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grâ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c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e à la fonction avancée de LNK pour booster 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l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es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ventes démarche qui consiste à utiliser les </w:t>
      </w:r>
      <w:hyperlink r:id="rId6" w:tooltip="Réseaux sociaux" w:history="1">
        <w:r w:rsidRPr="007401AF">
          <w:rPr>
            <w:rFonts w:eastAsia="Times New Roman"/>
            <w:color w:val="222222"/>
            <w:sz w:val="24"/>
            <w:szCs w:val="24"/>
            <w:lang w:eastAsia="fr-FR"/>
          </w:rPr>
          <w:t>réseaux sociaux</w:t>
        </w:r>
      </w:hyperlink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dans le processus de vente. Ce type d'approche consiste à mettre en œuvre des outils comme </w:t>
      </w:r>
      <w:hyperlink r:id="rId7" w:tooltip="LinkedIn" w:history="1">
        <w:r w:rsidRPr="007401AF">
          <w:rPr>
            <w:rFonts w:eastAsia="Times New Roman"/>
            <w:color w:val="222222"/>
            <w:sz w:val="24"/>
            <w:szCs w:val="24"/>
            <w:lang w:eastAsia="fr-FR"/>
          </w:rPr>
          <w:t>LinkedIn</w:t>
        </w:r>
      </w:hyperlink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, </w:t>
      </w:r>
      <w:hyperlink r:id="rId8" w:tooltip="Twitter" w:history="1">
        <w:r w:rsidRPr="007401AF">
          <w:rPr>
            <w:rFonts w:eastAsia="Times New Roman"/>
            <w:color w:val="222222"/>
            <w:sz w:val="24"/>
            <w:szCs w:val="24"/>
            <w:lang w:eastAsia="fr-FR"/>
          </w:rPr>
          <w:t>Twitter</w:t>
        </w:r>
      </w:hyperlink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, </w:t>
      </w:r>
      <w:hyperlink r:id="rId9" w:tooltip="SlideShare" w:history="1">
        <w:proofErr w:type="spellStart"/>
        <w:r w:rsidRPr="007401AF">
          <w:rPr>
            <w:rFonts w:eastAsia="Times New Roman"/>
            <w:color w:val="222222"/>
            <w:sz w:val="24"/>
            <w:szCs w:val="24"/>
            <w:lang w:eastAsia="fr-FR"/>
          </w:rPr>
          <w:t>SlideShare</w:t>
        </w:r>
        <w:proofErr w:type="spellEnd"/>
      </w:hyperlink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ou </w:t>
      </w:r>
      <w:hyperlink r:id="rId10" w:tooltip="Facebook" w:history="1">
        <w:r w:rsidRPr="007401AF">
          <w:rPr>
            <w:rFonts w:eastAsia="Times New Roman"/>
            <w:color w:val="222222"/>
            <w:sz w:val="24"/>
            <w:szCs w:val="24"/>
            <w:lang w:eastAsia="fr-FR"/>
          </w:rPr>
          <w:t>Facebook</w:t>
        </w:r>
      </w:hyperlink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, ainsi que des techniques d'</w:t>
      </w:r>
      <w:proofErr w:type="spellStart"/>
      <w:r w:rsidRPr="007401AF">
        <w:rPr>
          <w:rFonts w:eastAsia="Times New Roman"/>
          <w:color w:val="222222"/>
          <w:sz w:val="24"/>
          <w:szCs w:val="24"/>
          <w:lang w:eastAsia="fr-FR"/>
        </w:rPr>
        <w:t>inbound</w:t>
      </w:r>
      <w:proofErr w:type="spellEnd"/>
      <w:r w:rsidRPr="007401AF">
        <w:rPr>
          <w:rFonts w:eastAsia="Times New Roman"/>
          <w:color w:val="222222"/>
          <w:sz w:val="24"/>
          <w:szCs w:val="24"/>
          <w:lang w:eastAsia="fr-FR"/>
        </w:rPr>
        <w:t xml:space="preserve"> marketing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afin de générer des </w:t>
      </w:r>
      <w:r w:rsidRPr="007401AF">
        <w:rPr>
          <w:rFonts w:eastAsia="Times New Roman"/>
          <w:color w:val="222222"/>
          <w:sz w:val="24"/>
          <w:szCs w:val="24"/>
          <w:lang w:eastAsia="fr-FR"/>
        </w:rPr>
        <w:t>leads</w:t>
      </w:r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(ou prospects), principalement dans des processus de vente </w:t>
      </w:r>
      <w:hyperlink r:id="rId11" w:tooltip="Business to business (Internet)" w:history="1">
        <w:r w:rsidRPr="007401AF">
          <w:rPr>
            <w:rFonts w:eastAsia="Times New Roman"/>
            <w:color w:val="222222"/>
            <w:sz w:val="24"/>
            <w:szCs w:val="24"/>
            <w:lang w:eastAsia="fr-FR"/>
          </w:rPr>
          <w:t>B2B</w:t>
        </w:r>
      </w:hyperlink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. En effet les modèles de vente traditionnels comme l'email ou le téléphone (cold </w:t>
      </w:r>
      <w:proofErr w:type="spellStart"/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calling</w:t>
      </w:r>
      <w:proofErr w:type="spellEnd"/>
      <w:r w:rsidRPr="007401AF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) sont de moins en moins efficaces : ainsi il faut par exemple 22 appels pour qu'un commercial arrive à une discussion qualifiée</w:t>
      </w:r>
    </w:p>
    <w:p w:rsidR="007401AF" w:rsidRDefault="007401AF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</w:p>
    <w:p w:rsidR="00202521" w:rsidRDefault="00202521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Le data </w:t>
      </w:r>
      <w:proofErr w:type="spellStart"/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mining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 : technique d’analyse des datas des données permettant de les transformer en information utilise a l’e/se</w:t>
      </w:r>
    </w:p>
    <w:p w:rsidR="00202521" w:rsidRPr="00202521" w:rsidRDefault="00202521">
      <w:pPr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</w:pPr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 xml:space="preserve">Pop up </w:t>
      </w:r>
      <w:proofErr w:type="gramStart"/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store</w:t>
      </w:r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> :</w:t>
      </w:r>
      <w:proofErr w:type="gramEnd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</w:t>
      </w:r>
      <w:proofErr w:type="spellStart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>magasin</w:t>
      </w:r>
      <w:proofErr w:type="spellEnd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</w:t>
      </w:r>
      <w:proofErr w:type="spellStart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>ephe</w:t>
      </w:r>
      <w:bookmarkStart w:id="0" w:name="_GoBack"/>
      <w:bookmarkEnd w:id="0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>mere</w:t>
      </w:r>
      <w:proofErr w:type="spellEnd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</w:t>
      </w:r>
    </w:p>
    <w:p w:rsidR="00202521" w:rsidRDefault="00202521">
      <w:pPr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</w:pPr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Salon itinerant</w:t>
      </w:r>
      <w:r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: roadshow </w:t>
      </w:r>
    </w:p>
    <w:p w:rsidR="00202521" w:rsidRPr="00202521" w:rsidRDefault="00202521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 xml:space="preserve">B to </w:t>
      </w:r>
      <w:proofErr w:type="gramStart"/>
      <w:r w:rsidRPr="00202521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val="en-GB" w:eastAsia="fr-FR"/>
        </w:rPr>
        <w:t>G</w:t>
      </w:r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:</w:t>
      </w:r>
      <w:proofErr w:type="gramEnd"/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business to</w:t>
      </w:r>
      <w:r w:rsidRPr="00202521">
        <w:rPr>
          <w:rFonts w:ascii="inherit" w:hAnsi="inherit"/>
          <w:color w:val="222222"/>
          <w:sz w:val="26"/>
          <w:szCs w:val="26"/>
          <w:shd w:val="clear" w:color="auto" w:fill="FFFFFF"/>
          <w:lang w:val="en-GB"/>
        </w:rPr>
        <w:t xml:space="preserve"> </w:t>
      </w:r>
      <w:proofErr w:type="spellStart"/>
      <w:r w:rsidRPr="00202521">
        <w:rPr>
          <w:rFonts w:ascii="inherit" w:hAnsi="inherit"/>
          <w:color w:val="222222"/>
          <w:sz w:val="26"/>
          <w:szCs w:val="26"/>
          <w:shd w:val="clear" w:color="auto" w:fill="FFFFFF"/>
          <w:lang w:val="en-GB"/>
        </w:rPr>
        <w:t>pouvoirs</w:t>
      </w:r>
      <w:proofErr w:type="spellEnd"/>
      <w:r w:rsidRPr="00202521">
        <w:rPr>
          <w:rFonts w:ascii="inherit" w:hAnsi="inherit"/>
          <w:color w:val="222222"/>
          <w:sz w:val="26"/>
          <w:szCs w:val="26"/>
          <w:shd w:val="clear" w:color="auto" w:fill="FFFFFF"/>
          <w:lang w:val="en-GB"/>
        </w:rPr>
        <w:t xml:space="preserve"> publics – « G » pour Government (</w:t>
      </w:r>
      <w:proofErr w:type="spellStart"/>
      <w:r w:rsidRPr="00202521">
        <w:rPr>
          <w:rFonts w:ascii="inherit" w:hAnsi="inherit"/>
          <w:color w:val="222222"/>
          <w:sz w:val="26"/>
          <w:szCs w:val="26"/>
          <w:shd w:val="clear" w:color="auto" w:fill="FFFFFF"/>
          <w:lang w:val="en-GB"/>
        </w:rPr>
        <w:t>gouvernement</w:t>
      </w:r>
      <w:proofErr w:type="spellEnd"/>
      <w:r w:rsidRPr="00202521">
        <w:rPr>
          <w:rFonts w:ascii="inherit" w:hAnsi="inherit"/>
          <w:color w:val="222222"/>
          <w:sz w:val="26"/>
          <w:szCs w:val="26"/>
          <w:shd w:val="clear" w:color="auto" w:fill="FFFFFF"/>
          <w:lang w:val="en-GB"/>
        </w:rPr>
        <w:t>).</w:t>
      </w:r>
      <w:r w:rsidRPr="00202521">
        <w:rPr>
          <w:rFonts w:ascii="Arial" w:eastAsia="Times New Roman" w:hAnsi="Arial" w:cs="Arial"/>
          <w:color w:val="222222"/>
          <w:sz w:val="24"/>
          <w:szCs w:val="24"/>
          <w:lang w:val="en-GB" w:eastAsia="fr-FR"/>
        </w:rPr>
        <w:t xml:space="preserve">   </w:t>
      </w:r>
      <w:proofErr w:type="gramStart"/>
      <w:r w:rsidRPr="00202521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représentant</w:t>
      </w:r>
      <w:proofErr w:type="gramEnd"/>
      <w:r w:rsidRPr="00202521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de l’ETA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T</w:t>
      </w:r>
      <w:r w:rsidRPr="00202521"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et des administrations </w:t>
      </w:r>
    </w:p>
    <w:p w:rsidR="00202521" w:rsidRDefault="005E4BA7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Pure </w:t>
      </w:r>
      <w:proofErr w:type="spellStart"/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player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 : commerces qui ne vendent qu’en ligne </w:t>
      </w:r>
    </w:p>
    <w:p w:rsidR="00202521" w:rsidRDefault="005E4BA7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Cross canal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 : interaction entre le site internet et les points de vente physiques /favoriser la complémentarité des canaux </w:t>
      </w:r>
    </w:p>
    <w:p w:rsidR="005E4BA7" w:rsidRDefault="005E4BA7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On parle de </w:t>
      </w:r>
      <w:proofErr w:type="spellStart"/>
      <w:r w:rsidRPr="005E4BA7">
        <w:rPr>
          <w:rFonts w:ascii="Arial" w:eastAsia="Times New Roman" w:hAnsi="Arial" w:cs="Arial"/>
          <w:b/>
          <w:color w:val="222222"/>
          <w:sz w:val="24"/>
          <w:szCs w:val="24"/>
          <w:lang w:eastAsia="fr-FR"/>
        </w:rPr>
        <w:t>physital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 : contraction entre physique et digital </w:t>
      </w:r>
    </w:p>
    <w:p w:rsidR="005E4BA7" w:rsidRDefault="005E4BA7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Différentes formes de magasins hybrides : </w:t>
      </w:r>
    </w:p>
    <w:p w:rsidR="005E4BA7" w:rsidRDefault="005E4BA7" w:rsidP="005E4BA7">
      <w:pPr>
        <w:pStyle w:val="Paragraphedeliste"/>
        <w:numPr>
          <w:ilvl w:val="0"/>
          <w:numId w:val="4"/>
        </w:num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proofErr w:type="spellStart"/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Pop up</w:t>
      </w:r>
      <w:proofErr w:type="spellEnd"/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 store conne</w:t>
      </w:r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c</w:t>
      </w:r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tés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showroom avec produits </w:t>
      </w:r>
      <w:proofErr w:type="spellStart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commandables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qu’en ligne </w:t>
      </w:r>
    </w:p>
    <w:p w:rsidR="005E4BA7" w:rsidRPr="005E4BA7" w:rsidRDefault="005E4BA7" w:rsidP="005E4BA7">
      <w:pPr>
        <w:pStyle w:val="Paragraphedeliste"/>
        <w:numPr>
          <w:ilvl w:val="0"/>
          <w:numId w:val="4"/>
        </w:num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 xml:space="preserve">Click and </w:t>
      </w:r>
      <w:proofErr w:type="spellStart"/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mortar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 : achat en ligne, livraison en magasin </w:t>
      </w:r>
    </w:p>
    <w:p w:rsidR="005E4BA7" w:rsidRPr="00202521" w:rsidRDefault="005E4BA7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</w:p>
    <w:p w:rsidR="00202521" w:rsidRDefault="005E4BA7">
      <w:p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Pour analyser les performances d’un distributeur, 3 indicateurs : </w:t>
      </w:r>
    </w:p>
    <w:p w:rsidR="005E4BA7" w:rsidRDefault="005E4BA7" w:rsidP="005E4BA7">
      <w:pPr>
        <w:pStyle w:val="Paragraphedeliste"/>
        <w:numPr>
          <w:ilvl w:val="0"/>
          <w:numId w:val="4"/>
        </w:num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5E4BA7"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DN : distribution numérique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– </w:t>
      </w:r>
      <w:proofErr w:type="spellStart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nbre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de pts de vente distribuant une marque /</w:t>
      </w:r>
      <w:proofErr w:type="spellStart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>enble</w:t>
      </w:r>
      <w:proofErr w:type="spellEnd"/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 des pts de vente susceptibles de le vendre </w:t>
      </w:r>
    </w:p>
    <w:p w:rsidR="005E4BA7" w:rsidRPr="00A13593" w:rsidRDefault="005E4BA7" w:rsidP="005E4BA7">
      <w:pPr>
        <w:pStyle w:val="Paragraphedeliste"/>
        <w:numPr>
          <w:ilvl w:val="0"/>
          <w:numId w:val="4"/>
        </w:num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DV </w:t>
      </w:r>
      <w:r w:rsidRPr="005E4BA7">
        <w:rPr>
          <w:rFonts w:ascii="Arial" w:eastAsia="Times New Roman" w:hAnsi="Arial" w:cs="Arial"/>
          <w:sz w:val="24"/>
          <w:szCs w:val="24"/>
          <w:lang w:eastAsia="fr-FR"/>
        </w:rPr>
        <w:t>:</w:t>
      </w:r>
      <w:r>
        <w:rPr>
          <w:rFonts w:ascii="Arial" w:eastAsia="Times New Roman" w:hAnsi="Arial" w:cs="Arial"/>
          <w:sz w:val="24"/>
          <w:szCs w:val="24"/>
          <w:lang w:eastAsia="fr-FR"/>
        </w:rPr>
        <w:t xml:space="preserve"> distribution de valeur – CA </w:t>
      </w:r>
      <w:proofErr w:type="spellStart"/>
      <w:r>
        <w:rPr>
          <w:rFonts w:ascii="Arial" w:eastAsia="Times New Roman" w:hAnsi="Arial" w:cs="Arial"/>
          <w:sz w:val="24"/>
          <w:szCs w:val="24"/>
          <w:lang w:eastAsia="fr-FR"/>
        </w:rPr>
        <w:t>realisé</w:t>
      </w:r>
      <w:proofErr w:type="spellEnd"/>
      <w:r>
        <w:rPr>
          <w:rFonts w:ascii="Arial" w:eastAsia="Times New Roman" w:hAnsi="Arial" w:cs="Arial"/>
          <w:sz w:val="24"/>
          <w:szCs w:val="24"/>
          <w:lang w:eastAsia="fr-FR"/>
        </w:rPr>
        <w:t xml:space="preserve"> par </w:t>
      </w:r>
      <w:r w:rsidR="00A13593">
        <w:rPr>
          <w:rFonts w:ascii="Arial" w:eastAsia="Times New Roman" w:hAnsi="Arial" w:cs="Arial"/>
          <w:sz w:val="24"/>
          <w:szCs w:val="24"/>
          <w:lang w:eastAsia="fr-FR"/>
        </w:rPr>
        <w:t xml:space="preserve">tous </w:t>
      </w:r>
      <w:r>
        <w:rPr>
          <w:rFonts w:ascii="Arial" w:eastAsia="Times New Roman" w:hAnsi="Arial" w:cs="Arial"/>
          <w:sz w:val="24"/>
          <w:szCs w:val="24"/>
          <w:lang w:eastAsia="fr-FR"/>
        </w:rPr>
        <w:t xml:space="preserve">les points de vente qui vendent la marque </w:t>
      </w:r>
    </w:p>
    <w:p w:rsidR="00A13593" w:rsidRPr="00A13593" w:rsidRDefault="00A13593" w:rsidP="005E4BA7">
      <w:pPr>
        <w:pStyle w:val="Paragraphedeliste"/>
        <w:numPr>
          <w:ilvl w:val="0"/>
          <w:numId w:val="4"/>
        </w:numPr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>
        <w:rPr>
          <w:rFonts w:ascii="Arial" w:eastAsia="Times New Roman" w:hAnsi="Arial" w:cs="Arial"/>
          <w:b/>
          <w:color w:val="222222"/>
          <w:sz w:val="24"/>
          <w:szCs w:val="24"/>
          <w:u w:val="single"/>
          <w:lang w:eastAsia="fr-FR"/>
        </w:rPr>
        <w:t>Taux de saturation </w:t>
      </w:r>
      <w:r w:rsidRPr="00A13593">
        <w:rPr>
          <w:rFonts w:ascii="Arial" w:eastAsia="Times New Roman" w:hAnsi="Arial" w:cs="Arial"/>
          <w:sz w:val="24"/>
          <w:szCs w:val="24"/>
          <w:lang w:eastAsia="fr-FR"/>
        </w:rPr>
        <w:t>:</w:t>
      </w:r>
      <w:r>
        <w:rPr>
          <w:rFonts w:ascii="Arial" w:eastAsia="Times New Roman" w:hAnsi="Arial" w:cs="Arial"/>
          <w:sz w:val="24"/>
          <w:szCs w:val="24"/>
          <w:lang w:eastAsia="fr-FR"/>
        </w:rPr>
        <w:t xml:space="preserve"> potentiel de </w:t>
      </w:r>
      <w:proofErr w:type="spellStart"/>
      <w:r>
        <w:rPr>
          <w:rFonts w:ascii="Arial" w:eastAsia="Times New Roman" w:hAnsi="Arial" w:cs="Arial"/>
          <w:sz w:val="24"/>
          <w:szCs w:val="24"/>
          <w:lang w:eastAsia="fr-FR"/>
        </w:rPr>
        <w:t>devt</w:t>
      </w:r>
      <w:proofErr w:type="spellEnd"/>
      <w:r>
        <w:rPr>
          <w:rFonts w:ascii="Arial" w:eastAsia="Times New Roman" w:hAnsi="Arial" w:cs="Arial"/>
          <w:sz w:val="24"/>
          <w:szCs w:val="24"/>
          <w:lang w:eastAsia="fr-FR"/>
        </w:rPr>
        <w:t xml:space="preserve"> de la marque </w:t>
      </w:r>
    </w:p>
    <w:p w:rsidR="00A13593" w:rsidRPr="00A13593" w:rsidRDefault="00A13593" w:rsidP="00A13593">
      <w:pPr>
        <w:ind w:left="360"/>
        <w:rPr>
          <w:rFonts w:ascii="Arial" w:eastAsia="Times New Roman" w:hAnsi="Arial" w:cs="Arial"/>
          <w:color w:val="222222"/>
          <w:sz w:val="24"/>
          <w:szCs w:val="24"/>
          <w:lang w:eastAsia="fr-FR"/>
        </w:rPr>
      </w:pPr>
      <w:r w:rsidRPr="00A13593">
        <w:rPr>
          <w:rFonts w:ascii="Arial" w:eastAsia="Times New Roman" w:hAnsi="Arial" w:cs="Arial"/>
          <w:color w:val="222222"/>
          <w:sz w:val="24"/>
          <w:szCs w:val="24"/>
          <w:lang w:eastAsia="fr-FR"/>
        </w:rPr>
        <w:t>Si l</w:t>
      </w:r>
      <w:r>
        <w:rPr>
          <w:rFonts w:ascii="Arial" w:eastAsia="Times New Roman" w:hAnsi="Arial" w:cs="Arial"/>
          <w:color w:val="222222"/>
          <w:sz w:val="24"/>
          <w:szCs w:val="24"/>
          <w:lang w:eastAsia="fr-FR"/>
        </w:rPr>
        <w:t xml:space="preserve">a marque a plusieurs produits mais n’en expose qu’une partie, elle a un taux de saturation bas </w:t>
      </w:r>
    </w:p>
    <w:sectPr w:rsidR="00A13593" w:rsidRPr="00A13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315713"/>
    <w:multiLevelType w:val="hybridMultilevel"/>
    <w:tmpl w:val="332EB96A"/>
    <w:lvl w:ilvl="0" w:tplc="D16CB6AA">
      <w:start w:val="1"/>
      <w:numFmt w:val="bullet"/>
      <w:lvlText w:val=""/>
      <w:lvlJc w:val="left"/>
      <w:pPr>
        <w:ind w:left="78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CBC1A23"/>
    <w:multiLevelType w:val="hybridMultilevel"/>
    <w:tmpl w:val="BF80201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6B6680"/>
    <w:multiLevelType w:val="hybridMultilevel"/>
    <w:tmpl w:val="9200A7C2"/>
    <w:lvl w:ilvl="0" w:tplc="AF76E46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DB5B9D"/>
    <w:multiLevelType w:val="hybridMultilevel"/>
    <w:tmpl w:val="C4A6B8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26A6"/>
    <w:rsid w:val="000726A6"/>
    <w:rsid w:val="001B40B9"/>
    <w:rsid w:val="00202521"/>
    <w:rsid w:val="0032785B"/>
    <w:rsid w:val="003830D8"/>
    <w:rsid w:val="003E38EF"/>
    <w:rsid w:val="00407257"/>
    <w:rsid w:val="004F7255"/>
    <w:rsid w:val="005E4BA7"/>
    <w:rsid w:val="006E6C51"/>
    <w:rsid w:val="007401AF"/>
    <w:rsid w:val="009F4C8F"/>
    <w:rsid w:val="00A13593"/>
    <w:rsid w:val="00A57E37"/>
    <w:rsid w:val="00BB1C72"/>
    <w:rsid w:val="00D20364"/>
    <w:rsid w:val="00D97F20"/>
    <w:rsid w:val="00DE5455"/>
    <w:rsid w:val="00E6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0C0FD6-A3C5-4EAB-AC7B-D7852ABA7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0726A6"/>
    <w:pPr>
      <w:ind w:left="720"/>
      <w:contextualSpacing/>
    </w:pPr>
  </w:style>
  <w:style w:type="character" w:styleId="Lienhypertexte">
    <w:name w:val="Hyperlink"/>
    <w:basedOn w:val="Policepardfaut"/>
    <w:uiPriority w:val="99"/>
    <w:semiHidden/>
    <w:unhideWhenUsed/>
    <w:rsid w:val="007401AF"/>
    <w:rPr>
      <w:color w:val="0000FF"/>
      <w:u w:val="single"/>
    </w:rPr>
  </w:style>
  <w:style w:type="character" w:customStyle="1" w:styleId="lang-en">
    <w:name w:val="lang-en"/>
    <w:basedOn w:val="Policepardfaut"/>
    <w:rsid w:val="007401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312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387878">
          <w:marLeft w:val="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3619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865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8875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.wikipedia.org/wiki/Twitt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fr.wikipedia.org/wiki/LinkedI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fr.wikipedia.org/wiki/R%C3%A9seaux_sociaux" TargetMode="External"/><Relationship Id="rId11" Type="http://schemas.openxmlformats.org/officeDocument/2006/relationships/hyperlink" Target="https://fr.wikipedia.org/wiki/Business_to_business_(Internet)" TargetMode="External"/><Relationship Id="rId5" Type="http://schemas.openxmlformats.org/officeDocument/2006/relationships/image" Target="media/image1.gif"/><Relationship Id="rId10" Type="http://schemas.openxmlformats.org/officeDocument/2006/relationships/hyperlink" Target="https://fr.wikipedia.org/wiki/Faceboo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r.wikipedia.org/wiki/SlideShare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997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</dc:creator>
  <cp:keywords/>
  <dc:description/>
  <cp:lastModifiedBy>Utilisateur</cp:lastModifiedBy>
  <cp:revision>6</cp:revision>
  <dcterms:created xsi:type="dcterms:W3CDTF">2020-03-23T08:18:00Z</dcterms:created>
  <dcterms:modified xsi:type="dcterms:W3CDTF">2020-05-29T05:22:00Z</dcterms:modified>
</cp:coreProperties>
</file>