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553FA1" w14:textId="77777777" w:rsidR="001B6482" w:rsidRPr="008C2758" w:rsidRDefault="00BD6973" w:rsidP="00974BDF">
      <w:pPr>
        <w:shd w:val="clear" w:color="auto" w:fill="D9F2D0" w:themeFill="accent6" w:themeFillTint="33"/>
        <w:jc w:val="center"/>
        <w:rPr>
          <w:rFonts w:ascii="Calibri" w:eastAsia="Calibri" w:hAnsi="Calibri" w:cs="Calibri"/>
          <w:b/>
          <w:sz w:val="36"/>
          <w:szCs w:val="36"/>
        </w:rPr>
      </w:pPr>
      <w:r w:rsidRPr="008C2758">
        <w:rPr>
          <w:rFonts w:ascii="Calibri" w:eastAsia="Calibri" w:hAnsi="Calibri" w:cs="Calibri"/>
          <w:b/>
          <w:sz w:val="36"/>
          <w:szCs w:val="36"/>
        </w:rPr>
        <w:t>BTS MANAGEMENT OPÉRATIONNEL DE LA SÉCURITÉ</w:t>
      </w:r>
    </w:p>
    <w:p w14:paraId="6C76C32D" w14:textId="77777777" w:rsidR="001B6482" w:rsidRPr="008C2758" w:rsidRDefault="00BD6973" w:rsidP="00974BDF">
      <w:pPr>
        <w:shd w:val="clear" w:color="auto" w:fill="D9F2D0" w:themeFill="accent6" w:themeFillTint="33"/>
        <w:jc w:val="center"/>
        <w:rPr>
          <w:rFonts w:ascii="Calibri" w:eastAsia="Calibri" w:hAnsi="Calibri" w:cs="Calibri"/>
          <w:sz w:val="36"/>
          <w:szCs w:val="36"/>
        </w:rPr>
      </w:pPr>
      <w:r w:rsidRPr="008C2758">
        <w:rPr>
          <w:rFonts w:ascii="Calibri" w:eastAsia="Calibri" w:hAnsi="Calibri" w:cs="Calibri"/>
          <w:sz w:val="36"/>
          <w:szCs w:val="36"/>
        </w:rPr>
        <w:t>CONTEXTE PROFESSIONNEL DE RÉFÉRENCE</w:t>
      </w:r>
    </w:p>
    <w:p w14:paraId="232A7E53" w14:textId="77777777" w:rsidR="001B6482" w:rsidRPr="008C2758" w:rsidRDefault="00BD6973" w:rsidP="00974BDF">
      <w:pPr>
        <w:shd w:val="clear" w:color="auto" w:fill="D9F2D0" w:themeFill="accent6" w:themeFillTint="33"/>
        <w:jc w:val="center"/>
        <w:rPr>
          <w:rFonts w:ascii="Calibri" w:eastAsia="Calibri" w:hAnsi="Calibri" w:cs="Calibri"/>
          <w:sz w:val="36"/>
          <w:szCs w:val="36"/>
        </w:rPr>
      </w:pPr>
      <w:r w:rsidRPr="008C2758">
        <w:rPr>
          <w:rFonts w:ascii="Calibri" w:eastAsia="Calibri" w:hAnsi="Calibri" w:cs="Calibri"/>
          <w:bCs/>
          <w:sz w:val="36"/>
          <w:szCs w:val="36"/>
        </w:rPr>
        <w:t>É</w:t>
      </w:r>
      <w:r w:rsidRPr="008C2758">
        <w:rPr>
          <w:rFonts w:ascii="Calibri" w:eastAsia="Calibri" w:hAnsi="Calibri" w:cs="Calibri"/>
          <w:sz w:val="36"/>
          <w:szCs w:val="36"/>
        </w:rPr>
        <w:t>PREUVE E52 – Gestion de la relation client</w:t>
      </w:r>
    </w:p>
    <w:p w14:paraId="303CFC10" w14:textId="77777777" w:rsidR="001B6482" w:rsidRPr="008C2758" w:rsidRDefault="00BD6973" w:rsidP="00974BDF">
      <w:pPr>
        <w:shd w:val="clear" w:color="auto" w:fill="D9F2D0" w:themeFill="accent6" w:themeFillTint="33"/>
        <w:jc w:val="center"/>
        <w:rPr>
          <w:rFonts w:ascii="Calibri" w:eastAsia="Calibri" w:hAnsi="Calibri" w:cs="Calibri"/>
          <w:sz w:val="36"/>
          <w:szCs w:val="36"/>
        </w:rPr>
      </w:pPr>
      <w:r w:rsidRPr="008C2758">
        <w:rPr>
          <w:rFonts w:ascii="Calibri" w:eastAsia="Calibri" w:hAnsi="Calibri" w:cs="Calibri"/>
          <w:sz w:val="36"/>
          <w:szCs w:val="36"/>
        </w:rPr>
        <w:t>Coefficient : 5</w:t>
      </w:r>
    </w:p>
    <w:p w14:paraId="2E9EB759" w14:textId="77777777" w:rsidR="001B6482" w:rsidRPr="008C2758" w:rsidRDefault="001B6482" w:rsidP="00974BDF">
      <w:pPr>
        <w:shd w:val="clear" w:color="auto" w:fill="D9F2D0" w:themeFill="accent6" w:themeFillTint="33"/>
        <w:jc w:val="center"/>
        <w:rPr>
          <w:rFonts w:ascii="Calibri" w:eastAsia="Calibri" w:hAnsi="Calibri" w:cs="Calibri"/>
        </w:rPr>
      </w:pPr>
    </w:p>
    <w:p w14:paraId="19EC9A64" w14:textId="77777777" w:rsidR="001B6482" w:rsidRPr="008C2758" w:rsidRDefault="00BD6973" w:rsidP="00974BDF">
      <w:pPr>
        <w:shd w:val="clear" w:color="auto" w:fill="D9F2D0" w:themeFill="accent6" w:themeFillTint="33"/>
        <w:jc w:val="center"/>
        <w:rPr>
          <w:rFonts w:ascii="Calibri" w:eastAsia="Calibri" w:hAnsi="Calibri" w:cs="Calibri"/>
          <w:sz w:val="36"/>
          <w:szCs w:val="36"/>
        </w:rPr>
      </w:pPr>
      <w:r w:rsidRPr="008C2758">
        <w:rPr>
          <w:rFonts w:ascii="Calibri" w:eastAsia="Calibri" w:hAnsi="Calibri" w:cs="Calibri"/>
          <w:sz w:val="36"/>
          <w:szCs w:val="36"/>
        </w:rPr>
        <w:t>Session 2026</w:t>
      </w:r>
    </w:p>
    <w:p w14:paraId="24EBA5A1" w14:textId="77777777" w:rsidR="001B6482" w:rsidRPr="008C2758" w:rsidRDefault="00BD6973">
      <w:pPr>
        <w:rPr>
          <w:rFonts w:ascii="Calibri" w:eastAsia="Calibri" w:hAnsi="Calibri" w:cs="Calibri"/>
          <w:b/>
          <w:u w:val="single"/>
        </w:rPr>
      </w:pPr>
      <w:r w:rsidRPr="008C2758">
        <w:rPr>
          <w:rFonts w:ascii="Calibri" w:eastAsia="Calibri" w:hAnsi="Calibri" w:cs="Calibri"/>
          <w:b/>
          <w:u w:val="single"/>
        </w:rPr>
        <w:t xml:space="preserve">Matériel autorisé : </w:t>
      </w:r>
    </w:p>
    <w:p w14:paraId="7F3DC6E9" w14:textId="77777777" w:rsidR="001B6482" w:rsidRPr="008C2758" w:rsidRDefault="00BD6973">
      <w:pPr>
        <w:jc w:val="center"/>
        <w:rPr>
          <w:rFonts w:ascii="Calibri" w:eastAsia="Calibri" w:hAnsi="Calibri" w:cs="Calibri"/>
        </w:rPr>
      </w:pPr>
      <w:r w:rsidRPr="008C2758">
        <w:rPr>
          <w:rFonts w:ascii="Calibri" w:eastAsia="Calibri" w:hAnsi="Calibri" w:cs="Calibri"/>
        </w:rPr>
        <w:t>« L’usage de tout modèle de calculatrice, avec ou sans mode examen, est autorisé. »</w:t>
      </w:r>
    </w:p>
    <w:p w14:paraId="0004C60B" w14:textId="77777777" w:rsidR="001B6482" w:rsidRPr="008C2758" w:rsidRDefault="001B6482">
      <w:pPr>
        <w:rPr>
          <w:rFonts w:ascii="Calibri" w:eastAsia="Calibri" w:hAnsi="Calibri" w:cs="Calibri"/>
        </w:rPr>
      </w:pPr>
    </w:p>
    <w:p w14:paraId="522E4EF7" w14:textId="77777777" w:rsidR="001B6482" w:rsidRPr="008C2758" w:rsidRDefault="00BD6973">
      <w:pPr>
        <w:jc w:val="center"/>
        <w:rPr>
          <w:rFonts w:ascii="Calibri" w:eastAsia="Calibri" w:hAnsi="Calibri" w:cs="Calibri"/>
        </w:rPr>
      </w:pPr>
      <w:r w:rsidRPr="008C2758">
        <w:rPr>
          <w:rFonts w:ascii="Calibri" w:eastAsia="Calibri" w:hAnsi="Calibri" w:cs="Calibri"/>
          <w:noProof/>
          <w:lang w:val="fr-FR" w:eastAsia="fr-FR"/>
        </w:rPr>
        <mc:AlternateContent>
          <mc:Choice Requires="wpg">
            <w:drawing>
              <wp:inline distT="0" distB="0" distL="0" distR="0" wp14:anchorId="12EBE365" wp14:editId="7E7F5388">
                <wp:extent cx="4133850" cy="4133850"/>
                <wp:effectExtent l="0" t="0" r="0" b="0"/>
                <wp:docPr id="1" name="image11.png" descr="Une image contenant texte, logo, Police, symbole&#10;&#10;Le contenu généré par l’IA peut être incorrect."/>
                <wp:cNvGraphicFramePr/>
                <a:graphic xmlns:a="http://schemas.openxmlformats.org/drawingml/2006/main">
                  <a:graphicData uri="http://schemas.openxmlformats.org/drawingml/2006/picture">
                    <pic:pic xmlns:pic="http://schemas.openxmlformats.org/drawingml/2006/picture">
                      <pic:nvPicPr>
                        <pic:cNvPr id="0" name="image11.png" descr="Une image contenant texte, logo, Police, symbole&#10;&#10;Le contenu généré par l’IA peut être incorrect."/>
                        <pic:cNvPicPr/>
                      </pic:nvPicPr>
                      <pic:blipFill>
                        <a:blip r:embed="rId9"/>
                        <a:stretch/>
                      </pic:blipFill>
                      <pic:spPr bwMode="auto">
                        <a:xfrm>
                          <a:off x="0" y="0"/>
                          <a:ext cx="4133850" cy="4133850"/>
                        </a:xfrm>
                        <a:prstGeom prst="rect">
                          <a:avLst/>
                        </a:prstGeom>
                        <a:ln/>
                      </pic:spPr>
                    </pic:pic>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width:325.50pt;height:325.50pt;mso-wrap-distance-left:0.00pt;mso-wrap-distance-top:0.00pt;mso-wrap-distance-right:0.00pt;mso-wrap-distance-bottom:0.00pt;z-index:1;">
                <v:imagedata r:id="rId12" o:title=""/>
                <o:lock v:ext="edit" rotation="t"/>
              </v:shape>
            </w:pict>
          </mc:Fallback>
        </mc:AlternateContent>
      </w:r>
    </w:p>
    <w:p w14:paraId="559831B2" w14:textId="77777777" w:rsidR="001B6482" w:rsidRPr="008C2758" w:rsidRDefault="00BD6973">
      <w:pPr>
        <w:jc w:val="center"/>
        <w:rPr>
          <w:rFonts w:ascii="Calibri" w:eastAsia="Calibri" w:hAnsi="Calibri" w:cs="Calibri"/>
        </w:rPr>
      </w:pPr>
      <w:r w:rsidRPr="008C2758">
        <w:rPr>
          <w:rFonts w:ascii="Calibri" w:eastAsia="Calibri" w:hAnsi="Calibri" w:cs="Calibri"/>
        </w:rPr>
        <w:t>Société de sécurité-sûreté</w:t>
      </w:r>
    </w:p>
    <w:p w14:paraId="79894550" w14:textId="7DE3980D" w:rsidR="001B6482" w:rsidRDefault="00BD6973" w:rsidP="00997D51">
      <w:pPr>
        <w:jc w:val="center"/>
        <w:rPr>
          <w:rFonts w:ascii="Calibri" w:eastAsia="Calibri" w:hAnsi="Calibri" w:cs="Calibri"/>
          <w:b/>
        </w:rPr>
      </w:pPr>
      <w:r w:rsidRPr="008C2758">
        <w:rPr>
          <w:rFonts w:ascii="Calibri" w:eastAsia="Calibri" w:hAnsi="Calibri" w:cs="Calibri"/>
          <w:b/>
        </w:rPr>
        <w:t xml:space="preserve">Dès que le sujet vous est remis, assurez-vous qu’il est complet. Le sujet se compose de </w:t>
      </w:r>
      <w:r w:rsidR="00D666AF">
        <w:rPr>
          <w:rFonts w:ascii="Calibri" w:eastAsia="Calibri" w:hAnsi="Calibri" w:cs="Calibri"/>
          <w:b/>
        </w:rPr>
        <w:t>29</w:t>
      </w:r>
      <w:r w:rsidRPr="008C2758">
        <w:rPr>
          <w:rFonts w:ascii="Calibri" w:eastAsia="Calibri" w:hAnsi="Calibri" w:cs="Calibri"/>
          <w:b/>
        </w:rPr>
        <w:t xml:space="preserve"> pages</w:t>
      </w:r>
      <w:r w:rsidR="00D666AF">
        <w:rPr>
          <w:rFonts w:ascii="Calibri" w:eastAsia="Calibri" w:hAnsi="Calibri" w:cs="Calibri"/>
          <w:b/>
        </w:rPr>
        <w:t>.</w:t>
      </w:r>
    </w:p>
    <w:p w14:paraId="1F4D2E60" w14:textId="4FABEB1E" w:rsidR="00722FBF" w:rsidRPr="008C2758" w:rsidRDefault="00722FBF" w:rsidP="00997D51">
      <w:pPr>
        <w:jc w:val="center"/>
        <w:rPr>
          <w:rFonts w:ascii="Calibri" w:eastAsia="Calibri" w:hAnsi="Calibri" w:cs="Calibri"/>
          <w:b/>
        </w:rPr>
      </w:pPr>
      <w:r>
        <w:rPr>
          <w:rFonts w:ascii="Calibri" w:eastAsia="Calibri" w:hAnsi="Calibri" w:cs="Calibri"/>
          <w:b/>
        </w:rPr>
        <w:t>Le site support du sujet est réel mais la situation a été adaptée pour les be</w:t>
      </w:r>
      <w:bookmarkStart w:id="0" w:name="_GoBack"/>
      <w:bookmarkEnd w:id="0"/>
      <w:r>
        <w:rPr>
          <w:rFonts w:ascii="Calibri" w:eastAsia="Calibri" w:hAnsi="Calibri" w:cs="Calibri"/>
          <w:b/>
        </w:rPr>
        <w:t>soins de l’épreuve</w:t>
      </w:r>
    </w:p>
    <w:sdt>
      <w:sdtPr>
        <w:rPr>
          <w:rFonts w:ascii="Calibri" w:eastAsiaTheme="minorEastAsia" w:hAnsi="Calibri" w:cs="Calibri"/>
          <w:color w:val="auto"/>
          <w:sz w:val="21"/>
          <w:szCs w:val="21"/>
          <w:lang w:val="fr-FR"/>
        </w:rPr>
        <w:id w:val="-777947822"/>
        <w:docPartObj>
          <w:docPartGallery w:val="Table of Contents"/>
          <w:docPartUnique/>
        </w:docPartObj>
      </w:sdtPr>
      <w:sdtEndPr/>
      <w:sdtContent>
        <w:p w14:paraId="2234FE28" w14:textId="77777777" w:rsidR="001B6482" w:rsidRPr="007D4073" w:rsidRDefault="00BD6973">
          <w:pPr>
            <w:pStyle w:val="En-ttedetabledesmatires"/>
            <w:jc w:val="center"/>
            <w:rPr>
              <w:rFonts w:ascii="Calibri" w:hAnsi="Calibri" w:cs="Calibri"/>
              <w:b/>
              <w:bCs/>
              <w:color w:val="215E99" w:themeColor="text2" w:themeTint="BF"/>
              <w:lang w:val="fr-FR"/>
            </w:rPr>
          </w:pPr>
          <w:r w:rsidRPr="007D4073">
            <w:rPr>
              <w:rFonts w:ascii="Calibri" w:hAnsi="Calibri" w:cs="Calibri"/>
              <w:b/>
              <w:bCs/>
              <w:color w:val="215E99" w:themeColor="text2" w:themeTint="BF"/>
              <w:lang w:val="fr-FR"/>
            </w:rPr>
            <w:t>SOMMAIRE</w:t>
          </w:r>
        </w:p>
        <w:p w14:paraId="6607142E" w14:textId="77777777" w:rsidR="001B6482" w:rsidRPr="008C2758" w:rsidRDefault="001B6482">
          <w:pPr>
            <w:rPr>
              <w:rFonts w:ascii="Calibri" w:hAnsi="Calibri" w:cs="Calibri"/>
              <w:lang w:val="fr-FR"/>
            </w:rPr>
          </w:pPr>
        </w:p>
        <w:p w14:paraId="4E2F3F9B" w14:textId="579C9163" w:rsidR="00D666AF" w:rsidRPr="00D666AF" w:rsidRDefault="00BD6973">
          <w:pPr>
            <w:pStyle w:val="TM1"/>
            <w:tabs>
              <w:tab w:val="right" w:leader="dot" w:pos="9063"/>
            </w:tabs>
            <w:rPr>
              <w:noProof/>
              <w:kern w:val="2"/>
              <w:sz w:val="24"/>
              <w:szCs w:val="24"/>
              <w:lang w:val="fr-FR" w:eastAsia="fr-FR"/>
              <w14:ligatures w14:val="standardContextual"/>
            </w:rPr>
          </w:pPr>
          <w:r w:rsidRPr="00D666AF">
            <w:rPr>
              <w:rFonts w:ascii="Calibri" w:hAnsi="Calibri" w:cs="Calibri"/>
            </w:rPr>
            <w:fldChar w:fldCharType="begin"/>
          </w:r>
          <w:r w:rsidRPr="00D666AF">
            <w:rPr>
              <w:rFonts w:ascii="Calibri" w:hAnsi="Calibri" w:cs="Calibri"/>
            </w:rPr>
            <w:instrText xml:space="preserve"> TOC \o "1-3" \h \z \u </w:instrText>
          </w:r>
          <w:r w:rsidRPr="00D666AF">
            <w:rPr>
              <w:rFonts w:ascii="Calibri" w:hAnsi="Calibri" w:cs="Calibri"/>
            </w:rPr>
            <w:fldChar w:fldCharType="separate"/>
          </w:r>
          <w:hyperlink w:anchor="_Toc214544700" w:history="1">
            <w:r w:rsidR="00D666AF" w:rsidRPr="00D666AF">
              <w:rPr>
                <w:rStyle w:val="Lienhypertexte"/>
                <w:rFonts w:ascii="Calibri" w:hAnsi="Calibri" w:cs="Calibri"/>
                <w:noProof/>
                <w:color w:val="auto"/>
              </w:rPr>
              <w:t>Présentation de la société ARMARIA SÉCURITÉ</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_Toc214544700 \h </w:instrText>
            </w:r>
            <w:r w:rsidR="00D666AF" w:rsidRPr="00D666AF">
              <w:rPr>
                <w:noProof/>
                <w:webHidden/>
              </w:rPr>
            </w:r>
            <w:r w:rsidR="00D666AF" w:rsidRPr="00D666AF">
              <w:rPr>
                <w:noProof/>
                <w:webHidden/>
              </w:rPr>
              <w:fldChar w:fldCharType="separate"/>
            </w:r>
            <w:r w:rsidR="00D666AF" w:rsidRPr="00D666AF">
              <w:rPr>
                <w:noProof/>
                <w:webHidden/>
              </w:rPr>
              <w:t>2</w:t>
            </w:r>
            <w:r w:rsidR="00D666AF" w:rsidRPr="00D666AF">
              <w:rPr>
                <w:noProof/>
                <w:webHidden/>
              </w:rPr>
              <w:fldChar w:fldCharType="end"/>
            </w:r>
          </w:hyperlink>
        </w:p>
        <w:p w14:paraId="05A80670" w14:textId="0A673652" w:rsidR="00D666AF" w:rsidRPr="00D666AF" w:rsidRDefault="00722FBF">
          <w:pPr>
            <w:pStyle w:val="TM1"/>
            <w:tabs>
              <w:tab w:val="right" w:leader="dot" w:pos="9063"/>
            </w:tabs>
            <w:rPr>
              <w:noProof/>
              <w:kern w:val="2"/>
              <w:sz w:val="24"/>
              <w:szCs w:val="24"/>
              <w:lang w:val="fr-FR" w:eastAsia="fr-FR"/>
              <w14:ligatures w14:val="standardContextual"/>
            </w:rPr>
          </w:pPr>
          <w:hyperlink w:anchor="_Toc214544701" w:history="1">
            <w:r w:rsidR="00D666AF" w:rsidRPr="00D666AF">
              <w:rPr>
                <w:rStyle w:val="Lienhypertexte"/>
                <w:rFonts w:ascii="Calibri" w:hAnsi="Calibri" w:cs="Calibri"/>
                <w:noProof/>
                <w:color w:val="auto"/>
              </w:rPr>
              <w:t xml:space="preserve">Présentation du client </w:t>
            </w:r>
            <w:r w:rsidR="00D371C2">
              <w:rPr>
                <w:rStyle w:val="Lienhypertexte"/>
                <w:rFonts w:ascii="Calibri" w:hAnsi="Calibri" w:cs="Calibri"/>
                <w:noProof/>
                <w:color w:val="auto"/>
              </w:rPr>
              <w:t>AT-HUB</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_Toc214544701 \h </w:instrText>
            </w:r>
            <w:r w:rsidR="00D666AF" w:rsidRPr="00D666AF">
              <w:rPr>
                <w:noProof/>
                <w:webHidden/>
              </w:rPr>
            </w:r>
            <w:r w:rsidR="00D666AF" w:rsidRPr="00D666AF">
              <w:rPr>
                <w:noProof/>
                <w:webHidden/>
              </w:rPr>
              <w:fldChar w:fldCharType="separate"/>
            </w:r>
            <w:r w:rsidR="00D666AF" w:rsidRPr="00D666AF">
              <w:rPr>
                <w:noProof/>
                <w:webHidden/>
              </w:rPr>
              <w:t>9</w:t>
            </w:r>
            <w:r w:rsidR="00D666AF" w:rsidRPr="00D666AF">
              <w:rPr>
                <w:noProof/>
                <w:webHidden/>
              </w:rPr>
              <w:fldChar w:fldCharType="end"/>
            </w:r>
          </w:hyperlink>
        </w:p>
        <w:p w14:paraId="1A0BA419" w14:textId="3337083D" w:rsidR="00D666AF" w:rsidRPr="00D666AF" w:rsidRDefault="00722FBF">
          <w:pPr>
            <w:pStyle w:val="TM2"/>
            <w:tabs>
              <w:tab w:val="right" w:leader="dot" w:pos="9063"/>
            </w:tabs>
            <w:rPr>
              <w:noProof/>
              <w:kern w:val="2"/>
              <w:sz w:val="24"/>
              <w:szCs w:val="24"/>
              <w:lang w:val="fr-FR" w:eastAsia="fr-FR"/>
              <w14:ligatures w14:val="standardContextual"/>
            </w:rPr>
          </w:pPr>
          <w:hyperlink w:anchor="_Toc214544702" w:history="1">
            <w:r w:rsidR="00D666AF" w:rsidRPr="00D666AF">
              <w:rPr>
                <w:rStyle w:val="Lienhypertexte"/>
                <w:rFonts w:ascii="Calibri" w:hAnsi="Calibri" w:cs="Calibri"/>
                <w:b/>
                <w:bCs/>
                <w:noProof/>
                <w:color w:val="auto"/>
              </w:rPr>
              <w:t xml:space="preserve">ANNEXE 1 : </w:t>
            </w:r>
            <w:r w:rsidR="00D666AF" w:rsidRPr="00D666AF">
              <w:rPr>
                <w:rStyle w:val="Lienhypertexte"/>
                <w:rFonts w:ascii="Calibri" w:hAnsi="Calibri" w:cs="Calibri"/>
                <w:noProof/>
                <w:color w:val="auto"/>
              </w:rPr>
              <w:t>Extrait de l’accord collectif triennal du 25 septembre 2023 relatif aux revalorisations salariales pour 2024, 2025 et 2026 dans la branche des entreprises de prévention et de sécurité (IDCC</w:t>
            </w:r>
            <w:r w:rsidR="00D666AF">
              <w:rPr>
                <w:rStyle w:val="Lienhypertexte"/>
                <w:rFonts w:ascii="Calibri" w:hAnsi="Calibri" w:cs="Calibri"/>
                <w:noProof/>
                <w:color w:val="auto"/>
              </w:rPr>
              <w:t> </w:t>
            </w:r>
            <w:r w:rsidR="00D666AF" w:rsidRPr="00D666AF">
              <w:rPr>
                <w:rStyle w:val="Lienhypertexte"/>
                <w:rFonts w:ascii="Calibri" w:hAnsi="Calibri" w:cs="Calibri"/>
                <w:noProof/>
                <w:color w:val="auto"/>
              </w:rPr>
              <w:t>1351)</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_Toc214544702 \h </w:instrText>
            </w:r>
            <w:r w:rsidR="00D666AF" w:rsidRPr="00D666AF">
              <w:rPr>
                <w:noProof/>
                <w:webHidden/>
              </w:rPr>
            </w:r>
            <w:r w:rsidR="00D666AF" w:rsidRPr="00D666AF">
              <w:rPr>
                <w:noProof/>
                <w:webHidden/>
              </w:rPr>
              <w:fldChar w:fldCharType="separate"/>
            </w:r>
            <w:r w:rsidR="00D666AF" w:rsidRPr="00D666AF">
              <w:rPr>
                <w:noProof/>
                <w:webHidden/>
              </w:rPr>
              <w:t>14</w:t>
            </w:r>
            <w:r w:rsidR="00D666AF" w:rsidRPr="00D666AF">
              <w:rPr>
                <w:noProof/>
                <w:webHidden/>
              </w:rPr>
              <w:fldChar w:fldCharType="end"/>
            </w:r>
          </w:hyperlink>
        </w:p>
        <w:p w14:paraId="4BA30968" w14:textId="63C9BA0B" w:rsidR="00D666AF" w:rsidRPr="00D666AF" w:rsidRDefault="00722FBF">
          <w:pPr>
            <w:pStyle w:val="TM2"/>
            <w:tabs>
              <w:tab w:val="right" w:leader="dot" w:pos="9063"/>
            </w:tabs>
            <w:rPr>
              <w:noProof/>
              <w:kern w:val="2"/>
              <w:sz w:val="24"/>
              <w:szCs w:val="24"/>
              <w:lang w:val="fr-FR" w:eastAsia="fr-FR"/>
              <w14:ligatures w14:val="standardContextual"/>
            </w:rPr>
          </w:pPr>
          <w:hyperlink w:anchor="_Toc214544703" w:history="1">
            <w:r w:rsidR="00D666AF" w:rsidRPr="00D666AF">
              <w:rPr>
                <w:rStyle w:val="Lienhypertexte"/>
                <w:rFonts w:ascii="Calibri" w:hAnsi="Calibri" w:cs="Calibri"/>
                <w:b/>
                <w:bCs/>
                <w:noProof/>
                <w:color w:val="auto"/>
              </w:rPr>
              <w:t xml:space="preserve">ANNEXE 2 : </w:t>
            </w:r>
            <w:r w:rsidR="00D666AF" w:rsidRPr="00D666AF">
              <w:rPr>
                <w:rStyle w:val="Lienhypertexte"/>
                <w:rFonts w:ascii="Calibri" w:hAnsi="Calibri" w:cs="Calibri"/>
                <w:noProof/>
                <w:color w:val="auto"/>
              </w:rPr>
              <w:t>Grille des rémunérations minimales conventionnelles Branche Prévention-Sécurité applicable au 1er janvier 2025</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_Toc214544703 \h </w:instrText>
            </w:r>
            <w:r w:rsidR="00D666AF" w:rsidRPr="00D666AF">
              <w:rPr>
                <w:noProof/>
                <w:webHidden/>
              </w:rPr>
            </w:r>
            <w:r w:rsidR="00D666AF" w:rsidRPr="00D666AF">
              <w:rPr>
                <w:noProof/>
                <w:webHidden/>
              </w:rPr>
              <w:fldChar w:fldCharType="separate"/>
            </w:r>
            <w:r w:rsidR="00D666AF" w:rsidRPr="00D666AF">
              <w:rPr>
                <w:noProof/>
                <w:webHidden/>
              </w:rPr>
              <w:t>14</w:t>
            </w:r>
            <w:r w:rsidR="00D666AF" w:rsidRPr="00D666AF">
              <w:rPr>
                <w:noProof/>
                <w:webHidden/>
              </w:rPr>
              <w:fldChar w:fldCharType="end"/>
            </w:r>
          </w:hyperlink>
        </w:p>
        <w:p w14:paraId="48ACA8B5" w14:textId="0742AD87" w:rsidR="00D666AF" w:rsidRPr="00D666AF" w:rsidRDefault="00722FBF">
          <w:pPr>
            <w:pStyle w:val="TM2"/>
            <w:tabs>
              <w:tab w:val="right" w:leader="dot" w:pos="9063"/>
            </w:tabs>
            <w:rPr>
              <w:noProof/>
              <w:kern w:val="2"/>
              <w:sz w:val="24"/>
              <w:szCs w:val="24"/>
              <w:lang w:val="fr-FR" w:eastAsia="fr-FR"/>
              <w14:ligatures w14:val="standardContextual"/>
            </w:rPr>
          </w:pPr>
          <w:hyperlink w:anchor="_Toc214544704" w:history="1">
            <w:r w:rsidR="00D666AF" w:rsidRPr="00D666AF">
              <w:rPr>
                <w:rStyle w:val="Lienhypertexte"/>
                <w:rFonts w:ascii="Calibri" w:hAnsi="Calibri" w:cs="Calibri"/>
                <w:b/>
                <w:bCs/>
                <w:noProof/>
                <w:color w:val="auto"/>
              </w:rPr>
              <w:t>ANNEXE 3 :</w:t>
            </w:r>
            <w:r w:rsidR="00D666AF" w:rsidRPr="00D666AF">
              <w:rPr>
                <w:rStyle w:val="Lienhypertexte"/>
                <w:rFonts w:ascii="Calibri" w:hAnsi="Calibri" w:cs="Calibri"/>
                <w:noProof/>
                <w:color w:val="auto"/>
              </w:rPr>
              <w:t xml:space="preserve"> Extraits de textes réglementaires</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_Toc214544704 \h </w:instrText>
            </w:r>
            <w:r w:rsidR="00D666AF" w:rsidRPr="00D666AF">
              <w:rPr>
                <w:noProof/>
                <w:webHidden/>
              </w:rPr>
            </w:r>
            <w:r w:rsidR="00D666AF" w:rsidRPr="00D666AF">
              <w:rPr>
                <w:noProof/>
                <w:webHidden/>
              </w:rPr>
              <w:fldChar w:fldCharType="separate"/>
            </w:r>
            <w:r w:rsidR="00D666AF" w:rsidRPr="00D666AF">
              <w:rPr>
                <w:noProof/>
                <w:webHidden/>
              </w:rPr>
              <w:t>16</w:t>
            </w:r>
            <w:r w:rsidR="00D666AF" w:rsidRPr="00D666AF">
              <w:rPr>
                <w:noProof/>
                <w:webHidden/>
              </w:rPr>
              <w:fldChar w:fldCharType="end"/>
            </w:r>
          </w:hyperlink>
        </w:p>
        <w:p w14:paraId="22D0FE00" w14:textId="0847D050" w:rsidR="00D666AF" w:rsidRPr="00D666AF" w:rsidRDefault="00722FBF">
          <w:pPr>
            <w:pStyle w:val="TM2"/>
            <w:tabs>
              <w:tab w:val="right" w:leader="dot" w:pos="9063"/>
            </w:tabs>
            <w:rPr>
              <w:noProof/>
              <w:kern w:val="2"/>
              <w:sz w:val="24"/>
              <w:szCs w:val="24"/>
              <w:lang w:val="fr-FR" w:eastAsia="fr-FR"/>
              <w14:ligatures w14:val="standardContextual"/>
            </w:rPr>
          </w:pPr>
          <w:hyperlink w:anchor="_Toc214544705" w:history="1">
            <w:r w:rsidR="00D666AF" w:rsidRPr="00D666AF">
              <w:rPr>
                <w:rStyle w:val="Lienhypertexte"/>
                <w:rFonts w:ascii="Calibri" w:hAnsi="Calibri" w:cs="Calibri"/>
                <w:b/>
                <w:bCs/>
                <w:noProof/>
                <w:color w:val="auto"/>
              </w:rPr>
              <w:t>ANNEXE 4 :</w:t>
            </w:r>
            <w:r w:rsidR="00D666AF" w:rsidRPr="00D666AF">
              <w:rPr>
                <w:rStyle w:val="Lienhypertexte"/>
                <w:rFonts w:ascii="Calibri" w:hAnsi="Calibri" w:cs="Calibri"/>
                <w:noProof/>
                <w:color w:val="auto"/>
              </w:rPr>
              <w:t xml:space="preserve"> Tarification client – entreprise ARMARIA SÉCURITÉ</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_Toc214544705 \h </w:instrText>
            </w:r>
            <w:r w:rsidR="00D666AF" w:rsidRPr="00D666AF">
              <w:rPr>
                <w:noProof/>
                <w:webHidden/>
              </w:rPr>
            </w:r>
            <w:r w:rsidR="00D666AF" w:rsidRPr="00D666AF">
              <w:rPr>
                <w:noProof/>
                <w:webHidden/>
              </w:rPr>
              <w:fldChar w:fldCharType="separate"/>
            </w:r>
            <w:r w:rsidR="00D666AF" w:rsidRPr="00D666AF">
              <w:rPr>
                <w:noProof/>
                <w:webHidden/>
              </w:rPr>
              <w:t>17</w:t>
            </w:r>
            <w:r w:rsidR="00D666AF" w:rsidRPr="00D666AF">
              <w:rPr>
                <w:noProof/>
                <w:webHidden/>
              </w:rPr>
              <w:fldChar w:fldCharType="end"/>
            </w:r>
          </w:hyperlink>
        </w:p>
        <w:p w14:paraId="46ACFC19" w14:textId="03BECC7B" w:rsidR="00D666AF" w:rsidRPr="00D666AF" w:rsidRDefault="00722FBF">
          <w:pPr>
            <w:pStyle w:val="TM2"/>
            <w:tabs>
              <w:tab w:val="right" w:leader="dot" w:pos="9063"/>
            </w:tabs>
            <w:rPr>
              <w:noProof/>
              <w:kern w:val="2"/>
              <w:sz w:val="24"/>
              <w:szCs w:val="24"/>
              <w:lang w:val="fr-FR" w:eastAsia="fr-FR"/>
              <w14:ligatures w14:val="standardContextual"/>
            </w:rPr>
          </w:pPr>
          <w:hyperlink w:anchor="_Toc214544706" w:history="1">
            <w:r w:rsidR="00D666AF" w:rsidRPr="00D666AF">
              <w:rPr>
                <w:rStyle w:val="Lienhypertexte"/>
                <w:rFonts w:ascii="Calibri" w:hAnsi="Calibri" w:cs="Calibri"/>
                <w:b/>
                <w:bCs/>
                <w:noProof/>
                <w:color w:val="auto"/>
              </w:rPr>
              <w:t>ANNEXE 5 :</w:t>
            </w:r>
            <w:r w:rsidR="00D666AF" w:rsidRPr="00D666AF">
              <w:rPr>
                <w:rStyle w:val="Lienhypertexte"/>
                <w:rFonts w:ascii="Calibri" w:hAnsi="Calibri" w:cs="Calibri"/>
                <w:noProof/>
                <w:color w:val="auto"/>
              </w:rPr>
              <w:t xml:space="preserve"> Plan de communication pour renforcer la notoriété d’ARMARIA SÉCURITÉ (version</w:t>
            </w:r>
            <w:r w:rsidR="00D666AF">
              <w:rPr>
                <w:rStyle w:val="Lienhypertexte"/>
                <w:rFonts w:ascii="Calibri" w:hAnsi="Calibri" w:cs="Calibri"/>
                <w:noProof/>
                <w:color w:val="auto"/>
              </w:rPr>
              <w:t> </w:t>
            </w:r>
            <w:r w:rsidR="00D666AF" w:rsidRPr="00D666AF">
              <w:rPr>
                <w:rStyle w:val="Lienhypertexte"/>
                <w:rFonts w:ascii="Calibri" w:hAnsi="Calibri" w:cs="Calibri"/>
                <w:noProof/>
                <w:color w:val="auto"/>
              </w:rPr>
              <w:t>simplifiée)</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_Toc214544706 \h </w:instrText>
            </w:r>
            <w:r w:rsidR="00D666AF" w:rsidRPr="00D666AF">
              <w:rPr>
                <w:noProof/>
                <w:webHidden/>
              </w:rPr>
            </w:r>
            <w:r w:rsidR="00D666AF" w:rsidRPr="00D666AF">
              <w:rPr>
                <w:noProof/>
                <w:webHidden/>
              </w:rPr>
              <w:fldChar w:fldCharType="separate"/>
            </w:r>
            <w:r w:rsidR="00D666AF" w:rsidRPr="00D666AF">
              <w:rPr>
                <w:noProof/>
                <w:webHidden/>
              </w:rPr>
              <w:t>18</w:t>
            </w:r>
            <w:r w:rsidR="00D666AF" w:rsidRPr="00D666AF">
              <w:rPr>
                <w:noProof/>
                <w:webHidden/>
              </w:rPr>
              <w:fldChar w:fldCharType="end"/>
            </w:r>
          </w:hyperlink>
        </w:p>
        <w:p w14:paraId="75502A76" w14:textId="510D8C76" w:rsidR="00D666AF" w:rsidRPr="00D666AF" w:rsidRDefault="00722FBF">
          <w:pPr>
            <w:pStyle w:val="TM2"/>
            <w:tabs>
              <w:tab w:val="right" w:leader="dot" w:pos="9063"/>
            </w:tabs>
            <w:rPr>
              <w:noProof/>
              <w:kern w:val="2"/>
              <w:sz w:val="24"/>
              <w:szCs w:val="24"/>
              <w:lang w:val="fr-FR" w:eastAsia="fr-FR"/>
              <w14:ligatures w14:val="standardContextual"/>
            </w:rPr>
          </w:pPr>
          <w:hyperlink w:anchor="_Toc214544707" w:history="1">
            <w:r w:rsidR="00D666AF" w:rsidRPr="00D666AF">
              <w:rPr>
                <w:rStyle w:val="Lienhypertexte"/>
                <w:rFonts w:ascii="Calibri" w:hAnsi="Calibri" w:cs="Calibri"/>
                <w:b/>
                <w:bCs/>
                <w:noProof/>
                <w:color w:val="auto"/>
              </w:rPr>
              <w:t>ANNEXE 6 :</w:t>
            </w:r>
            <w:r w:rsidR="00D666AF" w:rsidRPr="00D666AF">
              <w:rPr>
                <w:rStyle w:val="Lienhypertexte"/>
                <w:rFonts w:ascii="Calibri" w:hAnsi="Calibri" w:cs="Calibri"/>
                <w:noProof/>
                <w:color w:val="auto"/>
              </w:rPr>
              <w:t xml:space="preserve"> Extrait du cahier des charges de la prestation de sécurité – </w:t>
            </w:r>
            <w:r w:rsidR="00D371C2">
              <w:rPr>
                <w:rStyle w:val="Lienhypertexte"/>
                <w:rFonts w:ascii="Calibri" w:hAnsi="Calibri" w:cs="Calibri"/>
                <w:noProof/>
                <w:color w:val="auto"/>
              </w:rPr>
              <w:t>AT-HUB</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_Toc214544707 \h </w:instrText>
            </w:r>
            <w:r w:rsidR="00D666AF" w:rsidRPr="00D666AF">
              <w:rPr>
                <w:noProof/>
                <w:webHidden/>
              </w:rPr>
            </w:r>
            <w:r w:rsidR="00D666AF" w:rsidRPr="00D666AF">
              <w:rPr>
                <w:noProof/>
                <w:webHidden/>
              </w:rPr>
              <w:fldChar w:fldCharType="separate"/>
            </w:r>
            <w:r w:rsidR="00D666AF" w:rsidRPr="00D666AF">
              <w:rPr>
                <w:noProof/>
                <w:webHidden/>
              </w:rPr>
              <w:t>19</w:t>
            </w:r>
            <w:r w:rsidR="00D666AF" w:rsidRPr="00D666AF">
              <w:rPr>
                <w:noProof/>
                <w:webHidden/>
              </w:rPr>
              <w:fldChar w:fldCharType="end"/>
            </w:r>
          </w:hyperlink>
        </w:p>
        <w:p w14:paraId="1F79F9D7" w14:textId="14E44BA3" w:rsidR="00D666AF" w:rsidRPr="00D666AF" w:rsidRDefault="00722FBF">
          <w:pPr>
            <w:pStyle w:val="TM2"/>
            <w:tabs>
              <w:tab w:val="right" w:leader="dot" w:pos="9063"/>
            </w:tabs>
            <w:rPr>
              <w:noProof/>
              <w:kern w:val="2"/>
              <w:sz w:val="24"/>
              <w:szCs w:val="24"/>
              <w:lang w:val="fr-FR" w:eastAsia="fr-FR"/>
              <w14:ligatures w14:val="standardContextual"/>
            </w:rPr>
          </w:pPr>
          <w:hyperlink w:anchor="_Toc214544708" w:history="1">
            <w:r w:rsidR="00D666AF" w:rsidRPr="00D666AF">
              <w:rPr>
                <w:rStyle w:val="Lienhypertexte"/>
                <w:rFonts w:ascii="Calibri" w:hAnsi="Calibri" w:cs="Calibri"/>
                <w:b/>
                <w:bCs/>
                <w:noProof/>
                <w:color w:val="auto"/>
              </w:rPr>
              <w:t>ANNEXE 7 :</w:t>
            </w:r>
            <w:r w:rsidR="00D666AF" w:rsidRPr="00D666AF">
              <w:rPr>
                <w:rStyle w:val="Lienhypertexte"/>
                <w:rFonts w:ascii="Calibri" w:hAnsi="Calibri" w:cs="Calibri"/>
                <w:noProof/>
                <w:color w:val="auto"/>
              </w:rPr>
              <w:t xml:space="preserve"> Extrait du mémoire technique </w:t>
            </w:r>
            <w:r w:rsidR="00D371C2">
              <w:rPr>
                <w:rStyle w:val="Lienhypertexte"/>
                <w:rFonts w:ascii="Calibri" w:hAnsi="Calibri" w:cs="Calibri"/>
                <w:noProof/>
                <w:color w:val="auto"/>
              </w:rPr>
              <w:t>AT-HUB</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_Toc214544708 \h </w:instrText>
            </w:r>
            <w:r w:rsidR="00D666AF" w:rsidRPr="00D666AF">
              <w:rPr>
                <w:noProof/>
                <w:webHidden/>
              </w:rPr>
            </w:r>
            <w:r w:rsidR="00D666AF" w:rsidRPr="00D666AF">
              <w:rPr>
                <w:noProof/>
                <w:webHidden/>
              </w:rPr>
              <w:fldChar w:fldCharType="separate"/>
            </w:r>
            <w:r w:rsidR="00D666AF" w:rsidRPr="00D666AF">
              <w:rPr>
                <w:noProof/>
                <w:webHidden/>
              </w:rPr>
              <w:t>20</w:t>
            </w:r>
            <w:r w:rsidR="00D666AF" w:rsidRPr="00D666AF">
              <w:rPr>
                <w:noProof/>
                <w:webHidden/>
              </w:rPr>
              <w:fldChar w:fldCharType="end"/>
            </w:r>
          </w:hyperlink>
        </w:p>
        <w:p w14:paraId="25726215" w14:textId="37D974D1" w:rsidR="00D666AF" w:rsidRPr="00D666AF" w:rsidRDefault="00722FBF">
          <w:pPr>
            <w:pStyle w:val="TM2"/>
            <w:tabs>
              <w:tab w:val="right" w:leader="dot" w:pos="9063"/>
            </w:tabs>
            <w:rPr>
              <w:noProof/>
              <w:kern w:val="2"/>
              <w:sz w:val="24"/>
              <w:szCs w:val="24"/>
              <w:lang w:val="fr-FR" w:eastAsia="fr-FR"/>
              <w14:ligatures w14:val="standardContextual"/>
            </w:rPr>
          </w:pPr>
          <w:hyperlink w:anchor="_Toc214544709" w:history="1">
            <w:r w:rsidR="00D666AF" w:rsidRPr="00D666AF">
              <w:rPr>
                <w:rStyle w:val="Lienhypertexte"/>
                <w:rFonts w:ascii="Calibri" w:hAnsi="Calibri" w:cs="Calibri"/>
                <w:b/>
                <w:bCs/>
                <w:noProof/>
                <w:color w:val="auto"/>
              </w:rPr>
              <w:t>ANNEXE 8 :</w:t>
            </w:r>
            <w:r w:rsidR="00D666AF" w:rsidRPr="00D666AF">
              <w:rPr>
                <w:rStyle w:val="Lienhypertexte"/>
                <w:rFonts w:ascii="Calibri" w:hAnsi="Calibri" w:cs="Calibri"/>
                <w:noProof/>
                <w:color w:val="auto"/>
              </w:rPr>
              <w:t xml:space="preserve"> Compte de résultat 2024 – 2025</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_Toc214544709 \h </w:instrText>
            </w:r>
            <w:r w:rsidR="00D666AF" w:rsidRPr="00D666AF">
              <w:rPr>
                <w:noProof/>
                <w:webHidden/>
              </w:rPr>
            </w:r>
            <w:r w:rsidR="00D666AF" w:rsidRPr="00D666AF">
              <w:rPr>
                <w:noProof/>
                <w:webHidden/>
              </w:rPr>
              <w:fldChar w:fldCharType="separate"/>
            </w:r>
            <w:r w:rsidR="00D666AF" w:rsidRPr="00D666AF">
              <w:rPr>
                <w:noProof/>
                <w:webHidden/>
              </w:rPr>
              <w:t>22</w:t>
            </w:r>
            <w:r w:rsidR="00D666AF" w:rsidRPr="00D666AF">
              <w:rPr>
                <w:noProof/>
                <w:webHidden/>
              </w:rPr>
              <w:fldChar w:fldCharType="end"/>
            </w:r>
          </w:hyperlink>
        </w:p>
        <w:p w14:paraId="30298337" w14:textId="3B6FA371" w:rsidR="00D666AF" w:rsidRPr="00D666AF" w:rsidRDefault="00722FBF">
          <w:pPr>
            <w:pStyle w:val="TM2"/>
            <w:tabs>
              <w:tab w:val="right" w:leader="dot" w:pos="9063"/>
            </w:tabs>
            <w:rPr>
              <w:noProof/>
              <w:kern w:val="2"/>
              <w:sz w:val="24"/>
              <w:szCs w:val="24"/>
              <w:lang w:val="fr-FR" w:eastAsia="fr-FR"/>
              <w14:ligatures w14:val="standardContextual"/>
            </w:rPr>
          </w:pPr>
          <w:hyperlink w:anchor="_Toc214544710" w:history="1">
            <w:r w:rsidR="00D666AF" w:rsidRPr="00D666AF">
              <w:rPr>
                <w:rStyle w:val="Lienhypertexte"/>
                <w:rFonts w:ascii="Calibri" w:hAnsi="Calibri" w:cs="Calibri"/>
                <w:b/>
                <w:bCs/>
                <w:noProof/>
                <w:color w:val="auto"/>
              </w:rPr>
              <w:t>ANNEXE 9 :</w:t>
            </w:r>
            <w:r w:rsidR="00D666AF" w:rsidRPr="00D666AF">
              <w:rPr>
                <w:rStyle w:val="Lienhypertexte"/>
                <w:rFonts w:ascii="Calibri" w:hAnsi="Calibri" w:cs="Calibri"/>
                <w:noProof/>
                <w:color w:val="auto"/>
              </w:rPr>
              <w:t xml:space="preserve"> Décomposition des charges fixes et variables (exercice 2025)</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_Toc214544710 \h </w:instrText>
            </w:r>
            <w:r w:rsidR="00D666AF" w:rsidRPr="00D666AF">
              <w:rPr>
                <w:noProof/>
                <w:webHidden/>
              </w:rPr>
            </w:r>
            <w:r w:rsidR="00D666AF" w:rsidRPr="00D666AF">
              <w:rPr>
                <w:noProof/>
                <w:webHidden/>
              </w:rPr>
              <w:fldChar w:fldCharType="separate"/>
            </w:r>
            <w:r w:rsidR="00D666AF" w:rsidRPr="00D666AF">
              <w:rPr>
                <w:noProof/>
                <w:webHidden/>
              </w:rPr>
              <w:t>24</w:t>
            </w:r>
            <w:r w:rsidR="00D666AF" w:rsidRPr="00D666AF">
              <w:rPr>
                <w:noProof/>
                <w:webHidden/>
              </w:rPr>
              <w:fldChar w:fldCharType="end"/>
            </w:r>
          </w:hyperlink>
        </w:p>
        <w:p w14:paraId="439BA8AD" w14:textId="159C6B7C" w:rsidR="00D666AF" w:rsidRPr="00D666AF" w:rsidRDefault="00722FBF">
          <w:pPr>
            <w:pStyle w:val="TM2"/>
            <w:tabs>
              <w:tab w:val="right" w:leader="dot" w:pos="9063"/>
            </w:tabs>
            <w:rPr>
              <w:noProof/>
              <w:kern w:val="2"/>
              <w:sz w:val="24"/>
              <w:szCs w:val="24"/>
              <w:lang w:val="fr-FR" w:eastAsia="fr-FR"/>
              <w14:ligatures w14:val="standardContextual"/>
            </w:rPr>
          </w:pPr>
          <w:hyperlink w:anchor="_Toc214544711" w:history="1">
            <w:r w:rsidR="00D666AF" w:rsidRPr="00D666AF">
              <w:rPr>
                <w:rStyle w:val="Lienhypertexte"/>
                <w:rFonts w:ascii="Calibri" w:hAnsi="Calibri" w:cs="Calibri"/>
                <w:b/>
                <w:bCs/>
                <w:noProof/>
                <w:color w:val="auto"/>
              </w:rPr>
              <w:t>ANNEXE 10 :</w:t>
            </w:r>
            <w:r w:rsidR="00D666AF" w:rsidRPr="00D666AF">
              <w:rPr>
                <w:rStyle w:val="Lienhypertexte"/>
                <w:rFonts w:ascii="Calibri" w:hAnsi="Calibri" w:cs="Calibri"/>
                <w:noProof/>
                <w:color w:val="auto"/>
              </w:rPr>
              <w:t xml:space="preserve"> Contrat de sous-traitance en matière de sécurité privée</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_Toc214544711 \h </w:instrText>
            </w:r>
            <w:r w:rsidR="00D666AF" w:rsidRPr="00D666AF">
              <w:rPr>
                <w:noProof/>
                <w:webHidden/>
              </w:rPr>
            </w:r>
            <w:r w:rsidR="00D666AF" w:rsidRPr="00D666AF">
              <w:rPr>
                <w:noProof/>
                <w:webHidden/>
              </w:rPr>
              <w:fldChar w:fldCharType="separate"/>
            </w:r>
            <w:r w:rsidR="00D666AF" w:rsidRPr="00D666AF">
              <w:rPr>
                <w:noProof/>
                <w:webHidden/>
              </w:rPr>
              <w:t>24</w:t>
            </w:r>
            <w:r w:rsidR="00D666AF" w:rsidRPr="00D666AF">
              <w:rPr>
                <w:noProof/>
                <w:webHidden/>
              </w:rPr>
              <w:fldChar w:fldCharType="end"/>
            </w:r>
          </w:hyperlink>
        </w:p>
        <w:p w14:paraId="45A2CA91" w14:textId="16FE5104" w:rsidR="00D666AF" w:rsidRPr="00D666AF" w:rsidRDefault="00722FBF">
          <w:pPr>
            <w:pStyle w:val="TM2"/>
            <w:tabs>
              <w:tab w:val="right" w:leader="dot" w:pos="9063"/>
            </w:tabs>
            <w:rPr>
              <w:noProof/>
              <w:kern w:val="2"/>
              <w:sz w:val="24"/>
              <w:szCs w:val="24"/>
              <w:lang w:val="fr-FR" w:eastAsia="fr-FR"/>
              <w14:ligatures w14:val="standardContextual"/>
            </w:rPr>
          </w:pPr>
          <w:hyperlink w:anchor="_Toc214544712" w:history="1">
            <w:r w:rsidR="00D666AF" w:rsidRPr="00D666AF">
              <w:rPr>
                <w:rStyle w:val="Lienhypertexte"/>
                <w:rFonts w:ascii="Calibri" w:hAnsi="Calibri" w:cs="Calibri"/>
                <w:b/>
                <w:bCs/>
                <w:noProof/>
                <w:color w:val="auto"/>
              </w:rPr>
              <w:t>ANNEXE 11 :</w:t>
            </w:r>
            <w:r w:rsidR="00D666AF" w:rsidRPr="00D666AF">
              <w:rPr>
                <w:rStyle w:val="Lienhypertexte"/>
                <w:rFonts w:ascii="Calibri" w:hAnsi="Calibri" w:cs="Calibri"/>
                <w:noProof/>
                <w:color w:val="auto"/>
              </w:rPr>
              <w:t xml:space="preserve"> Les indicateurs de la satisfaction client</w:t>
            </w:r>
            <w:r w:rsidR="00D666AF" w:rsidRPr="00D666AF">
              <w:rPr>
                <w:noProof/>
                <w:webHidden/>
              </w:rPr>
              <w:tab/>
            </w:r>
            <w:r w:rsidR="00D666AF" w:rsidRPr="00D666AF">
              <w:rPr>
                <w:noProof/>
                <w:webHidden/>
              </w:rPr>
              <w:fldChar w:fldCharType="begin"/>
            </w:r>
            <w:r w:rsidR="00D666AF" w:rsidRPr="00D666AF">
              <w:rPr>
                <w:noProof/>
                <w:webHidden/>
              </w:rPr>
              <w:instrText xml:space="preserve"> PAGEREF _Toc214544712 \h </w:instrText>
            </w:r>
            <w:r w:rsidR="00D666AF" w:rsidRPr="00D666AF">
              <w:rPr>
                <w:noProof/>
                <w:webHidden/>
              </w:rPr>
            </w:r>
            <w:r w:rsidR="00D666AF" w:rsidRPr="00D666AF">
              <w:rPr>
                <w:noProof/>
                <w:webHidden/>
              </w:rPr>
              <w:fldChar w:fldCharType="separate"/>
            </w:r>
            <w:r w:rsidR="00D666AF" w:rsidRPr="00D666AF">
              <w:rPr>
                <w:noProof/>
                <w:webHidden/>
              </w:rPr>
              <w:t>27</w:t>
            </w:r>
            <w:r w:rsidR="00D666AF" w:rsidRPr="00D666AF">
              <w:rPr>
                <w:noProof/>
                <w:webHidden/>
              </w:rPr>
              <w:fldChar w:fldCharType="end"/>
            </w:r>
          </w:hyperlink>
        </w:p>
        <w:p w14:paraId="30C167EF" w14:textId="1141EEBA" w:rsidR="001B6482" w:rsidRPr="00D666AF" w:rsidRDefault="00BD6973">
          <w:pPr>
            <w:rPr>
              <w:rFonts w:ascii="Calibri" w:hAnsi="Calibri" w:cs="Calibri"/>
            </w:rPr>
          </w:pPr>
          <w:r w:rsidRPr="00D666AF">
            <w:rPr>
              <w:rFonts w:ascii="Calibri" w:hAnsi="Calibri" w:cs="Calibri"/>
              <w:b/>
              <w:bCs/>
            </w:rPr>
            <w:fldChar w:fldCharType="end"/>
          </w:r>
        </w:p>
      </w:sdtContent>
    </w:sdt>
    <w:p w14:paraId="06BD04A9" w14:textId="77777777" w:rsidR="001B6482" w:rsidRPr="008C2758" w:rsidRDefault="001B6482">
      <w:pPr>
        <w:jc w:val="center"/>
        <w:rPr>
          <w:rFonts w:ascii="Calibri" w:eastAsia="Calibri" w:hAnsi="Calibri" w:cs="Calibri"/>
          <w:b/>
        </w:rPr>
      </w:pPr>
    </w:p>
    <w:p w14:paraId="1C6869CA" w14:textId="77777777" w:rsidR="001B6482" w:rsidRPr="008C2758" w:rsidRDefault="001B6482">
      <w:pPr>
        <w:jc w:val="center"/>
        <w:rPr>
          <w:rFonts w:ascii="Calibri" w:eastAsia="Calibri" w:hAnsi="Calibri" w:cs="Calibri"/>
          <w:b/>
        </w:rPr>
      </w:pPr>
    </w:p>
    <w:p w14:paraId="2306E562" w14:textId="77777777" w:rsidR="00634B70" w:rsidRPr="008C2758" w:rsidRDefault="00634B70">
      <w:pPr>
        <w:jc w:val="center"/>
        <w:rPr>
          <w:rFonts w:ascii="Calibri" w:eastAsia="Calibri" w:hAnsi="Calibri" w:cs="Calibri"/>
          <w:b/>
        </w:rPr>
      </w:pPr>
    </w:p>
    <w:p w14:paraId="502BFA95" w14:textId="77777777" w:rsidR="00634B70" w:rsidRPr="008C2758" w:rsidRDefault="00634B70">
      <w:pPr>
        <w:jc w:val="center"/>
        <w:rPr>
          <w:rFonts w:ascii="Calibri" w:eastAsia="Calibri" w:hAnsi="Calibri" w:cs="Calibri"/>
          <w:b/>
        </w:rPr>
      </w:pPr>
    </w:p>
    <w:p w14:paraId="2198098F" w14:textId="77777777" w:rsidR="00634B70" w:rsidRPr="008C2758" w:rsidRDefault="00634B70">
      <w:pPr>
        <w:jc w:val="center"/>
        <w:rPr>
          <w:rFonts w:ascii="Calibri" w:eastAsia="Calibri" w:hAnsi="Calibri" w:cs="Calibri"/>
          <w:b/>
        </w:rPr>
      </w:pPr>
    </w:p>
    <w:p w14:paraId="44886502" w14:textId="77777777" w:rsidR="001B6482" w:rsidRPr="008C2758" w:rsidRDefault="001B6482">
      <w:pPr>
        <w:rPr>
          <w:rFonts w:ascii="Calibri" w:eastAsia="Calibri" w:hAnsi="Calibri" w:cs="Calibri"/>
          <w:b/>
        </w:rPr>
      </w:pPr>
    </w:p>
    <w:p w14:paraId="65F0BD24" w14:textId="77777777" w:rsidR="00634B70" w:rsidRPr="008C2758" w:rsidRDefault="00634B70">
      <w:pPr>
        <w:rPr>
          <w:rFonts w:ascii="Calibri" w:eastAsia="Calibri" w:hAnsi="Calibri" w:cs="Calibri"/>
          <w:b/>
        </w:rPr>
      </w:pPr>
    </w:p>
    <w:p w14:paraId="55C0792C" w14:textId="77777777" w:rsidR="00997D51" w:rsidRPr="008C2758" w:rsidRDefault="00997D51">
      <w:pPr>
        <w:rPr>
          <w:rFonts w:ascii="Calibri" w:eastAsia="Calibri" w:hAnsi="Calibri" w:cs="Calibri"/>
          <w:b/>
        </w:rPr>
      </w:pPr>
    </w:p>
    <w:p w14:paraId="07570B43" w14:textId="77777777" w:rsidR="00997D51" w:rsidRPr="008C2758" w:rsidRDefault="00997D51">
      <w:pPr>
        <w:rPr>
          <w:rFonts w:ascii="Calibri" w:eastAsia="Calibri" w:hAnsi="Calibri" w:cs="Calibri"/>
          <w:b/>
        </w:rPr>
      </w:pPr>
    </w:p>
    <w:p w14:paraId="0A3046FB" w14:textId="77777777" w:rsidR="00634B70" w:rsidRPr="008C2758" w:rsidRDefault="00634B70">
      <w:pPr>
        <w:rPr>
          <w:rFonts w:ascii="Calibri" w:eastAsia="Calibri" w:hAnsi="Calibri" w:cs="Calibri"/>
          <w:b/>
        </w:rPr>
      </w:pPr>
    </w:p>
    <w:p w14:paraId="41CBAF72" w14:textId="7DA1097B" w:rsidR="001651AE" w:rsidRPr="008C2758" w:rsidRDefault="001651AE">
      <w:pPr>
        <w:rPr>
          <w:rFonts w:ascii="Calibri" w:eastAsia="Calibri" w:hAnsi="Calibri" w:cs="Calibri"/>
          <w:b/>
        </w:rPr>
      </w:pPr>
      <w:r w:rsidRPr="008C2758">
        <w:rPr>
          <w:rFonts w:ascii="Calibri" w:eastAsia="Calibri" w:hAnsi="Calibri" w:cs="Calibri"/>
          <w:b/>
        </w:rPr>
        <w:br w:type="page"/>
      </w:r>
    </w:p>
    <w:p w14:paraId="3F97E7C0" w14:textId="77777777" w:rsidR="001B6482" w:rsidRPr="008C2758" w:rsidRDefault="00BD6973">
      <w:pPr>
        <w:pStyle w:val="Titre1"/>
        <w:pBdr>
          <w:top w:val="single" w:sz="4" w:space="1" w:color="000000"/>
          <w:left w:val="single" w:sz="4" w:space="4" w:color="000000"/>
          <w:bottom w:val="single" w:sz="4" w:space="1" w:color="000000"/>
          <w:right w:val="single" w:sz="4" w:space="4" w:color="000000"/>
        </w:pBdr>
        <w:jc w:val="center"/>
        <w:rPr>
          <w:rFonts w:ascii="Calibri" w:hAnsi="Calibri" w:cs="Calibri"/>
        </w:rPr>
      </w:pPr>
      <w:bookmarkStart w:id="1" w:name="_Toc214544700"/>
      <w:r w:rsidRPr="008C2758">
        <w:rPr>
          <w:rFonts w:ascii="Calibri" w:hAnsi="Calibri" w:cs="Calibri"/>
        </w:rPr>
        <w:lastRenderedPageBreak/>
        <w:t>Présentation de la société ARMARIA SÉCURITÉ</w:t>
      </w:r>
      <w:bookmarkEnd w:id="1"/>
    </w:p>
    <w:p w14:paraId="5E812F65" w14:textId="77777777" w:rsidR="001F54A3" w:rsidRPr="008C2758" w:rsidRDefault="001F54A3">
      <w:pPr>
        <w:jc w:val="both"/>
        <w:rPr>
          <w:rFonts w:ascii="Calibri" w:eastAsia="Calibri" w:hAnsi="Calibri" w:cs="Calibri"/>
          <w:b/>
          <w:sz w:val="24"/>
          <w:szCs w:val="24"/>
        </w:rPr>
      </w:pPr>
    </w:p>
    <w:p w14:paraId="41A28B6A" w14:textId="3A86C004" w:rsidR="001B6482" w:rsidRPr="008C2758" w:rsidRDefault="00BD6973">
      <w:pPr>
        <w:jc w:val="both"/>
        <w:rPr>
          <w:rFonts w:ascii="Calibri" w:eastAsia="Calibri" w:hAnsi="Calibri" w:cs="Calibri"/>
          <w:sz w:val="24"/>
          <w:szCs w:val="24"/>
        </w:rPr>
      </w:pPr>
      <w:r w:rsidRPr="008C2758">
        <w:rPr>
          <w:rFonts w:ascii="Calibri" w:eastAsia="Calibri" w:hAnsi="Calibri" w:cs="Calibri"/>
          <w:b/>
          <w:sz w:val="24"/>
          <w:szCs w:val="24"/>
        </w:rPr>
        <w:t xml:space="preserve">ARMARIA SÉCURITÉ </w:t>
      </w:r>
      <w:r w:rsidRPr="008C2758">
        <w:rPr>
          <w:rFonts w:ascii="Calibri" w:eastAsia="Calibri" w:hAnsi="Calibri" w:cs="Calibri"/>
          <w:sz w:val="24"/>
          <w:szCs w:val="24"/>
        </w:rPr>
        <w:t xml:space="preserve">est une entreprise de sécurité privée implantée à Oisy-le-Verger </w:t>
      </w:r>
      <w:r w:rsidR="0044372F" w:rsidRPr="008C2758">
        <w:rPr>
          <w:rFonts w:ascii="Calibri" w:eastAsia="Calibri" w:hAnsi="Calibri" w:cs="Calibri"/>
          <w:sz w:val="24"/>
          <w:szCs w:val="24"/>
        </w:rPr>
        <w:t>dans le département du Pas-de-Calais (62)</w:t>
      </w:r>
      <w:r w:rsidRPr="008C2758">
        <w:rPr>
          <w:rFonts w:ascii="Calibri" w:eastAsia="Calibri" w:hAnsi="Calibri" w:cs="Calibri"/>
          <w:sz w:val="24"/>
          <w:szCs w:val="24"/>
        </w:rPr>
        <w:t>, dans l</w:t>
      </w:r>
      <w:r w:rsidR="0044372F" w:rsidRPr="008C2758">
        <w:rPr>
          <w:rFonts w:ascii="Calibri" w:eastAsia="Calibri" w:hAnsi="Calibri" w:cs="Calibri"/>
          <w:sz w:val="24"/>
          <w:szCs w:val="24"/>
        </w:rPr>
        <w:t>a région des</w:t>
      </w:r>
      <w:r w:rsidRPr="008C2758">
        <w:rPr>
          <w:rFonts w:ascii="Calibri" w:eastAsia="Calibri" w:hAnsi="Calibri" w:cs="Calibri"/>
          <w:sz w:val="24"/>
          <w:szCs w:val="24"/>
        </w:rPr>
        <w:t xml:space="preserve"> Hauts-de-France. Fondée en 20</w:t>
      </w:r>
      <w:r w:rsidR="00612DE0" w:rsidRPr="008C2758">
        <w:rPr>
          <w:rFonts w:ascii="Calibri" w:eastAsia="Calibri" w:hAnsi="Calibri" w:cs="Calibri"/>
          <w:sz w:val="24"/>
          <w:szCs w:val="24"/>
        </w:rPr>
        <w:t>1</w:t>
      </w:r>
      <w:r w:rsidRPr="008C2758">
        <w:rPr>
          <w:rFonts w:ascii="Calibri" w:eastAsia="Calibri" w:hAnsi="Calibri" w:cs="Calibri"/>
          <w:sz w:val="24"/>
          <w:szCs w:val="24"/>
        </w:rPr>
        <w:t>3, elle accompagne les entreprises, collectivités et structures événementielles dans la mise en œuvre de prestations de sécurité humaine</w:t>
      </w:r>
      <w:r w:rsidR="00D62C24" w:rsidRPr="008C2758">
        <w:rPr>
          <w:rFonts w:ascii="Calibri" w:eastAsia="Calibri" w:hAnsi="Calibri" w:cs="Calibri"/>
          <w:sz w:val="24"/>
          <w:szCs w:val="24"/>
        </w:rPr>
        <w:t xml:space="preserve"> et</w:t>
      </w:r>
      <w:r w:rsidRPr="008C2758">
        <w:rPr>
          <w:rFonts w:ascii="Calibri" w:eastAsia="Calibri" w:hAnsi="Calibri" w:cs="Calibri"/>
          <w:sz w:val="24"/>
          <w:szCs w:val="24"/>
        </w:rPr>
        <w:t xml:space="preserve"> de conseil.</w:t>
      </w:r>
    </w:p>
    <w:p w14:paraId="13CB331C" w14:textId="77777777" w:rsidR="001B6482" w:rsidRPr="008C2758" w:rsidRDefault="00BD6973" w:rsidP="0044372F">
      <w:pPr>
        <w:spacing w:after="0"/>
        <w:jc w:val="both"/>
        <w:rPr>
          <w:rFonts w:ascii="Calibri" w:eastAsia="Calibri" w:hAnsi="Calibri" w:cs="Calibri"/>
          <w:b/>
          <w:sz w:val="24"/>
          <w:szCs w:val="24"/>
          <w:u w:val="single"/>
        </w:rPr>
      </w:pPr>
      <w:r w:rsidRPr="008C2758">
        <w:rPr>
          <w:rFonts w:ascii="Calibri" w:eastAsia="Calibri" w:hAnsi="Calibri" w:cs="Calibri"/>
          <w:b/>
          <w:sz w:val="24"/>
          <w:szCs w:val="24"/>
          <w:u w:val="single"/>
        </w:rPr>
        <w:t>Domaines d’activité élargis pour ARMARIA Sécurité :</w:t>
      </w:r>
    </w:p>
    <w:p w14:paraId="7574653A" w14:textId="6C09E1CC" w:rsidR="001B6482" w:rsidRPr="008C2758" w:rsidRDefault="00BD6973" w:rsidP="0044372F">
      <w:pPr>
        <w:numPr>
          <w:ilvl w:val="0"/>
          <w:numId w:val="1"/>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Audit et conseil en sûreté</w:t>
      </w:r>
      <w:r w:rsidR="00D62C24" w:rsidRPr="008C2758">
        <w:rPr>
          <w:rFonts w:ascii="Calibri" w:eastAsia="Calibri" w:hAnsi="Calibri" w:cs="Calibri"/>
          <w:sz w:val="24"/>
          <w:szCs w:val="24"/>
        </w:rPr>
        <w:t> ;</w:t>
      </w:r>
    </w:p>
    <w:p w14:paraId="05F0DB04" w14:textId="6ADA16E3" w:rsidR="00612DE0" w:rsidRPr="008C2758" w:rsidRDefault="00BD6973" w:rsidP="0044372F">
      <w:pPr>
        <w:numPr>
          <w:ilvl w:val="0"/>
          <w:numId w:val="1"/>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Sécurité humaine</w:t>
      </w:r>
      <w:r w:rsidR="00D62C24" w:rsidRPr="008C2758">
        <w:rPr>
          <w:rFonts w:ascii="Calibri" w:eastAsia="Calibri" w:hAnsi="Calibri" w:cs="Calibri"/>
          <w:sz w:val="24"/>
          <w:szCs w:val="24"/>
        </w:rPr>
        <w:t> ;</w:t>
      </w:r>
    </w:p>
    <w:p w14:paraId="24A6E6A4" w14:textId="6E241C39" w:rsidR="001B6482" w:rsidRPr="008C2758" w:rsidRDefault="00BD6973" w:rsidP="0044372F">
      <w:pPr>
        <w:numPr>
          <w:ilvl w:val="0"/>
          <w:numId w:val="1"/>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 xml:space="preserve">Surveillance électronique </w:t>
      </w:r>
      <w:r w:rsidR="0044372F" w:rsidRPr="008C2758">
        <w:rPr>
          <w:rFonts w:ascii="Calibri" w:eastAsia="Calibri" w:hAnsi="Calibri" w:cs="Calibri"/>
          <w:sz w:val="24"/>
          <w:szCs w:val="24"/>
        </w:rPr>
        <w:t>et</w:t>
      </w:r>
      <w:r w:rsidRPr="008C2758">
        <w:rPr>
          <w:rFonts w:ascii="Calibri" w:eastAsia="Calibri" w:hAnsi="Calibri" w:cs="Calibri"/>
          <w:sz w:val="24"/>
          <w:szCs w:val="24"/>
        </w:rPr>
        <w:t xml:space="preserve"> vidéosurveillance</w:t>
      </w:r>
      <w:r w:rsidR="00D62C24" w:rsidRPr="008C2758">
        <w:rPr>
          <w:rFonts w:ascii="Calibri" w:eastAsia="Calibri" w:hAnsi="Calibri" w:cs="Calibri"/>
          <w:sz w:val="24"/>
          <w:szCs w:val="24"/>
        </w:rPr>
        <w:t>.</w:t>
      </w:r>
    </w:p>
    <w:p w14:paraId="6B359296" w14:textId="77777777" w:rsidR="00933F51" w:rsidRPr="008C2758" w:rsidRDefault="00933F51" w:rsidP="00933F51">
      <w:pPr>
        <w:spacing w:after="0" w:line="240" w:lineRule="auto"/>
        <w:jc w:val="both"/>
        <w:rPr>
          <w:rFonts w:ascii="Calibri" w:eastAsia="Calibri" w:hAnsi="Calibri" w:cs="Calibri"/>
          <w:sz w:val="24"/>
          <w:szCs w:val="24"/>
        </w:rPr>
      </w:pPr>
    </w:p>
    <w:p w14:paraId="686FB517" w14:textId="77777777" w:rsidR="00933F51" w:rsidRPr="008C2758" w:rsidRDefault="00933F51" w:rsidP="001F54A3">
      <w:pPr>
        <w:spacing w:after="0"/>
        <w:jc w:val="both"/>
        <w:rPr>
          <w:rFonts w:ascii="Calibri" w:eastAsia="Calibri" w:hAnsi="Calibri" w:cs="Calibri"/>
          <w:sz w:val="24"/>
          <w:szCs w:val="24"/>
        </w:rPr>
      </w:pPr>
      <w:r w:rsidRPr="008C2758">
        <w:rPr>
          <w:rFonts w:ascii="Calibri" w:eastAsia="Calibri" w:hAnsi="Calibri" w:cs="Calibri"/>
          <w:sz w:val="24"/>
          <w:szCs w:val="24"/>
        </w:rPr>
        <w:t>Grâce à une équipe mobile, réactive et formée, l’entreprise est capable de :</w:t>
      </w:r>
    </w:p>
    <w:p w14:paraId="208315F7" w14:textId="49DDF28A" w:rsidR="00933F51" w:rsidRPr="008C2758" w:rsidRDefault="00933F51" w:rsidP="001F54A3">
      <w:pPr>
        <w:numPr>
          <w:ilvl w:val="0"/>
          <w:numId w:val="3"/>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Sécuriser des événements ponctuels à grande affluence</w:t>
      </w:r>
      <w:r w:rsidR="001F54A3" w:rsidRPr="008C2758">
        <w:rPr>
          <w:rFonts w:ascii="Calibri" w:eastAsia="Calibri" w:hAnsi="Calibri" w:cs="Calibri"/>
          <w:sz w:val="24"/>
          <w:szCs w:val="24"/>
        </w:rPr>
        <w:t> ;</w:t>
      </w:r>
    </w:p>
    <w:p w14:paraId="5FEE59B4" w14:textId="5DA000B5" w:rsidR="00933F51" w:rsidRPr="008C2758" w:rsidRDefault="00933F51" w:rsidP="00933F51">
      <w:pPr>
        <w:numPr>
          <w:ilvl w:val="0"/>
          <w:numId w:val="3"/>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Couvrir des sites sensibles sur plusieurs départements</w:t>
      </w:r>
      <w:r w:rsidR="001F54A3" w:rsidRPr="008C2758">
        <w:rPr>
          <w:rFonts w:ascii="Calibri" w:eastAsia="Calibri" w:hAnsi="Calibri" w:cs="Calibri"/>
          <w:sz w:val="24"/>
          <w:szCs w:val="24"/>
        </w:rPr>
        <w:t> ;</w:t>
      </w:r>
    </w:p>
    <w:p w14:paraId="55F43857" w14:textId="5E47FFE3" w:rsidR="00933F51" w:rsidRPr="008C2758" w:rsidRDefault="00933F51" w:rsidP="00933F51">
      <w:pPr>
        <w:numPr>
          <w:ilvl w:val="0"/>
          <w:numId w:val="3"/>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Répondre à des appels d’offres publics ou privés hors département</w:t>
      </w:r>
      <w:r w:rsidR="001F54A3" w:rsidRPr="008C2758">
        <w:rPr>
          <w:rFonts w:ascii="Calibri" w:eastAsia="Calibri" w:hAnsi="Calibri" w:cs="Calibri"/>
          <w:sz w:val="24"/>
          <w:szCs w:val="24"/>
        </w:rPr>
        <w:t>.</w:t>
      </w:r>
    </w:p>
    <w:p w14:paraId="6117C865" w14:textId="77777777" w:rsidR="00933F51" w:rsidRPr="008C2758" w:rsidRDefault="00933F51" w:rsidP="00933F51">
      <w:pPr>
        <w:spacing w:after="0" w:line="240" w:lineRule="auto"/>
        <w:jc w:val="both"/>
        <w:rPr>
          <w:rFonts w:ascii="Calibri" w:eastAsia="Calibri" w:hAnsi="Calibri" w:cs="Calibri"/>
          <w:sz w:val="24"/>
          <w:szCs w:val="24"/>
        </w:rPr>
      </w:pPr>
    </w:p>
    <w:p w14:paraId="31EAEC95" w14:textId="425884FA" w:rsidR="001B6482" w:rsidRPr="008C2758" w:rsidRDefault="00BD6973">
      <w:pPr>
        <w:jc w:val="both"/>
        <w:rPr>
          <w:rFonts w:ascii="Calibri" w:eastAsia="Calibri" w:hAnsi="Calibri" w:cs="Calibri"/>
          <w:sz w:val="24"/>
          <w:szCs w:val="24"/>
        </w:rPr>
      </w:pPr>
      <w:r w:rsidRPr="008C2758">
        <w:rPr>
          <w:rFonts w:ascii="Calibri" w:eastAsia="Calibri" w:hAnsi="Calibri" w:cs="Calibri"/>
          <w:sz w:val="24"/>
          <w:szCs w:val="24"/>
        </w:rPr>
        <w:t xml:space="preserve">Avec un ancrage local fort et une capacité d’intervention régionale, </w:t>
      </w:r>
      <w:r w:rsidRPr="008C2758">
        <w:rPr>
          <w:rFonts w:ascii="Calibri" w:eastAsia="Calibri" w:hAnsi="Calibri" w:cs="Calibri"/>
          <w:b/>
          <w:sz w:val="24"/>
          <w:szCs w:val="24"/>
        </w:rPr>
        <w:t>ARMARIA SÉCURITÉ</w:t>
      </w:r>
      <w:r w:rsidRPr="008C2758">
        <w:rPr>
          <w:rFonts w:ascii="Calibri" w:eastAsia="Calibri" w:hAnsi="Calibri" w:cs="Calibri"/>
          <w:sz w:val="24"/>
          <w:szCs w:val="24"/>
        </w:rPr>
        <w:t xml:space="preserve"> assure une réponse rapide, fiable et personnalisée aux enjeux de sécurité.</w:t>
      </w:r>
    </w:p>
    <w:p w14:paraId="2FF52563" w14:textId="77777777" w:rsidR="00D62C24" w:rsidRPr="008C2758" w:rsidRDefault="00D62C24" w:rsidP="00D62C24">
      <w:pPr>
        <w:jc w:val="both"/>
        <w:rPr>
          <w:rFonts w:ascii="Calibri" w:eastAsia="Calibri" w:hAnsi="Calibri" w:cs="Calibri"/>
          <w:b/>
          <w:sz w:val="24"/>
          <w:szCs w:val="24"/>
          <w:u w:val="single"/>
        </w:rPr>
      </w:pPr>
      <w:r w:rsidRPr="008C2758">
        <w:rPr>
          <w:rFonts w:ascii="Calibri" w:eastAsia="Calibri" w:hAnsi="Calibri" w:cs="Calibri"/>
          <w:b/>
          <w:sz w:val="24"/>
          <w:szCs w:val="24"/>
          <w:u w:val="single"/>
        </w:rPr>
        <w:t>Champ d’action géographique : Les Hauts-de-France</w:t>
      </w:r>
    </w:p>
    <w:p w14:paraId="6AA806A7" w14:textId="05888B79" w:rsidR="00D62C24" w:rsidRPr="008C2758" w:rsidRDefault="0044372F" w:rsidP="00D62C24">
      <w:pPr>
        <w:jc w:val="center"/>
        <w:rPr>
          <w:rFonts w:ascii="Calibri" w:eastAsia="Calibri" w:hAnsi="Calibri" w:cs="Calibri"/>
        </w:rPr>
      </w:pPr>
      <w:r w:rsidRPr="008C2758">
        <w:rPr>
          <w:rFonts w:ascii="Calibri" w:eastAsia="Calibri" w:hAnsi="Calibri" w:cs="Calibri"/>
          <w:noProof/>
          <w:lang w:val="fr-FR" w:eastAsia="fr-FR"/>
        </w:rPr>
        <mc:AlternateContent>
          <mc:Choice Requires="wps">
            <w:drawing>
              <wp:anchor distT="0" distB="0" distL="114300" distR="114300" simplePos="0" relativeHeight="251691008" behindDoc="0" locked="0" layoutInCell="1" allowOverlap="1" wp14:anchorId="625B52DC" wp14:editId="4D5803B1">
                <wp:simplePos x="0" y="0"/>
                <wp:positionH relativeFrom="column">
                  <wp:posOffset>4678045</wp:posOffset>
                </wp:positionH>
                <wp:positionV relativeFrom="paragraph">
                  <wp:posOffset>676910</wp:posOffset>
                </wp:positionV>
                <wp:extent cx="1386840" cy="312420"/>
                <wp:effectExtent l="0" t="0" r="3810" b="0"/>
                <wp:wrapNone/>
                <wp:docPr id="76" name="Zone de texte 76"/>
                <wp:cNvGraphicFramePr/>
                <a:graphic xmlns:a="http://schemas.openxmlformats.org/drawingml/2006/main">
                  <a:graphicData uri="http://schemas.microsoft.com/office/word/2010/wordprocessingShape">
                    <wps:wsp>
                      <wps:cNvSpPr txBox="1"/>
                      <wps:spPr>
                        <a:xfrm>
                          <a:off x="0" y="0"/>
                          <a:ext cx="1386840" cy="312420"/>
                        </a:xfrm>
                        <a:prstGeom prst="rect">
                          <a:avLst/>
                        </a:prstGeom>
                        <a:solidFill>
                          <a:schemeClr val="lt1"/>
                        </a:solidFill>
                        <a:ln w="6350">
                          <a:noFill/>
                        </a:ln>
                      </wps:spPr>
                      <wps:txbx>
                        <w:txbxContent>
                          <w:p w14:paraId="22270583" w14:textId="1F2616C1" w:rsidR="0044372F" w:rsidRDefault="0044372F">
                            <w:r w:rsidRPr="0044372F">
                              <w:rPr>
                                <w:rFonts w:ascii="Calibri" w:eastAsia="Calibri" w:hAnsi="Calibri" w:cs="Calibri"/>
                                <w:b/>
                                <w:bCs/>
                                <w:sz w:val="24"/>
                                <w:szCs w:val="24"/>
                              </w:rPr>
                              <w:t>Oisy-le-Verger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25B52DC" id="_x0000_t202" coordsize="21600,21600" o:spt="202" path="m,l,21600r21600,l21600,xe">
                <v:stroke joinstyle="miter"/>
                <v:path gradientshapeok="t" o:connecttype="rect"/>
              </v:shapetype>
              <v:shape id="Zone de texte 76" o:spid="_x0000_s1026" type="#_x0000_t202" style="position:absolute;left:0;text-align:left;margin-left:368.35pt;margin-top:53.3pt;width:109.2pt;height:24.6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" fillcolor="white [3201]" stroked="f" strokeweight=".5pt">
                <v:textbox>
                  <w:txbxContent>
                    <w:p w14:paraId="22270583" w14:textId="1F2616C1" w:rsidR="0044372F" w:rsidRDefault="0044372F">
                      <w:r w:rsidRPr="0044372F">
                        <w:rPr>
                          <w:rFonts w:ascii="Calibri" w:eastAsia="Calibri" w:hAnsi="Calibri" w:cs="Calibri"/>
                          <w:b/>
                          <w:bCs/>
                          <w:sz w:val="24"/>
                          <w:szCs w:val="24"/>
                        </w:rPr>
                        <w:t>Oisy-le-Verger</w:t>
                      </w:r>
                    </w:p>
                  </w:txbxContent>
                </v:textbox>
              </v:shape>
            </w:pict>
          </mc:Fallback>
        </mc:AlternateContent>
      </w:r>
      <w:r w:rsidRPr="008C2758">
        <w:rPr>
          <w:rFonts w:ascii="Calibri" w:eastAsia="Calibri" w:hAnsi="Calibri" w:cs="Calibri"/>
          <w:noProof/>
          <w:lang w:val="fr-FR" w:eastAsia="fr-FR"/>
        </w:rPr>
        <mc:AlternateContent>
          <mc:Choice Requires="wps">
            <w:drawing>
              <wp:anchor distT="0" distB="0" distL="114300" distR="114300" simplePos="0" relativeHeight="251689984" behindDoc="0" locked="0" layoutInCell="1" allowOverlap="1" wp14:anchorId="35BC8998" wp14:editId="785B8CDB">
                <wp:simplePos x="0" y="0"/>
                <wp:positionH relativeFrom="column">
                  <wp:posOffset>2948305</wp:posOffset>
                </wp:positionH>
                <wp:positionV relativeFrom="paragraph">
                  <wp:posOffset>859790</wp:posOffset>
                </wp:positionV>
                <wp:extent cx="1676400" cy="312420"/>
                <wp:effectExtent l="38100" t="19050" r="57150" b="125730"/>
                <wp:wrapNone/>
                <wp:docPr id="75" name="Connecteur droit avec flèche 75"/>
                <wp:cNvGraphicFramePr/>
                <a:graphic xmlns:a="http://schemas.openxmlformats.org/drawingml/2006/main">
                  <a:graphicData uri="http://schemas.microsoft.com/office/word/2010/wordprocessingShape">
                    <wps:wsp>
                      <wps:cNvCnPr/>
                      <wps:spPr>
                        <a:xfrm flipH="1">
                          <a:off x="0" y="0"/>
                          <a:ext cx="1676400" cy="312420"/>
                        </a:xfrm>
                        <a:prstGeom prst="straightConnector1">
                          <a:avLst/>
                        </a:prstGeom>
                        <a:ln>
                          <a:solidFill>
                            <a:srgbClr val="FF0000"/>
                          </a:solidFill>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806A348" id="_x0000_t32" coordsize="21600,21600" o:spt="32" o:oned="t" path="m,l21600,21600e" filled="f">
                <v:path arrowok="t" fillok="f" o:connecttype="none"/>
                <o:lock v:ext="edit" shapetype="t"/>
              </v:shapetype>
              <v:shape id="Connecteur droit avec flèche 75" o:spid="_x0000_s1026" type="#_x0000_t32" style="position:absolute;margin-left:232.15pt;margin-top:67.7pt;width:132pt;height:24.6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" strokecolor="red" strokeweight="1.5pt">
                <v:stroke endarrow="block" joinstyle="miter"/>
                <v:shadow on="t" color="black" opacity="22937f" origin=",.5" offset="0,.63889mm"/>
              </v:shape>
            </w:pict>
          </mc:Fallback>
        </mc:AlternateContent>
      </w:r>
      <w:r w:rsidRPr="008C2758">
        <w:rPr>
          <w:rFonts w:ascii="Calibri" w:eastAsia="Calibri" w:hAnsi="Calibri" w:cs="Calibri"/>
          <w:noProof/>
          <w:lang w:val="fr-FR" w:eastAsia="fr-FR"/>
        </w:rPr>
        <mc:AlternateContent>
          <mc:Choice Requires="wps">
            <w:drawing>
              <wp:anchor distT="0" distB="0" distL="114300" distR="114300" simplePos="0" relativeHeight="251688960" behindDoc="0" locked="0" layoutInCell="1" allowOverlap="1" wp14:anchorId="08B5735F" wp14:editId="1ABF5B1C">
                <wp:simplePos x="0" y="0"/>
                <wp:positionH relativeFrom="column">
                  <wp:posOffset>2803525</wp:posOffset>
                </wp:positionH>
                <wp:positionV relativeFrom="paragraph">
                  <wp:posOffset>1164590</wp:posOffset>
                </wp:positionV>
                <wp:extent cx="76200" cy="76200"/>
                <wp:effectExtent l="19050" t="0" r="38100" b="19050"/>
                <wp:wrapNone/>
                <wp:docPr id="74" name="Hexagone 74"/>
                <wp:cNvGraphicFramePr/>
                <a:graphic xmlns:a="http://schemas.openxmlformats.org/drawingml/2006/main">
                  <a:graphicData uri="http://schemas.microsoft.com/office/word/2010/wordprocessingShape">
                    <wps:wsp>
                      <wps:cNvSpPr/>
                      <wps:spPr>
                        <a:xfrm>
                          <a:off x="0" y="0"/>
                          <a:ext cx="76200" cy="76200"/>
                        </a:xfrm>
                        <a:prstGeom prst="hexagon">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2ED0362"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e 74" o:spid="_x0000_s1026" type="#_x0000_t9" style="position:absolute;margin-left:220.75pt;margin-top:91.7pt;width:6pt;height:6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" fillcolor="red" strokecolor="red" strokeweight="1pt"/>
            </w:pict>
          </mc:Fallback>
        </mc:AlternateContent>
      </w:r>
      <w:r w:rsidR="00D62C24" w:rsidRPr="008C2758">
        <w:rPr>
          <w:rFonts w:ascii="Calibri" w:eastAsia="Calibri" w:hAnsi="Calibri" w:cs="Calibri"/>
          <w:noProof/>
          <w:lang w:val="fr-FR" w:eastAsia="fr-FR"/>
        </w:rPr>
        <w:drawing>
          <wp:inline distT="0" distB="0" distL="0" distR="0" wp14:anchorId="34ED525B" wp14:editId="0F7D2DE0">
            <wp:extent cx="2895187" cy="2897102"/>
            <wp:effectExtent l="0" t="0" r="0" b="0"/>
            <wp:docPr id="3" name="image9.jpg" descr="Carte des hauts-de-France - Hauts-de-France carte des villes ..."/>
            <wp:cNvGraphicFramePr/>
            <a:graphic xmlns:a="http://schemas.openxmlformats.org/drawingml/2006/main">
              <a:graphicData uri="http://schemas.openxmlformats.org/drawingml/2006/picture">
                <pic:pic xmlns:pic="http://schemas.openxmlformats.org/drawingml/2006/picture">
                  <pic:nvPicPr>
                    <pic:cNvPr id="0" name="image9.jpg" descr="Carte des hauts-de-France - Hauts-de-France carte des villes ..."/>
                    <pic:cNvPicPr/>
                  </pic:nvPicPr>
                  <pic:blipFill>
                    <a:blip r:embed="rId13"/>
                    <a:stretch/>
                  </pic:blipFill>
                  <pic:spPr bwMode="auto">
                    <a:xfrm>
                      <a:off x="0" y="0"/>
                      <a:ext cx="2895187" cy="2897102"/>
                    </a:xfrm>
                    <a:prstGeom prst="rect">
                      <a:avLst/>
                    </a:prstGeom>
                    <a:ln/>
                  </pic:spPr>
                </pic:pic>
              </a:graphicData>
            </a:graphic>
          </wp:inline>
        </w:drawing>
      </w:r>
    </w:p>
    <w:p w14:paraId="4B141DA4" w14:textId="541AB98A" w:rsidR="00D62C24" w:rsidRPr="008C2758" w:rsidRDefault="0044372F" w:rsidP="0044372F">
      <w:pPr>
        <w:spacing w:after="0"/>
        <w:ind w:right="-142"/>
        <w:jc w:val="both"/>
        <w:rPr>
          <w:rFonts w:ascii="Calibri" w:eastAsia="Calibri" w:hAnsi="Calibri" w:cs="Calibri"/>
          <w:sz w:val="24"/>
          <w:szCs w:val="24"/>
        </w:rPr>
      </w:pPr>
      <w:r w:rsidRPr="008C2758">
        <w:rPr>
          <w:rFonts w:ascii="Calibri" w:eastAsia="Calibri" w:hAnsi="Calibri" w:cs="Calibri"/>
          <w:b/>
          <w:sz w:val="24"/>
          <w:szCs w:val="24"/>
        </w:rPr>
        <w:t xml:space="preserve">Son implantation à </w:t>
      </w:r>
      <w:bookmarkStart w:id="2" w:name="_Hlk214350320"/>
      <w:r w:rsidRPr="008C2758">
        <w:rPr>
          <w:rFonts w:ascii="Calibri" w:eastAsia="Calibri" w:hAnsi="Calibri" w:cs="Calibri"/>
          <w:b/>
          <w:bCs/>
          <w:sz w:val="24"/>
          <w:szCs w:val="24"/>
        </w:rPr>
        <w:t xml:space="preserve">Oisy-le-Verger </w:t>
      </w:r>
      <w:bookmarkEnd w:id="2"/>
      <w:r w:rsidRPr="008C2758">
        <w:rPr>
          <w:rFonts w:ascii="Calibri" w:eastAsia="Calibri" w:hAnsi="Calibri" w:cs="Calibri"/>
          <w:b/>
          <w:bCs/>
          <w:sz w:val="24"/>
          <w:szCs w:val="24"/>
        </w:rPr>
        <w:t>(62) lui permet</w:t>
      </w:r>
      <w:r w:rsidRPr="008C2758">
        <w:rPr>
          <w:rFonts w:ascii="Calibri" w:eastAsia="Calibri" w:hAnsi="Calibri" w:cs="Calibri"/>
          <w:b/>
          <w:sz w:val="24"/>
          <w:szCs w:val="24"/>
        </w:rPr>
        <w:t xml:space="preserve"> d’être à :</w:t>
      </w:r>
    </w:p>
    <w:p w14:paraId="77D778DB" w14:textId="77777777" w:rsidR="00D62C24" w:rsidRPr="008C2758" w:rsidRDefault="00D62C24" w:rsidP="00D62C24">
      <w:pPr>
        <w:numPr>
          <w:ilvl w:val="0"/>
          <w:numId w:val="4"/>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30 minutes au sud de Lille ;</w:t>
      </w:r>
    </w:p>
    <w:p w14:paraId="20445D1A" w14:textId="77777777" w:rsidR="00D62C24" w:rsidRPr="008C2758" w:rsidRDefault="00D62C24" w:rsidP="00D62C24">
      <w:pPr>
        <w:numPr>
          <w:ilvl w:val="0"/>
          <w:numId w:val="4"/>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20 minutes à l’ouest de Douai ;</w:t>
      </w:r>
    </w:p>
    <w:p w14:paraId="79B46584" w14:textId="77777777" w:rsidR="00D62C24" w:rsidRPr="008C2758" w:rsidRDefault="00D62C24" w:rsidP="00D62C24">
      <w:pPr>
        <w:numPr>
          <w:ilvl w:val="0"/>
          <w:numId w:val="4"/>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15 minutes de Cambrai.</w:t>
      </w:r>
    </w:p>
    <w:p w14:paraId="6FEC8C9F" w14:textId="77777777" w:rsidR="001651AE" w:rsidRPr="008C2758" w:rsidRDefault="001651AE">
      <w:pPr>
        <w:rPr>
          <w:rFonts w:ascii="Calibri" w:eastAsia="Calibri" w:hAnsi="Calibri" w:cs="Calibri"/>
          <w:b/>
          <w:sz w:val="24"/>
          <w:szCs w:val="24"/>
        </w:rPr>
      </w:pPr>
      <w:r w:rsidRPr="008C2758">
        <w:rPr>
          <w:rFonts w:ascii="Calibri" w:eastAsia="Calibri" w:hAnsi="Calibri" w:cs="Calibri"/>
          <w:b/>
          <w:sz w:val="24"/>
          <w:szCs w:val="24"/>
        </w:rPr>
        <w:br w:type="page"/>
      </w:r>
    </w:p>
    <w:p w14:paraId="69088612" w14:textId="1713DC06" w:rsidR="00D62C24" w:rsidRPr="008C2758" w:rsidRDefault="00D62C24" w:rsidP="00335254">
      <w:pPr>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lastRenderedPageBreak/>
        <w:t>Cette position centrale lui permet de couvrir rapidement les grandes agglomérations des Hauts-de-France, avec une capacité de déploiement optimisée dans :</w:t>
      </w:r>
    </w:p>
    <w:p w14:paraId="070C4EB0" w14:textId="7D6C2954" w:rsidR="00D62C24" w:rsidRPr="008C2758" w:rsidRDefault="00A97A27" w:rsidP="00335254">
      <w:pPr>
        <w:numPr>
          <w:ilvl w:val="0"/>
          <w:numId w:val="5"/>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l</w:t>
      </w:r>
      <w:r w:rsidR="00D62C24" w:rsidRPr="008C2758">
        <w:rPr>
          <w:rFonts w:ascii="Calibri" w:eastAsia="Calibri" w:hAnsi="Calibri" w:cs="Calibri"/>
          <w:sz w:val="24"/>
          <w:szCs w:val="24"/>
        </w:rPr>
        <w:t>e Nord (59)</w:t>
      </w:r>
      <w:r w:rsidRPr="008C2758">
        <w:rPr>
          <w:rFonts w:ascii="Calibri" w:eastAsia="Calibri" w:hAnsi="Calibri" w:cs="Calibri"/>
          <w:sz w:val="24"/>
          <w:szCs w:val="24"/>
        </w:rPr>
        <w:t> ;</w:t>
      </w:r>
    </w:p>
    <w:p w14:paraId="7E3369DC" w14:textId="1E3E3F32" w:rsidR="00D62C24" w:rsidRPr="008C2758" w:rsidRDefault="00A97A27" w:rsidP="00335254">
      <w:pPr>
        <w:numPr>
          <w:ilvl w:val="0"/>
          <w:numId w:val="5"/>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le</w:t>
      </w:r>
      <w:r w:rsidR="00D62C24" w:rsidRPr="008C2758">
        <w:rPr>
          <w:rFonts w:ascii="Calibri" w:eastAsia="Calibri" w:hAnsi="Calibri" w:cs="Calibri"/>
          <w:sz w:val="24"/>
          <w:szCs w:val="24"/>
        </w:rPr>
        <w:t xml:space="preserve"> Pas-de-Calais (62)</w:t>
      </w:r>
      <w:r w:rsidRPr="008C2758">
        <w:rPr>
          <w:rFonts w:ascii="Calibri" w:eastAsia="Calibri" w:hAnsi="Calibri" w:cs="Calibri"/>
          <w:sz w:val="24"/>
          <w:szCs w:val="24"/>
        </w:rPr>
        <w:t> ;</w:t>
      </w:r>
    </w:p>
    <w:p w14:paraId="15711868" w14:textId="28A1A108" w:rsidR="00D62C24" w:rsidRPr="008C2758" w:rsidRDefault="00A97A27" w:rsidP="00335254">
      <w:pPr>
        <w:numPr>
          <w:ilvl w:val="0"/>
          <w:numId w:val="5"/>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l</w:t>
      </w:r>
      <w:r w:rsidR="00D62C24" w:rsidRPr="008C2758">
        <w:rPr>
          <w:rFonts w:ascii="Calibri" w:eastAsia="Calibri" w:hAnsi="Calibri" w:cs="Calibri"/>
          <w:sz w:val="24"/>
          <w:szCs w:val="24"/>
        </w:rPr>
        <w:t>a Somme (80)</w:t>
      </w:r>
      <w:r w:rsidRPr="008C2758">
        <w:rPr>
          <w:rFonts w:ascii="Calibri" w:eastAsia="Calibri" w:hAnsi="Calibri" w:cs="Calibri"/>
          <w:sz w:val="24"/>
          <w:szCs w:val="24"/>
        </w:rPr>
        <w:t> ;</w:t>
      </w:r>
    </w:p>
    <w:p w14:paraId="2EC20E72" w14:textId="3ADA309B" w:rsidR="00D62C24" w:rsidRPr="008C2758" w:rsidRDefault="00A97A27" w:rsidP="00335254">
      <w:pPr>
        <w:numPr>
          <w:ilvl w:val="0"/>
          <w:numId w:val="5"/>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l’</w:t>
      </w:r>
      <w:r w:rsidR="00D62C24" w:rsidRPr="008C2758">
        <w:rPr>
          <w:rFonts w:ascii="Calibri" w:eastAsia="Calibri" w:hAnsi="Calibri" w:cs="Calibri"/>
          <w:sz w:val="24"/>
          <w:szCs w:val="24"/>
        </w:rPr>
        <w:t>Oise (60)</w:t>
      </w:r>
      <w:r w:rsidRPr="008C2758">
        <w:rPr>
          <w:rFonts w:ascii="Calibri" w:eastAsia="Calibri" w:hAnsi="Calibri" w:cs="Calibri"/>
          <w:sz w:val="24"/>
          <w:szCs w:val="24"/>
        </w:rPr>
        <w:t> ;</w:t>
      </w:r>
    </w:p>
    <w:p w14:paraId="65B0FBE3" w14:textId="6E8644B9" w:rsidR="00D62C24" w:rsidRPr="00897855" w:rsidRDefault="00A97A27" w:rsidP="00335254">
      <w:pPr>
        <w:numPr>
          <w:ilvl w:val="0"/>
          <w:numId w:val="5"/>
        </w:numPr>
        <w:spacing w:after="0" w:line="240" w:lineRule="auto"/>
        <w:jc w:val="both"/>
        <w:rPr>
          <w:rFonts w:ascii="Calibri" w:eastAsia="Calibri" w:hAnsi="Calibri" w:cs="Calibri"/>
          <w:bCs/>
          <w:sz w:val="24"/>
          <w:szCs w:val="24"/>
        </w:rPr>
      </w:pPr>
      <w:r w:rsidRPr="00897855">
        <w:rPr>
          <w:rFonts w:ascii="Calibri" w:eastAsia="Calibri" w:hAnsi="Calibri" w:cs="Calibri"/>
          <w:bCs/>
          <w:sz w:val="24"/>
          <w:szCs w:val="24"/>
        </w:rPr>
        <w:t>e</w:t>
      </w:r>
      <w:r w:rsidR="00D62C24" w:rsidRPr="00897855">
        <w:rPr>
          <w:rFonts w:ascii="Calibri" w:eastAsia="Calibri" w:hAnsi="Calibri" w:cs="Calibri"/>
          <w:bCs/>
          <w:sz w:val="24"/>
          <w:szCs w:val="24"/>
        </w:rPr>
        <w:t xml:space="preserve">t, selon les besoins, l’Aisne (02) ou les départements frontaliers de la </w:t>
      </w:r>
      <w:r w:rsidRPr="00897855">
        <w:rPr>
          <w:rFonts w:ascii="Calibri" w:eastAsia="Calibri" w:hAnsi="Calibri" w:cs="Calibri"/>
          <w:bCs/>
          <w:sz w:val="24"/>
          <w:szCs w:val="24"/>
        </w:rPr>
        <w:t>Belgique.</w:t>
      </w:r>
    </w:p>
    <w:p w14:paraId="51BC1073" w14:textId="77777777" w:rsidR="00D62C24" w:rsidRPr="008C2758" w:rsidRDefault="00D62C24" w:rsidP="00335254">
      <w:pPr>
        <w:spacing w:before="120" w:after="0" w:line="240" w:lineRule="auto"/>
        <w:jc w:val="both"/>
        <w:rPr>
          <w:rFonts w:ascii="Calibri" w:eastAsia="Calibri" w:hAnsi="Calibri" w:cs="Calibri"/>
          <w:sz w:val="24"/>
          <w:szCs w:val="24"/>
        </w:rPr>
      </w:pPr>
      <w:r w:rsidRPr="008C2758">
        <w:rPr>
          <w:rFonts w:ascii="Calibri" w:eastAsia="Calibri" w:hAnsi="Calibri" w:cs="Calibri"/>
          <w:b/>
          <w:sz w:val="24"/>
          <w:szCs w:val="24"/>
        </w:rPr>
        <w:t>ARMARIA SÉCURITÉ</w:t>
      </w:r>
      <w:r w:rsidRPr="008C2758">
        <w:rPr>
          <w:rFonts w:ascii="Calibri" w:eastAsia="Calibri" w:hAnsi="Calibri" w:cs="Calibri"/>
          <w:sz w:val="24"/>
          <w:szCs w:val="24"/>
        </w:rPr>
        <w:t xml:space="preserve"> intervient principalement dans la région </w:t>
      </w:r>
      <w:r w:rsidRPr="00F14FED">
        <w:rPr>
          <w:rFonts w:ascii="Calibri" w:eastAsia="Calibri" w:hAnsi="Calibri" w:cs="Calibri"/>
          <w:bCs/>
          <w:sz w:val="24"/>
          <w:szCs w:val="24"/>
        </w:rPr>
        <w:t>Hauts-de-France,</w:t>
      </w:r>
      <w:r w:rsidRPr="008C2758">
        <w:rPr>
          <w:rFonts w:ascii="Calibri" w:eastAsia="Calibri" w:hAnsi="Calibri" w:cs="Calibri"/>
          <w:sz w:val="24"/>
          <w:szCs w:val="24"/>
        </w:rPr>
        <w:t xml:space="preserve"> mais développe également ses prestations dans les territoires limitrophes (Grand-Est, Île-de-France) pour des événements ou des contrats spécifiques.</w:t>
      </w:r>
    </w:p>
    <w:p w14:paraId="55B2C2CA" w14:textId="77777777" w:rsidR="00A97A27" w:rsidRPr="008C2758" w:rsidRDefault="00A97A27" w:rsidP="00A97A27">
      <w:pPr>
        <w:jc w:val="both"/>
        <w:rPr>
          <w:rFonts w:ascii="Calibri" w:eastAsia="Calibri" w:hAnsi="Calibri" w:cs="Calibri"/>
          <w:sz w:val="24"/>
          <w:szCs w:val="24"/>
        </w:rPr>
      </w:pPr>
    </w:p>
    <w:p w14:paraId="26A34354" w14:textId="77777777" w:rsidR="00A97A27" w:rsidRPr="008C2758" w:rsidRDefault="00A97A27" w:rsidP="001F54A3">
      <w:pPr>
        <w:spacing w:after="0"/>
        <w:jc w:val="both"/>
        <w:rPr>
          <w:rFonts w:ascii="Calibri" w:eastAsia="Calibri" w:hAnsi="Calibri" w:cs="Calibri"/>
          <w:b/>
          <w:sz w:val="24"/>
          <w:szCs w:val="24"/>
          <w:u w:val="single"/>
        </w:rPr>
      </w:pPr>
      <w:r w:rsidRPr="008C2758">
        <w:rPr>
          <w:rFonts w:ascii="Calibri" w:eastAsia="Calibri" w:hAnsi="Calibri" w:cs="Calibri"/>
          <w:b/>
          <w:sz w:val="24"/>
          <w:szCs w:val="24"/>
          <w:u w:val="single"/>
        </w:rPr>
        <w:t xml:space="preserve">Informations juridiques : </w:t>
      </w:r>
    </w:p>
    <w:p w14:paraId="605AC508" w14:textId="77777777" w:rsidR="00A97A27" w:rsidRPr="008C2758" w:rsidRDefault="00A97A27" w:rsidP="001F54A3">
      <w:pPr>
        <w:numPr>
          <w:ilvl w:val="0"/>
          <w:numId w:val="10"/>
        </w:numPr>
        <w:spacing w:after="0" w:line="276" w:lineRule="auto"/>
        <w:ind w:left="714" w:hanging="357"/>
        <w:jc w:val="both"/>
        <w:rPr>
          <w:rFonts w:ascii="Calibri" w:eastAsia="Calibri" w:hAnsi="Calibri" w:cs="Calibri"/>
          <w:sz w:val="24"/>
          <w:szCs w:val="24"/>
        </w:rPr>
      </w:pPr>
      <w:r w:rsidRPr="008C2758">
        <w:rPr>
          <w:rFonts w:ascii="Calibri" w:eastAsia="Calibri" w:hAnsi="Calibri" w:cs="Calibri"/>
          <w:b/>
          <w:sz w:val="24"/>
          <w:szCs w:val="24"/>
        </w:rPr>
        <w:t>Forme juridique</w:t>
      </w:r>
      <w:r w:rsidRPr="008C2758">
        <w:rPr>
          <w:rFonts w:ascii="Calibri" w:eastAsia="Calibri" w:hAnsi="Calibri" w:cs="Calibri"/>
          <w:sz w:val="24"/>
          <w:szCs w:val="24"/>
        </w:rPr>
        <w:t xml:space="preserve"> : Société par actions simplifiée (SAS)</w:t>
      </w:r>
    </w:p>
    <w:p w14:paraId="1545A3BE" w14:textId="77777777" w:rsidR="00A97A27" w:rsidRPr="008C2758" w:rsidRDefault="00A97A27" w:rsidP="001F54A3">
      <w:pPr>
        <w:numPr>
          <w:ilvl w:val="0"/>
          <w:numId w:val="10"/>
        </w:numPr>
        <w:spacing w:after="0" w:line="276" w:lineRule="auto"/>
        <w:ind w:left="714" w:hanging="357"/>
        <w:jc w:val="both"/>
        <w:rPr>
          <w:rFonts w:ascii="Calibri" w:eastAsia="Calibri" w:hAnsi="Calibri" w:cs="Calibri"/>
          <w:sz w:val="24"/>
          <w:szCs w:val="24"/>
        </w:rPr>
      </w:pPr>
      <w:r w:rsidRPr="008C2758">
        <w:rPr>
          <w:rFonts w:ascii="Calibri" w:eastAsia="Calibri" w:hAnsi="Calibri" w:cs="Calibri"/>
          <w:b/>
          <w:sz w:val="24"/>
          <w:szCs w:val="24"/>
        </w:rPr>
        <w:t>SIREN</w:t>
      </w:r>
      <w:r w:rsidRPr="008C2758">
        <w:rPr>
          <w:rFonts w:ascii="Calibri" w:eastAsia="Calibri" w:hAnsi="Calibri" w:cs="Calibri"/>
          <w:sz w:val="24"/>
          <w:szCs w:val="24"/>
        </w:rPr>
        <w:t xml:space="preserve"> : 801 092 020</w:t>
      </w:r>
    </w:p>
    <w:p w14:paraId="2BA76FB7" w14:textId="77777777" w:rsidR="00A97A27" w:rsidRPr="008C2758" w:rsidRDefault="00A97A27" w:rsidP="00A97A27">
      <w:pPr>
        <w:numPr>
          <w:ilvl w:val="0"/>
          <w:numId w:val="10"/>
        </w:numPr>
        <w:spacing w:after="0" w:line="276" w:lineRule="auto"/>
        <w:ind w:left="714" w:hanging="357"/>
        <w:jc w:val="both"/>
        <w:rPr>
          <w:rFonts w:ascii="Calibri" w:eastAsia="Calibri" w:hAnsi="Calibri" w:cs="Calibri"/>
          <w:sz w:val="24"/>
          <w:szCs w:val="24"/>
        </w:rPr>
      </w:pPr>
      <w:r w:rsidRPr="008C2758">
        <w:rPr>
          <w:rFonts w:ascii="Calibri" w:eastAsia="Calibri" w:hAnsi="Calibri" w:cs="Calibri"/>
          <w:b/>
          <w:sz w:val="24"/>
          <w:szCs w:val="24"/>
        </w:rPr>
        <w:t>SIRET</w:t>
      </w:r>
      <w:r w:rsidRPr="008C2758">
        <w:rPr>
          <w:rFonts w:ascii="Calibri" w:eastAsia="Calibri" w:hAnsi="Calibri" w:cs="Calibri"/>
          <w:sz w:val="24"/>
          <w:szCs w:val="24"/>
        </w:rPr>
        <w:t xml:space="preserve"> : 801 092 020 25618</w:t>
      </w:r>
    </w:p>
    <w:p w14:paraId="51758217" w14:textId="77777777" w:rsidR="00A97A27" w:rsidRPr="008C2758" w:rsidRDefault="00A97A27" w:rsidP="00A97A27">
      <w:pPr>
        <w:numPr>
          <w:ilvl w:val="0"/>
          <w:numId w:val="10"/>
        </w:numPr>
        <w:spacing w:after="0" w:line="276" w:lineRule="auto"/>
        <w:ind w:left="714" w:hanging="357"/>
        <w:jc w:val="both"/>
        <w:rPr>
          <w:rFonts w:ascii="Calibri" w:eastAsia="Calibri" w:hAnsi="Calibri" w:cs="Calibri"/>
          <w:sz w:val="24"/>
          <w:szCs w:val="24"/>
        </w:rPr>
      </w:pPr>
      <w:r w:rsidRPr="008C2758">
        <w:rPr>
          <w:rFonts w:ascii="Calibri" w:eastAsia="Calibri" w:hAnsi="Calibri" w:cs="Calibri"/>
          <w:b/>
          <w:sz w:val="24"/>
          <w:szCs w:val="24"/>
        </w:rPr>
        <w:t>Code APE / NAF</w:t>
      </w:r>
      <w:r w:rsidRPr="008C2758">
        <w:rPr>
          <w:rFonts w:ascii="Calibri" w:eastAsia="Calibri" w:hAnsi="Calibri" w:cs="Calibri"/>
          <w:sz w:val="24"/>
          <w:szCs w:val="24"/>
        </w:rPr>
        <w:t xml:space="preserve"> : 8010Z – Activités de sécurité privée</w:t>
      </w:r>
    </w:p>
    <w:p w14:paraId="31ACC5ED" w14:textId="77777777" w:rsidR="0020120E" w:rsidRPr="008C2758" w:rsidRDefault="00A97A27" w:rsidP="00A97A27">
      <w:pPr>
        <w:numPr>
          <w:ilvl w:val="0"/>
          <w:numId w:val="10"/>
        </w:numPr>
        <w:spacing w:after="0" w:line="276" w:lineRule="auto"/>
        <w:ind w:left="714" w:hanging="357"/>
        <w:jc w:val="both"/>
        <w:rPr>
          <w:rFonts w:ascii="Calibri" w:eastAsia="Calibri" w:hAnsi="Calibri" w:cs="Calibri"/>
          <w:sz w:val="24"/>
          <w:szCs w:val="24"/>
        </w:rPr>
      </w:pPr>
      <w:r w:rsidRPr="008C2758">
        <w:rPr>
          <w:rFonts w:ascii="Calibri" w:eastAsia="Calibri" w:hAnsi="Calibri" w:cs="Calibri"/>
          <w:b/>
          <w:sz w:val="24"/>
          <w:szCs w:val="24"/>
        </w:rPr>
        <w:t>Siège social</w:t>
      </w:r>
      <w:r w:rsidRPr="008C2758">
        <w:rPr>
          <w:rFonts w:ascii="Calibri" w:eastAsia="Calibri" w:hAnsi="Calibri" w:cs="Calibri"/>
          <w:sz w:val="24"/>
          <w:szCs w:val="24"/>
        </w:rPr>
        <w:t xml:space="preserve"> : </w:t>
      </w:r>
      <w:r w:rsidRPr="008C2758">
        <w:rPr>
          <w:rFonts w:ascii="Calibri" w:eastAsia="Calibri" w:hAnsi="Calibri" w:cs="Calibri"/>
          <w:i/>
          <w:sz w:val="24"/>
          <w:szCs w:val="24"/>
        </w:rPr>
        <w:t>18 rue du Moulin, 62860 Oisy-le-Verger</w:t>
      </w:r>
      <w:r w:rsidR="0020120E" w:rsidRPr="008C2758">
        <w:rPr>
          <w:rFonts w:ascii="Calibri" w:eastAsia="Calibri" w:hAnsi="Calibri" w:cs="Calibri"/>
          <w:sz w:val="24"/>
          <w:szCs w:val="24"/>
        </w:rPr>
        <w:t xml:space="preserve"> </w:t>
      </w:r>
    </w:p>
    <w:p w14:paraId="240C988E" w14:textId="14ABF7EE" w:rsidR="00A97A27" w:rsidRPr="008C2758" w:rsidRDefault="0020120E" w:rsidP="00A97A27">
      <w:pPr>
        <w:numPr>
          <w:ilvl w:val="0"/>
          <w:numId w:val="10"/>
        </w:numPr>
        <w:spacing w:after="0" w:line="276" w:lineRule="auto"/>
        <w:ind w:left="714" w:hanging="357"/>
        <w:jc w:val="both"/>
        <w:rPr>
          <w:rFonts w:ascii="Calibri" w:eastAsia="Calibri" w:hAnsi="Calibri" w:cs="Calibri"/>
          <w:sz w:val="24"/>
          <w:szCs w:val="24"/>
        </w:rPr>
      </w:pPr>
      <w:r w:rsidRPr="008C2758">
        <w:rPr>
          <w:rFonts w:ascii="Calibri" w:eastAsia="Calibri" w:hAnsi="Calibri" w:cs="Calibri"/>
          <w:b/>
          <w:bCs/>
          <w:sz w:val="24"/>
          <w:szCs w:val="24"/>
        </w:rPr>
        <w:t>Capital</w:t>
      </w:r>
      <w:r w:rsidRPr="008C2758">
        <w:rPr>
          <w:rFonts w:ascii="Calibri" w:eastAsia="Calibri" w:hAnsi="Calibri" w:cs="Calibri"/>
          <w:sz w:val="24"/>
          <w:szCs w:val="24"/>
        </w:rPr>
        <w:t xml:space="preserve"> </w:t>
      </w:r>
      <w:r w:rsidRPr="008C2758">
        <w:rPr>
          <w:rFonts w:ascii="Calibri" w:eastAsia="Calibri" w:hAnsi="Calibri" w:cs="Calibri"/>
          <w:b/>
          <w:bCs/>
          <w:sz w:val="24"/>
          <w:szCs w:val="24"/>
        </w:rPr>
        <w:t>social :</w:t>
      </w:r>
      <w:r w:rsidRPr="008C2758">
        <w:rPr>
          <w:rFonts w:ascii="Calibri" w:eastAsia="Calibri" w:hAnsi="Calibri" w:cs="Calibri"/>
          <w:sz w:val="24"/>
          <w:szCs w:val="24"/>
        </w:rPr>
        <w:t xml:space="preserve"> 15 000 €</w:t>
      </w:r>
    </w:p>
    <w:p w14:paraId="25D8FF5E" w14:textId="77777777" w:rsidR="0020120E" w:rsidRPr="008C2758" w:rsidRDefault="0020120E" w:rsidP="001F54A3">
      <w:pPr>
        <w:spacing w:after="0" w:line="240" w:lineRule="auto"/>
        <w:jc w:val="both"/>
        <w:rPr>
          <w:rFonts w:ascii="Calibri" w:eastAsia="Calibri" w:hAnsi="Calibri" w:cs="Calibri"/>
          <w:b/>
          <w:sz w:val="24"/>
          <w:szCs w:val="24"/>
          <w:u w:val="single"/>
        </w:rPr>
      </w:pPr>
    </w:p>
    <w:p w14:paraId="12453E27" w14:textId="24532C58" w:rsidR="00A97A27" w:rsidRPr="008C2758" w:rsidRDefault="00A97A27" w:rsidP="001F54A3">
      <w:pPr>
        <w:spacing w:after="0" w:line="240" w:lineRule="auto"/>
        <w:jc w:val="both"/>
        <w:rPr>
          <w:rFonts w:ascii="Calibri" w:eastAsia="Calibri" w:hAnsi="Calibri" w:cs="Calibri"/>
          <w:b/>
          <w:sz w:val="24"/>
          <w:szCs w:val="24"/>
          <w:u w:val="single"/>
        </w:rPr>
      </w:pPr>
      <w:r w:rsidRPr="008C2758">
        <w:rPr>
          <w:rFonts w:ascii="Calibri" w:eastAsia="Calibri" w:hAnsi="Calibri" w:cs="Calibri"/>
          <w:b/>
          <w:sz w:val="24"/>
          <w:szCs w:val="24"/>
          <w:u w:val="single"/>
        </w:rPr>
        <w:t xml:space="preserve">Certifications et agréments : </w:t>
      </w:r>
    </w:p>
    <w:p w14:paraId="056E2B59" w14:textId="77777777" w:rsidR="00A97A27" w:rsidRPr="008C2758" w:rsidRDefault="00A97A27" w:rsidP="001F54A3">
      <w:pPr>
        <w:numPr>
          <w:ilvl w:val="0"/>
          <w:numId w:val="15"/>
        </w:numPr>
        <w:spacing w:after="0" w:line="240" w:lineRule="auto"/>
        <w:jc w:val="both"/>
        <w:rPr>
          <w:rFonts w:ascii="Calibri" w:eastAsia="Calibri" w:hAnsi="Calibri" w:cs="Calibri"/>
          <w:sz w:val="24"/>
          <w:szCs w:val="24"/>
        </w:rPr>
      </w:pPr>
      <w:r w:rsidRPr="008C2758">
        <w:rPr>
          <w:rFonts w:ascii="Calibri" w:eastAsia="Calibri" w:hAnsi="Calibri" w:cs="Calibri"/>
          <w:b/>
          <w:sz w:val="24"/>
          <w:szCs w:val="24"/>
        </w:rPr>
        <w:t>Certification MASE</w:t>
      </w:r>
      <w:r w:rsidRPr="008C2758">
        <w:rPr>
          <w:rFonts w:ascii="Calibri" w:eastAsia="Calibri" w:hAnsi="Calibri" w:cs="Calibri"/>
          <w:sz w:val="24"/>
          <w:szCs w:val="24"/>
        </w:rPr>
        <w:t xml:space="preserve"> (Manuel d’Amélioration Sécurité des Entreprises)</w:t>
      </w:r>
    </w:p>
    <w:p w14:paraId="6E81AC41" w14:textId="77777777" w:rsidR="00A97A27" w:rsidRPr="008C2758" w:rsidRDefault="00A97A27" w:rsidP="001F54A3">
      <w:pPr>
        <w:numPr>
          <w:ilvl w:val="0"/>
          <w:numId w:val="15"/>
        </w:numPr>
        <w:spacing w:after="0" w:line="240" w:lineRule="auto"/>
        <w:jc w:val="both"/>
        <w:rPr>
          <w:rFonts w:ascii="Calibri" w:eastAsia="Calibri" w:hAnsi="Calibri" w:cs="Calibri"/>
          <w:sz w:val="24"/>
          <w:szCs w:val="24"/>
        </w:rPr>
      </w:pPr>
      <w:r w:rsidRPr="008C2758">
        <w:rPr>
          <w:rFonts w:ascii="Calibri" w:eastAsia="Calibri" w:hAnsi="Calibri" w:cs="Calibri"/>
          <w:b/>
          <w:sz w:val="24"/>
          <w:szCs w:val="24"/>
        </w:rPr>
        <w:t>Agrément CNAPS</w:t>
      </w:r>
      <w:r w:rsidRPr="008C2758">
        <w:rPr>
          <w:rFonts w:ascii="Calibri" w:eastAsia="Calibri" w:hAnsi="Calibri" w:cs="Calibri"/>
          <w:sz w:val="24"/>
          <w:szCs w:val="24"/>
        </w:rPr>
        <w:t xml:space="preserve"> pour la société et son dirigeant</w:t>
      </w:r>
    </w:p>
    <w:p w14:paraId="7FBA18EB" w14:textId="77777777" w:rsidR="00A97A27" w:rsidRPr="008C2758" w:rsidRDefault="00A97A27" w:rsidP="00A97A27">
      <w:pPr>
        <w:jc w:val="both"/>
        <w:rPr>
          <w:rFonts w:ascii="Calibri" w:eastAsia="Calibri" w:hAnsi="Calibri" w:cs="Calibri"/>
          <w:sz w:val="24"/>
          <w:szCs w:val="24"/>
        </w:rPr>
      </w:pPr>
      <w:r w:rsidRPr="008C2758">
        <w:rPr>
          <w:rFonts w:ascii="Calibri" w:eastAsia="Calibri" w:hAnsi="Calibri" w:cs="Calibri"/>
          <w:sz w:val="24"/>
          <w:szCs w:val="24"/>
        </w:rPr>
        <w:t>Numéro d’agrément : AUT - 071-2118-01-03-45542516598</w:t>
      </w:r>
    </w:p>
    <w:p w14:paraId="215AF160" w14:textId="77777777" w:rsidR="00A97A27" w:rsidRPr="008C2758" w:rsidRDefault="00A97A27" w:rsidP="001F54A3">
      <w:pPr>
        <w:spacing w:after="0" w:line="240" w:lineRule="auto"/>
        <w:jc w:val="both"/>
        <w:rPr>
          <w:rFonts w:ascii="Calibri" w:eastAsia="Calibri" w:hAnsi="Calibri" w:cs="Calibri"/>
          <w:b/>
          <w:sz w:val="24"/>
          <w:szCs w:val="24"/>
          <w:u w:val="single"/>
        </w:rPr>
      </w:pPr>
      <w:r w:rsidRPr="008C2758">
        <w:rPr>
          <w:rFonts w:ascii="Calibri" w:eastAsia="Calibri" w:hAnsi="Calibri" w:cs="Calibri"/>
          <w:b/>
          <w:sz w:val="24"/>
          <w:szCs w:val="24"/>
          <w:u w:val="single"/>
        </w:rPr>
        <w:t>Démarche RSE – La sécurité responsable</w:t>
      </w:r>
    </w:p>
    <w:p w14:paraId="38EAA90C" w14:textId="77777777" w:rsidR="00A97A27" w:rsidRPr="008C2758" w:rsidRDefault="00A97A27" w:rsidP="001F54A3">
      <w:pPr>
        <w:spacing w:after="0" w:line="240" w:lineRule="auto"/>
        <w:jc w:val="both"/>
        <w:rPr>
          <w:rFonts w:ascii="Calibri" w:eastAsia="Calibri" w:hAnsi="Calibri" w:cs="Calibri"/>
          <w:sz w:val="24"/>
          <w:szCs w:val="24"/>
        </w:rPr>
      </w:pPr>
      <w:r w:rsidRPr="008C2758">
        <w:rPr>
          <w:rFonts w:ascii="Calibri" w:eastAsia="Calibri" w:hAnsi="Calibri" w:cs="Calibri"/>
          <w:b/>
          <w:sz w:val="24"/>
          <w:szCs w:val="24"/>
        </w:rPr>
        <w:t>ARMARIA Sécurité</w:t>
      </w:r>
      <w:r w:rsidRPr="008C2758">
        <w:rPr>
          <w:rFonts w:ascii="Calibri" w:eastAsia="Calibri" w:hAnsi="Calibri" w:cs="Calibri"/>
          <w:sz w:val="24"/>
          <w:szCs w:val="24"/>
        </w:rPr>
        <w:t xml:space="preserve"> inscrit ses activités dans une </w:t>
      </w:r>
      <w:r w:rsidRPr="008C2758">
        <w:rPr>
          <w:rFonts w:ascii="Calibri" w:eastAsia="Calibri" w:hAnsi="Calibri" w:cs="Calibri"/>
          <w:b/>
          <w:sz w:val="24"/>
          <w:szCs w:val="24"/>
        </w:rPr>
        <w:t>démarche RSE ambitieuse</w:t>
      </w:r>
      <w:r w:rsidRPr="008C2758">
        <w:rPr>
          <w:rFonts w:ascii="Calibri" w:eastAsia="Calibri" w:hAnsi="Calibri" w:cs="Calibri"/>
          <w:sz w:val="24"/>
          <w:szCs w:val="24"/>
        </w:rPr>
        <w:t>, structurée autour de trois piliers :</w:t>
      </w:r>
    </w:p>
    <w:p w14:paraId="1D63FB8A" w14:textId="77777777" w:rsidR="00A97A27" w:rsidRPr="008C2758" w:rsidRDefault="00A97A27" w:rsidP="00A97A27">
      <w:pPr>
        <w:spacing w:after="0"/>
        <w:jc w:val="both"/>
        <w:rPr>
          <w:rFonts w:ascii="Calibri" w:eastAsia="Calibri" w:hAnsi="Calibri" w:cs="Calibri"/>
          <w:b/>
          <w:sz w:val="24"/>
          <w:szCs w:val="24"/>
        </w:rPr>
      </w:pPr>
      <w:r w:rsidRPr="008C2758">
        <w:rPr>
          <w:rFonts w:ascii="Calibri" w:eastAsia="Calibri" w:hAnsi="Calibri" w:cs="Calibri"/>
          <w:b/>
          <w:sz w:val="24"/>
          <w:szCs w:val="24"/>
        </w:rPr>
        <w:t>Environnement :</w:t>
      </w:r>
    </w:p>
    <w:p w14:paraId="1FB5B03B" w14:textId="01C30D37" w:rsidR="00A97A27" w:rsidRPr="008C2758" w:rsidRDefault="00A97A27" w:rsidP="00A97A27">
      <w:pPr>
        <w:numPr>
          <w:ilvl w:val="0"/>
          <w:numId w:val="16"/>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Utilisation de véhicules électriques pour les rondes mobiles</w:t>
      </w:r>
      <w:r w:rsidR="00BF767C">
        <w:rPr>
          <w:rFonts w:ascii="Calibri" w:eastAsia="Calibri" w:hAnsi="Calibri" w:cs="Calibri"/>
          <w:sz w:val="24"/>
          <w:szCs w:val="24"/>
        </w:rPr>
        <w:t> ;</w:t>
      </w:r>
    </w:p>
    <w:p w14:paraId="18368BC5" w14:textId="560520CF" w:rsidR="00A97A27" w:rsidRPr="008C2758" w:rsidRDefault="00A97A27" w:rsidP="00A97A27">
      <w:pPr>
        <w:numPr>
          <w:ilvl w:val="0"/>
          <w:numId w:val="16"/>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Réduction des consommables (impressions, plastique, éclairage intelligent)</w:t>
      </w:r>
      <w:r w:rsidR="00BF767C">
        <w:rPr>
          <w:rFonts w:ascii="Calibri" w:eastAsia="Calibri" w:hAnsi="Calibri" w:cs="Calibri"/>
          <w:sz w:val="24"/>
          <w:szCs w:val="24"/>
        </w:rPr>
        <w:t> ;</w:t>
      </w:r>
    </w:p>
    <w:p w14:paraId="7F9CD137" w14:textId="1DC883FC" w:rsidR="00A97A27" w:rsidRPr="008C2758" w:rsidRDefault="00A97A27" w:rsidP="00A97A27">
      <w:pPr>
        <w:numPr>
          <w:ilvl w:val="0"/>
          <w:numId w:val="16"/>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Sensibilisation des agents à l’écoconduite et aux écogestes sur site</w:t>
      </w:r>
      <w:r w:rsidR="00BF767C">
        <w:rPr>
          <w:rFonts w:ascii="Calibri" w:eastAsia="Calibri" w:hAnsi="Calibri" w:cs="Calibri"/>
          <w:sz w:val="24"/>
          <w:szCs w:val="24"/>
        </w:rPr>
        <w:t>.</w:t>
      </w:r>
    </w:p>
    <w:p w14:paraId="2C8E7497" w14:textId="77777777" w:rsidR="00A97A27" w:rsidRPr="008C2758" w:rsidRDefault="00A97A27" w:rsidP="00A97A27">
      <w:pPr>
        <w:spacing w:after="0" w:line="240" w:lineRule="auto"/>
        <w:jc w:val="both"/>
        <w:rPr>
          <w:rFonts w:ascii="Calibri" w:eastAsia="Calibri" w:hAnsi="Calibri" w:cs="Calibri"/>
          <w:b/>
          <w:sz w:val="24"/>
          <w:szCs w:val="24"/>
        </w:rPr>
      </w:pPr>
    </w:p>
    <w:p w14:paraId="3E132437" w14:textId="582F604E" w:rsidR="00A97A27" w:rsidRPr="008C2758" w:rsidRDefault="00A97A27" w:rsidP="00A97A27">
      <w:pPr>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Social :</w:t>
      </w:r>
    </w:p>
    <w:p w14:paraId="7F6127EB" w14:textId="27D89238" w:rsidR="00A97A27" w:rsidRPr="008C2758" w:rsidRDefault="00A97A27" w:rsidP="00A97A27">
      <w:pPr>
        <w:numPr>
          <w:ilvl w:val="0"/>
          <w:numId w:val="19"/>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Plan de formation individualisé pour chaque collaborateur</w:t>
      </w:r>
      <w:r w:rsidR="00BF767C">
        <w:rPr>
          <w:rFonts w:ascii="Calibri" w:eastAsia="Calibri" w:hAnsi="Calibri" w:cs="Calibri"/>
          <w:sz w:val="24"/>
          <w:szCs w:val="24"/>
        </w:rPr>
        <w:t> ;</w:t>
      </w:r>
    </w:p>
    <w:p w14:paraId="4D456FAF" w14:textId="7CC0585E" w:rsidR="00A97A27" w:rsidRPr="008C2758" w:rsidRDefault="00A97A27" w:rsidP="00A97A27">
      <w:pPr>
        <w:numPr>
          <w:ilvl w:val="0"/>
          <w:numId w:val="19"/>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Dispositif d’accompagnement des jeunes et publics éloignés de l’emploi</w:t>
      </w:r>
      <w:r w:rsidR="00BF767C">
        <w:rPr>
          <w:rFonts w:ascii="Calibri" w:eastAsia="Calibri" w:hAnsi="Calibri" w:cs="Calibri"/>
          <w:sz w:val="24"/>
          <w:szCs w:val="24"/>
        </w:rPr>
        <w:t> ;</w:t>
      </w:r>
    </w:p>
    <w:p w14:paraId="7BDA7C97" w14:textId="7A0B03EF" w:rsidR="00A97A27" w:rsidRPr="008C2758" w:rsidRDefault="00A97A27" w:rsidP="00A97A27">
      <w:pPr>
        <w:numPr>
          <w:ilvl w:val="0"/>
          <w:numId w:val="19"/>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Suivi RH attentif : prévention des risques psychosociaux, conditions de travail améliorées</w:t>
      </w:r>
      <w:r w:rsidR="00BF767C">
        <w:rPr>
          <w:rFonts w:ascii="Calibri" w:eastAsia="Calibri" w:hAnsi="Calibri" w:cs="Calibri"/>
          <w:sz w:val="24"/>
          <w:szCs w:val="24"/>
        </w:rPr>
        <w:t>.</w:t>
      </w:r>
    </w:p>
    <w:p w14:paraId="6ED7A201" w14:textId="77777777" w:rsidR="00A97A27" w:rsidRPr="008C2758" w:rsidRDefault="00A97A27" w:rsidP="00A97A27">
      <w:pPr>
        <w:spacing w:after="0" w:line="240" w:lineRule="auto"/>
        <w:jc w:val="both"/>
        <w:rPr>
          <w:rFonts w:ascii="Calibri" w:eastAsia="Calibri" w:hAnsi="Calibri" w:cs="Calibri"/>
          <w:b/>
          <w:sz w:val="24"/>
          <w:szCs w:val="24"/>
        </w:rPr>
      </w:pPr>
    </w:p>
    <w:p w14:paraId="07EA9BE7" w14:textId="701BA00A" w:rsidR="00A97A27" w:rsidRPr="008C2758" w:rsidRDefault="00A97A27" w:rsidP="00A97A27">
      <w:pPr>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Gouvernance :</w:t>
      </w:r>
    </w:p>
    <w:p w14:paraId="4E6BA7E3" w14:textId="7352B5C6" w:rsidR="00A97A27" w:rsidRPr="008C2758" w:rsidRDefault="00A97A27" w:rsidP="00A97A27">
      <w:pPr>
        <w:numPr>
          <w:ilvl w:val="0"/>
          <w:numId w:val="20"/>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Mise en place d’une charte éthique et qualité</w:t>
      </w:r>
      <w:r w:rsidR="00BF767C">
        <w:rPr>
          <w:rFonts w:ascii="Calibri" w:eastAsia="Calibri" w:hAnsi="Calibri" w:cs="Calibri"/>
          <w:sz w:val="24"/>
          <w:szCs w:val="24"/>
        </w:rPr>
        <w:t> ;</w:t>
      </w:r>
    </w:p>
    <w:p w14:paraId="1314876F" w14:textId="2708B56F" w:rsidR="00A97A27" w:rsidRPr="008C2758" w:rsidRDefault="00A97A27" w:rsidP="00A97A27">
      <w:pPr>
        <w:numPr>
          <w:ilvl w:val="0"/>
          <w:numId w:val="20"/>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Communication transparente avec les clients et partenaires</w:t>
      </w:r>
      <w:r w:rsidR="00BF767C">
        <w:rPr>
          <w:rFonts w:ascii="Calibri" w:eastAsia="Calibri" w:hAnsi="Calibri" w:cs="Calibri"/>
          <w:sz w:val="24"/>
          <w:szCs w:val="24"/>
        </w:rPr>
        <w:t> ;</w:t>
      </w:r>
    </w:p>
    <w:p w14:paraId="159C6A3E" w14:textId="14252D35" w:rsidR="00A97A27" w:rsidRPr="008C2758" w:rsidRDefault="00A97A27" w:rsidP="00A97A27">
      <w:pPr>
        <w:numPr>
          <w:ilvl w:val="0"/>
          <w:numId w:val="20"/>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Suivi d’indicateurs RSE dans les bilans internes annuels</w:t>
      </w:r>
      <w:r w:rsidR="00BF767C">
        <w:rPr>
          <w:rFonts w:ascii="Calibri" w:eastAsia="Calibri" w:hAnsi="Calibri" w:cs="Calibri"/>
          <w:sz w:val="24"/>
          <w:szCs w:val="24"/>
        </w:rPr>
        <w:t>.</w:t>
      </w:r>
    </w:p>
    <w:p w14:paraId="64A84671" w14:textId="77777777" w:rsidR="00A97A27" w:rsidRPr="008C2758" w:rsidRDefault="00A97A27" w:rsidP="00A97A27">
      <w:pPr>
        <w:jc w:val="both"/>
        <w:rPr>
          <w:rFonts w:ascii="Calibri" w:eastAsia="Calibri" w:hAnsi="Calibri" w:cs="Calibri"/>
          <w:sz w:val="24"/>
          <w:szCs w:val="24"/>
        </w:rPr>
      </w:pPr>
    </w:p>
    <w:p w14:paraId="7AC608CC" w14:textId="77777777" w:rsidR="00A97A27" w:rsidRPr="008C2758" w:rsidRDefault="00A97A27" w:rsidP="00A97A27">
      <w:pPr>
        <w:jc w:val="both"/>
        <w:rPr>
          <w:rFonts w:ascii="Calibri" w:eastAsia="Calibri" w:hAnsi="Calibri" w:cs="Calibri"/>
          <w:sz w:val="24"/>
          <w:szCs w:val="24"/>
        </w:rPr>
      </w:pPr>
    </w:p>
    <w:p w14:paraId="1774F3C7" w14:textId="177FA4D0" w:rsidR="00A97A27" w:rsidRPr="00BF767C" w:rsidRDefault="00A97A27" w:rsidP="00A97A27">
      <w:pPr>
        <w:jc w:val="both"/>
        <w:rPr>
          <w:rFonts w:ascii="Calibri" w:eastAsia="Calibri" w:hAnsi="Calibri" w:cs="Calibri"/>
          <w:b/>
          <w:sz w:val="24"/>
          <w:szCs w:val="24"/>
          <w:u w:val="single"/>
        </w:rPr>
      </w:pPr>
      <w:r w:rsidRPr="00BF767C">
        <w:rPr>
          <w:rFonts w:ascii="Calibri" w:eastAsia="Calibri" w:hAnsi="Calibri" w:cs="Calibri"/>
          <w:b/>
          <w:sz w:val="24"/>
          <w:szCs w:val="24"/>
          <w:u w:val="single"/>
        </w:rPr>
        <w:lastRenderedPageBreak/>
        <w:t>Indicateurs commerciaux :</w:t>
      </w:r>
    </w:p>
    <w:p w14:paraId="5C048849" w14:textId="192DDCF8" w:rsidR="00D62C24" w:rsidRPr="008C2758" w:rsidRDefault="00065F1F" w:rsidP="00600BBC">
      <w:pPr>
        <w:spacing w:after="0" w:line="240" w:lineRule="auto"/>
        <w:jc w:val="center"/>
        <w:rPr>
          <w:rFonts w:ascii="Calibri" w:eastAsia="Calibri" w:hAnsi="Calibri" w:cs="Calibri"/>
        </w:rPr>
      </w:pPr>
      <w:r>
        <w:rPr>
          <w:rFonts w:ascii="Calibri" w:eastAsia="Calibri" w:hAnsi="Calibri" w:cs="Calibri"/>
          <w:noProof/>
          <w:lang w:val="fr-FR" w:eastAsia="fr-FR"/>
        </w:rPr>
        <w:drawing>
          <wp:inline distT="0" distB="0" distL="0" distR="0" wp14:anchorId="4AB43588" wp14:editId="166DA0EA">
            <wp:extent cx="3652157" cy="2262076"/>
            <wp:effectExtent l="0" t="0" r="5715" b="508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73172" cy="2275092"/>
                    </a:xfrm>
                    <a:prstGeom prst="rect">
                      <a:avLst/>
                    </a:prstGeom>
                    <a:noFill/>
                  </pic:spPr>
                </pic:pic>
              </a:graphicData>
            </a:graphic>
          </wp:inline>
        </w:drawing>
      </w:r>
    </w:p>
    <w:p w14:paraId="58F23A18" w14:textId="77777777" w:rsidR="00D62C24" w:rsidRPr="00600BBC" w:rsidRDefault="00D62C24" w:rsidP="00600BBC">
      <w:pPr>
        <w:spacing w:after="0" w:line="240" w:lineRule="auto"/>
        <w:jc w:val="both"/>
        <w:rPr>
          <w:rFonts w:ascii="Calibri" w:eastAsia="Calibri" w:hAnsi="Calibri" w:cs="Calibri"/>
          <w:sz w:val="16"/>
          <w:szCs w:val="16"/>
        </w:rPr>
      </w:pPr>
    </w:p>
    <w:p w14:paraId="469D5DDA" w14:textId="56380ECC" w:rsidR="00600BBC" w:rsidRPr="008C2758" w:rsidRDefault="00600BBC" w:rsidP="00600BBC">
      <w:pPr>
        <w:jc w:val="center"/>
        <w:rPr>
          <w:rFonts w:ascii="Calibri" w:eastAsia="Calibri" w:hAnsi="Calibri" w:cs="Calibri"/>
          <w:sz w:val="24"/>
          <w:szCs w:val="24"/>
        </w:rPr>
      </w:pPr>
      <w:r>
        <w:rPr>
          <w:noProof/>
          <w:lang w:val="fr-FR" w:eastAsia="fr-FR"/>
        </w:rPr>
        <w:drawing>
          <wp:inline distT="0" distB="0" distL="0" distR="0" wp14:anchorId="3F9C92F5" wp14:editId="0D692CD0">
            <wp:extent cx="5949043" cy="3531870"/>
            <wp:effectExtent l="0" t="0" r="13970" b="11430"/>
            <wp:docPr id="5" name="Graphique 5">
              <a:extLst xmlns:a="http://schemas.openxmlformats.org/drawingml/2006/main">
                <a:ext uri="{FF2B5EF4-FFF2-40B4-BE49-F238E27FC236}">
                  <a16:creationId xmlns:a16="http://schemas.microsoft.com/office/drawing/2014/main" id="{9C8B342A-80F8-D159-02F4-1B15D081A6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B155D31" w14:textId="77777777" w:rsidR="001B6482" w:rsidRPr="008C2758" w:rsidRDefault="00BD6973">
      <w:pPr>
        <w:jc w:val="both"/>
        <w:rPr>
          <w:rFonts w:ascii="Calibri" w:eastAsia="Calibri" w:hAnsi="Calibri" w:cs="Calibri"/>
          <w:b/>
          <w:sz w:val="24"/>
          <w:szCs w:val="24"/>
          <w:u w:val="single"/>
        </w:rPr>
      </w:pPr>
      <w:r w:rsidRPr="008C2758">
        <w:rPr>
          <w:rFonts w:ascii="Calibri" w:eastAsia="Calibri" w:hAnsi="Calibri" w:cs="Calibri"/>
          <w:b/>
          <w:sz w:val="24"/>
          <w:szCs w:val="24"/>
          <w:u w:val="single"/>
        </w:rPr>
        <w:t>Références principales – ARMARIA Sécurité</w:t>
      </w:r>
    </w:p>
    <w:p w14:paraId="4DA4DBD8" w14:textId="77777777" w:rsidR="001B6482" w:rsidRPr="008C2758" w:rsidRDefault="00BD6973">
      <w:pPr>
        <w:jc w:val="both"/>
        <w:rPr>
          <w:rFonts w:ascii="Calibri" w:eastAsia="Calibri" w:hAnsi="Calibri" w:cs="Calibri"/>
          <w:b/>
          <w:sz w:val="24"/>
          <w:szCs w:val="24"/>
        </w:rPr>
      </w:pPr>
      <w:r w:rsidRPr="008C2758">
        <w:rPr>
          <w:rFonts w:ascii="Calibri" w:eastAsia="Calibri" w:hAnsi="Calibri" w:cs="Calibri"/>
          <w:b/>
          <w:sz w:val="24"/>
          <w:szCs w:val="24"/>
        </w:rPr>
        <w:t>Événementiel</w:t>
      </w:r>
    </w:p>
    <w:p w14:paraId="4892CC67" w14:textId="34C3F264" w:rsidR="001B6482" w:rsidRPr="008C2758" w:rsidRDefault="00BD6973" w:rsidP="002812BE">
      <w:pPr>
        <w:numPr>
          <w:ilvl w:val="0"/>
          <w:numId w:val="21"/>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Foire à l’ail d’Arleux (sécurisation des accès, gestion de foule, filtrage)</w:t>
      </w:r>
      <w:r w:rsidR="00BF767C">
        <w:rPr>
          <w:rFonts w:ascii="Calibri" w:eastAsia="Calibri" w:hAnsi="Calibri" w:cs="Calibri"/>
          <w:sz w:val="24"/>
          <w:szCs w:val="24"/>
        </w:rPr>
        <w:t> ;</w:t>
      </w:r>
    </w:p>
    <w:p w14:paraId="42B86A94" w14:textId="1FF9194F" w:rsidR="001B6482" w:rsidRPr="008C2758" w:rsidRDefault="00BD6973" w:rsidP="002812BE">
      <w:pPr>
        <w:numPr>
          <w:ilvl w:val="0"/>
          <w:numId w:val="21"/>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Festival Les Nuits Secrètes à Aulnoye-Aymeries</w:t>
      </w:r>
      <w:r w:rsidR="00BF767C">
        <w:rPr>
          <w:rFonts w:ascii="Calibri" w:eastAsia="Calibri" w:hAnsi="Calibri" w:cs="Calibri"/>
          <w:sz w:val="24"/>
          <w:szCs w:val="24"/>
        </w:rPr>
        <w:t> ;</w:t>
      </w:r>
    </w:p>
    <w:p w14:paraId="37DD7D78" w14:textId="324CAFA9" w:rsidR="001B6482" w:rsidRPr="008C2758" w:rsidRDefault="00BD6973" w:rsidP="00BD6973">
      <w:pPr>
        <w:numPr>
          <w:ilvl w:val="0"/>
          <w:numId w:val="21"/>
        </w:numPr>
        <w:jc w:val="both"/>
        <w:rPr>
          <w:rFonts w:ascii="Calibri" w:eastAsia="Calibri" w:hAnsi="Calibri" w:cs="Calibri"/>
          <w:sz w:val="24"/>
          <w:szCs w:val="24"/>
        </w:rPr>
      </w:pPr>
      <w:r w:rsidRPr="008C2758">
        <w:rPr>
          <w:rFonts w:ascii="Calibri" w:eastAsia="Calibri" w:hAnsi="Calibri" w:cs="Calibri"/>
          <w:sz w:val="24"/>
          <w:szCs w:val="24"/>
        </w:rPr>
        <w:t>Marchés de Noël de Cambrai et d’Arras</w:t>
      </w:r>
      <w:r w:rsidR="00BF767C">
        <w:rPr>
          <w:rFonts w:ascii="Calibri" w:eastAsia="Calibri" w:hAnsi="Calibri" w:cs="Calibri"/>
          <w:sz w:val="24"/>
          <w:szCs w:val="24"/>
        </w:rPr>
        <w:t>.</w:t>
      </w:r>
    </w:p>
    <w:p w14:paraId="472325EE" w14:textId="50B0637A" w:rsidR="001B6482" w:rsidRPr="008C2758" w:rsidRDefault="00BD6973">
      <w:pPr>
        <w:jc w:val="both"/>
        <w:rPr>
          <w:rFonts w:ascii="Calibri" w:eastAsia="Calibri" w:hAnsi="Calibri" w:cs="Calibri"/>
          <w:b/>
          <w:sz w:val="24"/>
          <w:szCs w:val="24"/>
        </w:rPr>
      </w:pPr>
      <w:r w:rsidRPr="008C2758">
        <w:rPr>
          <w:rFonts w:ascii="Calibri" w:eastAsia="Calibri" w:hAnsi="Calibri" w:cs="Calibri"/>
          <w:b/>
          <w:sz w:val="24"/>
          <w:szCs w:val="24"/>
        </w:rPr>
        <w:t>Sites protégés / clients institutionnels</w:t>
      </w:r>
    </w:p>
    <w:p w14:paraId="2A73044A" w14:textId="6B46729D" w:rsidR="001B6482" w:rsidRPr="008C2758" w:rsidRDefault="00BD6973" w:rsidP="002812BE">
      <w:pPr>
        <w:numPr>
          <w:ilvl w:val="0"/>
          <w:numId w:val="22"/>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Musée de l’Hospice Comtesse – Vieux-Lille</w:t>
      </w:r>
      <w:r w:rsidR="00BF767C">
        <w:rPr>
          <w:rFonts w:ascii="Calibri" w:eastAsia="Calibri" w:hAnsi="Calibri" w:cs="Calibri"/>
          <w:sz w:val="24"/>
          <w:szCs w:val="24"/>
        </w:rPr>
        <w:t> ;</w:t>
      </w:r>
    </w:p>
    <w:p w14:paraId="197842C8" w14:textId="4C902707" w:rsidR="001B6482" w:rsidRPr="008C2758" w:rsidRDefault="00BD6973" w:rsidP="002812BE">
      <w:pPr>
        <w:numPr>
          <w:ilvl w:val="0"/>
          <w:numId w:val="22"/>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Campus de Lille 1 – Surveillance des accès et des résidences</w:t>
      </w:r>
      <w:r w:rsidR="00BF767C">
        <w:rPr>
          <w:rFonts w:ascii="Calibri" w:eastAsia="Calibri" w:hAnsi="Calibri" w:cs="Calibri"/>
          <w:sz w:val="24"/>
          <w:szCs w:val="24"/>
        </w:rPr>
        <w:t> ;</w:t>
      </w:r>
    </w:p>
    <w:p w14:paraId="35A6B977" w14:textId="5A1F122F" w:rsidR="001B6482" w:rsidRPr="008C2758" w:rsidRDefault="00BD6973" w:rsidP="002812BE">
      <w:pPr>
        <w:numPr>
          <w:ilvl w:val="0"/>
          <w:numId w:val="22"/>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Maison de la Culture de Tournai (Belgique) – Partenariat transfrontalier</w:t>
      </w:r>
      <w:r w:rsidR="00600BBC">
        <w:rPr>
          <w:rFonts w:ascii="Calibri" w:eastAsia="Calibri" w:hAnsi="Calibri" w:cs="Calibri"/>
          <w:sz w:val="24"/>
          <w:szCs w:val="24"/>
        </w:rPr>
        <w:t>.</w:t>
      </w:r>
    </w:p>
    <w:p w14:paraId="5825D6A8" w14:textId="4E5C92D4" w:rsidR="001B6482" w:rsidRPr="008C2758" w:rsidRDefault="00BD6973">
      <w:pPr>
        <w:jc w:val="both"/>
        <w:rPr>
          <w:rFonts w:ascii="Calibri" w:eastAsia="Calibri" w:hAnsi="Calibri" w:cs="Calibri"/>
          <w:b/>
          <w:sz w:val="24"/>
          <w:szCs w:val="24"/>
        </w:rPr>
      </w:pPr>
      <w:r w:rsidRPr="008C2758">
        <w:rPr>
          <w:rFonts w:ascii="Calibri" w:eastAsia="Calibri" w:hAnsi="Calibri" w:cs="Calibri"/>
          <w:b/>
          <w:sz w:val="24"/>
          <w:szCs w:val="24"/>
        </w:rPr>
        <w:lastRenderedPageBreak/>
        <w:t>Clients privés / tertiaires</w:t>
      </w:r>
    </w:p>
    <w:p w14:paraId="3EA8CF5C" w14:textId="46A314C2" w:rsidR="001B6482" w:rsidRPr="008C2758" w:rsidRDefault="00BD6973" w:rsidP="002812BE">
      <w:pPr>
        <w:numPr>
          <w:ilvl w:val="0"/>
          <w:numId w:val="2"/>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Assurances Hauts-de-France (Cambrai) – Gardiennage et intervention mobile</w:t>
      </w:r>
      <w:r w:rsidR="00BF767C">
        <w:rPr>
          <w:rFonts w:ascii="Calibri" w:eastAsia="Calibri" w:hAnsi="Calibri" w:cs="Calibri"/>
          <w:sz w:val="24"/>
          <w:szCs w:val="24"/>
        </w:rPr>
        <w:t> ;</w:t>
      </w:r>
    </w:p>
    <w:p w14:paraId="6D27DE93" w14:textId="12B28711" w:rsidR="001B6482" w:rsidRPr="008C2758" w:rsidRDefault="00BD6973" w:rsidP="002812BE">
      <w:pPr>
        <w:numPr>
          <w:ilvl w:val="0"/>
          <w:numId w:val="2"/>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Déchetterie industrielle ValoNord Environnement – Surveillance nocturne et alarme</w:t>
      </w:r>
      <w:r w:rsidR="00BF767C">
        <w:rPr>
          <w:rFonts w:ascii="Calibri" w:eastAsia="Calibri" w:hAnsi="Calibri" w:cs="Calibri"/>
          <w:sz w:val="24"/>
          <w:szCs w:val="24"/>
        </w:rPr>
        <w:t> ;</w:t>
      </w:r>
    </w:p>
    <w:p w14:paraId="2D92ABA8" w14:textId="1F94B1CE" w:rsidR="001B6482" w:rsidRPr="008C2758" w:rsidRDefault="00BD6973" w:rsidP="002812BE">
      <w:pPr>
        <w:numPr>
          <w:ilvl w:val="0"/>
          <w:numId w:val="2"/>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Zone artisanale de Noyelles-Godault – Rondes mobiles</w:t>
      </w:r>
      <w:r w:rsidR="00BF767C">
        <w:rPr>
          <w:rFonts w:ascii="Calibri" w:eastAsia="Calibri" w:hAnsi="Calibri" w:cs="Calibri"/>
          <w:sz w:val="24"/>
          <w:szCs w:val="24"/>
        </w:rPr>
        <w:t> ;</w:t>
      </w:r>
    </w:p>
    <w:p w14:paraId="2579A7B7" w14:textId="62D69167" w:rsidR="008B58A4" w:rsidRPr="008C2758" w:rsidRDefault="008B58A4" w:rsidP="002812BE">
      <w:pPr>
        <w:numPr>
          <w:ilvl w:val="0"/>
          <w:numId w:val="2"/>
        </w:numPr>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 xml:space="preserve">Site logistique </w:t>
      </w:r>
      <w:r w:rsidR="00D371C2">
        <w:rPr>
          <w:rFonts w:ascii="Calibri" w:eastAsia="Calibri" w:hAnsi="Calibri" w:cs="Calibri"/>
          <w:sz w:val="24"/>
          <w:szCs w:val="24"/>
        </w:rPr>
        <w:t>AT-HUB</w:t>
      </w:r>
      <w:r w:rsidRPr="008C2758">
        <w:rPr>
          <w:rFonts w:ascii="Calibri" w:eastAsia="Calibri" w:hAnsi="Calibri" w:cs="Calibri"/>
          <w:sz w:val="24"/>
          <w:szCs w:val="24"/>
        </w:rPr>
        <w:t xml:space="preserve"> Epinoy / Cambrai</w:t>
      </w:r>
      <w:r w:rsidR="00BF767C">
        <w:rPr>
          <w:rFonts w:ascii="Calibri" w:eastAsia="Calibri" w:hAnsi="Calibri" w:cs="Calibri"/>
          <w:sz w:val="24"/>
          <w:szCs w:val="24"/>
        </w:rPr>
        <w:t>.</w:t>
      </w:r>
    </w:p>
    <w:p w14:paraId="4B7C04C4" w14:textId="77777777" w:rsidR="001B6482" w:rsidRPr="008C2758" w:rsidRDefault="001B6482">
      <w:pPr>
        <w:jc w:val="both"/>
        <w:rPr>
          <w:rFonts w:ascii="Calibri" w:eastAsia="Calibri" w:hAnsi="Calibri" w:cs="Calibri"/>
          <w:b/>
          <w:bCs/>
          <w:sz w:val="24"/>
          <w:szCs w:val="24"/>
        </w:rPr>
      </w:pPr>
    </w:p>
    <w:p w14:paraId="2F6454BF" w14:textId="3D6FD7DE" w:rsidR="001B6482" w:rsidRPr="008C2758" w:rsidRDefault="0031558D">
      <w:pPr>
        <w:jc w:val="both"/>
        <w:rPr>
          <w:rFonts w:ascii="Calibri" w:eastAsia="Calibri" w:hAnsi="Calibri" w:cs="Calibri"/>
          <w:b/>
          <w:bCs/>
          <w:sz w:val="24"/>
          <w:szCs w:val="24"/>
        </w:rPr>
      </w:pPr>
      <w:bookmarkStart w:id="3" w:name="_Hlk214439147"/>
      <w:r w:rsidRPr="008C2758">
        <w:rPr>
          <w:rFonts w:ascii="Calibri" w:eastAsia="Calibri" w:hAnsi="Calibri" w:cs="Calibri"/>
          <w:b/>
          <w:bCs/>
          <w:sz w:val="24"/>
          <w:szCs w:val="24"/>
        </w:rPr>
        <w:t>ARMARIA SÉCURITÉ</w:t>
      </w:r>
      <w:r w:rsidR="00BD6973" w:rsidRPr="008C2758">
        <w:rPr>
          <w:rFonts w:ascii="Calibri" w:eastAsia="Calibri" w:hAnsi="Calibri" w:cs="Calibri"/>
          <w:b/>
          <w:bCs/>
          <w:sz w:val="24"/>
          <w:szCs w:val="24"/>
        </w:rPr>
        <w:t xml:space="preserve"> – Répartition des effectifs et qualifications</w:t>
      </w:r>
    </w:p>
    <w:tbl>
      <w:tblPr>
        <w:tblStyle w:val="StGen0"/>
        <w:tblW w:w="906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4"/>
        <w:gridCol w:w="1044"/>
        <w:gridCol w:w="1649"/>
        <w:gridCol w:w="1701"/>
        <w:gridCol w:w="962"/>
        <w:gridCol w:w="1076"/>
        <w:gridCol w:w="1076"/>
      </w:tblGrid>
      <w:tr w:rsidR="001B6482" w:rsidRPr="008C2758" w14:paraId="78E6EEC7" w14:textId="77777777" w:rsidTr="009D7335">
        <w:trPr>
          <w:jc w:val="center"/>
        </w:trPr>
        <w:tc>
          <w:tcPr>
            <w:tcW w:w="1554" w:type="dxa"/>
            <w:tcBorders>
              <w:top w:val="nil"/>
              <w:left w:val="nil"/>
              <w:bottom w:val="single" w:sz="4" w:space="0" w:color="auto"/>
              <w:right w:val="single" w:sz="4" w:space="0" w:color="auto"/>
            </w:tcBorders>
            <w:shd w:val="clear" w:color="auto" w:fill="auto"/>
            <w:vAlign w:val="center"/>
          </w:tcPr>
          <w:p w14:paraId="3713E314" w14:textId="124C226F" w:rsidR="001B6482" w:rsidRPr="008C2758" w:rsidRDefault="001B6482">
            <w:pPr>
              <w:jc w:val="center"/>
              <w:rPr>
                <w:rFonts w:ascii="Calibri" w:eastAsia="Calibri" w:hAnsi="Calibri" w:cs="Calibri"/>
                <w:b/>
              </w:rPr>
            </w:pPr>
          </w:p>
        </w:tc>
        <w:tc>
          <w:tcPr>
            <w:tcW w:w="1044" w:type="dxa"/>
            <w:tcBorders>
              <w:top w:val="single" w:sz="4" w:space="0" w:color="auto"/>
              <w:left w:val="single" w:sz="4" w:space="0" w:color="auto"/>
              <w:bottom w:val="single" w:sz="4" w:space="0" w:color="auto"/>
              <w:right w:val="single" w:sz="4" w:space="0" w:color="auto"/>
            </w:tcBorders>
            <w:shd w:val="clear" w:color="auto" w:fill="DAE9F7" w:themeFill="text2" w:themeFillTint="1A"/>
            <w:vAlign w:val="center"/>
          </w:tcPr>
          <w:p w14:paraId="10FB38E1" w14:textId="77777777" w:rsidR="001B6482" w:rsidRPr="008C2758" w:rsidRDefault="00BD6973">
            <w:pPr>
              <w:jc w:val="center"/>
              <w:rPr>
                <w:rFonts w:ascii="Calibri" w:eastAsia="Calibri" w:hAnsi="Calibri" w:cs="Calibri"/>
                <w:b/>
              </w:rPr>
            </w:pPr>
            <w:r w:rsidRPr="008C2758">
              <w:rPr>
                <w:rFonts w:ascii="Calibri" w:eastAsia="Calibri" w:hAnsi="Calibri" w:cs="Calibri"/>
                <w:b/>
              </w:rPr>
              <w:t>Nombre</w:t>
            </w:r>
          </w:p>
        </w:tc>
        <w:tc>
          <w:tcPr>
            <w:tcW w:w="1649" w:type="dxa"/>
            <w:tcBorders>
              <w:left w:val="single" w:sz="4" w:space="0" w:color="auto"/>
            </w:tcBorders>
            <w:shd w:val="clear" w:color="auto" w:fill="DAE9F7" w:themeFill="text2" w:themeFillTint="1A"/>
            <w:vAlign w:val="center"/>
          </w:tcPr>
          <w:p w14:paraId="10C1D593" w14:textId="77777777" w:rsidR="001B6482" w:rsidRPr="008C2758" w:rsidRDefault="00BD6973">
            <w:pPr>
              <w:jc w:val="center"/>
              <w:rPr>
                <w:rFonts w:ascii="Calibri" w:eastAsia="Calibri" w:hAnsi="Calibri" w:cs="Calibri"/>
                <w:b/>
              </w:rPr>
            </w:pPr>
            <w:r w:rsidRPr="008C2758">
              <w:rPr>
                <w:rFonts w:ascii="Calibri" w:eastAsia="Calibri" w:hAnsi="Calibri" w:cs="Calibri"/>
                <w:b/>
              </w:rPr>
              <w:t>Carte professionnelle surveillance et gardiennage</w:t>
            </w:r>
          </w:p>
        </w:tc>
        <w:tc>
          <w:tcPr>
            <w:tcW w:w="1701" w:type="dxa"/>
            <w:shd w:val="clear" w:color="auto" w:fill="DAE9F7" w:themeFill="text2" w:themeFillTint="1A"/>
            <w:vAlign w:val="center"/>
          </w:tcPr>
          <w:p w14:paraId="772B26F7" w14:textId="77777777" w:rsidR="001B6482" w:rsidRPr="008C2758" w:rsidRDefault="00BD6973">
            <w:pPr>
              <w:jc w:val="center"/>
              <w:rPr>
                <w:rFonts w:ascii="Calibri" w:eastAsia="Calibri" w:hAnsi="Calibri" w:cs="Calibri"/>
                <w:b/>
              </w:rPr>
            </w:pPr>
            <w:r w:rsidRPr="008C2758">
              <w:rPr>
                <w:rFonts w:ascii="Calibri" w:eastAsia="Calibri" w:hAnsi="Calibri" w:cs="Calibri"/>
                <w:b/>
              </w:rPr>
              <w:t>Carte professionnelle agent cynophile</w:t>
            </w:r>
          </w:p>
        </w:tc>
        <w:tc>
          <w:tcPr>
            <w:tcW w:w="962" w:type="dxa"/>
            <w:shd w:val="clear" w:color="auto" w:fill="DAE9F7" w:themeFill="text2" w:themeFillTint="1A"/>
            <w:vAlign w:val="center"/>
          </w:tcPr>
          <w:p w14:paraId="4D82C545" w14:textId="77777777" w:rsidR="001B6482" w:rsidRPr="008C2758" w:rsidRDefault="00BD6973">
            <w:pPr>
              <w:jc w:val="center"/>
              <w:rPr>
                <w:rFonts w:ascii="Calibri" w:eastAsia="Calibri" w:hAnsi="Calibri" w:cs="Calibri"/>
                <w:b/>
              </w:rPr>
            </w:pPr>
            <w:r w:rsidRPr="008C2758">
              <w:rPr>
                <w:rFonts w:ascii="Calibri" w:eastAsia="Calibri" w:hAnsi="Calibri" w:cs="Calibri"/>
                <w:b/>
              </w:rPr>
              <w:t>SSIAP 1</w:t>
            </w:r>
          </w:p>
        </w:tc>
        <w:tc>
          <w:tcPr>
            <w:tcW w:w="1076" w:type="dxa"/>
            <w:shd w:val="clear" w:color="auto" w:fill="DAE9F7" w:themeFill="text2" w:themeFillTint="1A"/>
            <w:vAlign w:val="center"/>
          </w:tcPr>
          <w:p w14:paraId="2CD6C581" w14:textId="77777777" w:rsidR="001B6482" w:rsidRPr="008C2758" w:rsidRDefault="00BD6973">
            <w:pPr>
              <w:jc w:val="center"/>
              <w:rPr>
                <w:rFonts w:ascii="Calibri" w:eastAsia="Calibri" w:hAnsi="Calibri" w:cs="Calibri"/>
                <w:b/>
              </w:rPr>
            </w:pPr>
            <w:r w:rsidRPr="008C2758">
              <w:rPr>
                <w:rFonts w:ascii="Calibri" w:eastAsia="Calibri" w:hAnsi="Calibri" w:cs="Calibri"/>
                <w:b/>
              </w:rPr>
              <w:t>SSIAP 2</w:t>
            </w:r>
          </w:p>
        </w:tc>
        <w:tc>
          <w:tcPr>
            <w:tcW w:w="1076" w:type="dxa"/>
            <w:shd w:val="clear" w:color="auto" w:fill="DAE9F7" w:themeFill="text2" w:themeFillTint="1A"/>
            <w:vAlign w:val="center"/>
          </w:tcPr>
          <w:p w14:paraId="4663ACBF" w14:textId="77777777" w:rsidR="001B6482" w:rsidRPr="008C2758" w:rsidRDefault="00BD6973">
            <w:pPr>
              <w:jc w:val="center"/>
              <w:rPr>
                <w:rFonts w:ascii="Calibri" w:eastAsia="Calibri" w:hAnsi="Calibri" w:cs="Calibri"/>
                <w:b/>
              </w:rPr>
            </w:pPr>
            <w:r w:rsidRPr="008C2758">
              <w:rPr>
                <w:rFonts w:ascii="Calibri" w:eastAsia="Calibri" w:hAnsi="Calibri" w:cs="Calibri"/>
                <w:b/>
              </w:rPr>
              <w:t>SSIAP 3</w:t>
            </w:r>
          </w:p>
        </w:tc>
      </w:tr>
      <w:tr w:rsidR="001B6482" w:rsidRPr="008C2758" w14:paraId="6E2B9B28" w14:textId="77777777" w:rsidTr="009D7335">
        <w:trPr>
          <w:jc w:val="center"/>
        </w:trPr>
        <w:tc>
          <w:tcPr>
            <w:tcW w:w="1554" w:type="dxa"/>
            <w:tcBorders>
              <w:top w:val="single" w:sz="4" w:space="0" w:color="auto"/>
              <w:left w:val="single" w:sz="4" w:space="0" w:color="auto"/>
              <w:bottom w:val="single" w:sz="4" w:space="0" w:color="auto"/>
              <w:right w:val="single" w:sz="4" w:space="0" w:color="auto"/>
            </w:tcBorders>
          </w:tcPr>
          <w:p w14:paraId="4E634EDD" w14:textId="77777777" w:rsidR="001B6482" w:rsidRPr="008C2758" w:rsidRDefault="00BD6973">
            <w:pPr>
              <w:jc w:val="center"/>
              <w:rPr>
                <w:rFonts w:ascii="Calibri" w:eastAsia="Calibri" w:hAnsi="Calibri" w:cs="Calibri"/>
              </w:rPr>
            </w:pPr>
            <w:r w:rsidRPr="008C2758">
              <w:rPr>
                <w:rFonts w:ascii="Calibri" w:eastAsia="Calibri" w:hAnsi="Calibri" w:cs="Calibri"/>
              </w:rPr>
              <w:t>Responsable d’exploitation</w:t>
            </w:r>
          </w:p>
        </w:tc>
        <w:tc>
          <w:tcPr>
            <w:tcW w:w="1044" w:type="dxa"/>
            <w:tcBorders>
              <w:top w:val="single" w:sz="4" w:space="0" w:color="auto"/>
              <w:left w:val="single" w:sz="4" w:space="0" w:color="auto"/>
            </w:tcBorders>
            <w:vAlign w:val="center"/>
          </w:tcPr>
          <w:p w14:paraId="52D556D1" w14:textId="0A07ABC9" w:rsidR="001B6482" w:rsidRPr="008C2758" w:rsidRDefault="0031558D">
            <w:pPr>
              <w:jc w:val="center"/>
              <w:rPr>
                <w:rFonts w:ascii="Calibri" w:eastAsia="Calibri" w:hAnsi="Calibri" w:cs="Calibri"/>
              </w:rPr>
            </w:pPr>
            <w:r w:rsidRPr="008C2758">
              <w:rPr>
                <w:rFonts w:ascii="Calibri" w:eastAsia="Calibri" w:hAnsi="Calibri" w:cs="Calibri"/>
              </w:rPr>
              <w:t>4</w:t>
            </w:r>
          </w:p>
        </w:tc>
        <w:tc>
          <w:tcPr>
            <w:tcW w:w="1649" w:type="dxa"/>
            <w:vAlign w:val="center"/>
          </w:tcPr>
          <w:p w14:paraId="5D70644B" w14:textId="736083D5" w:rsidR="001B6482" w:rsidRPr="008C2758" w:rsidRDefault="0031558D">
            <w:pPr>
              <w:jc w:val="center"/>
              <w:rPr>
                <w:rFonts w:ascii="Calibri" w:eastAsia="Calibri" w:hAnsi="Calibri" w:cs="Calibri"/>
              </w:rPr>
            </w:pPr>
            <w:r w:rsidRPr="008C2758">
              <w:rPr>
                <w:rFonts w:ascii="Calibri" w:eastAsia="Calibri" w:hAnsi="Calibri" w:cs="Calibri"/>
              </w:rPr>
              <w:t>4</w:t>
            </w:r>
          </w:p>
        </w:tc>
        <w:tc>
          <w:tcPr>
            <w:tcW w:w="1701" w:type="dxa"/>
            <w:vAlign w:val="center"/>
          </w:tcPr>
          <w:p w14:paraId="3BC47F51" w14:textId="77777777" w:rsidR="001B6482" w:rsidRPr="008C2758" w:rsidRDefault="00BD6973">
            <w:pPr>
              <w:jc w:val="center"/>
              <w:rPr>
                <w:rFonts w:ascii="Calibri" w:eastAsia="Calibri" w:hAnsi="Calibri" w:cs="Calibri"/>
              </w:rPr>
            </w:pPr>
            <w:r w:rsidRPr="008C2758">
              <w:rPr>
                <w:rFonts w:ascii="Calibri" w:eastAsia="Calibri" w:hAnsi="Calibri" w:cs="Calibri"/>
              </w:rPr>
              <w:t>0</w:t>
            </w:r>
          </w:p>
        </w:tc>
        <w:tc>
          <w:tcPr>
            <w:tcW w:w="962" w:type="dxa"/>
            <w:vAlign w:val="center"/>
          </w:tcPr>
          <w:p w14:paraId="7C5519BE" w14:textId="77777777" w:rsidR="001B6482" w:rsidRPr="008C2758" w:rsidRDefault="00BD6973">
            <w:pPr>
              <w:jc w:val="center"/>
              <w:rPr>
                <w:rFonts w:ascii="Calibri" w:eastAsia="Calibri" w:hAnsi="Calibri" w:cs="Calibri"/>
              </w:rPr>
            </w:pPr>
            <w:r w:rsidRPr="008C2758">
              <w:rPr>
                <w:rFonts w:ascii="Calibri" w:eastAsia="Calibri" w:hAnsi="Calibri" w:cs="Calibri"/>
              </w:rPr>
              <w:t>-</w:t>
            </w:r>
          </w:p>
        </w:tc>
        <w:tc>
          <w:tcPr>
            <w:tcW w:w="1076" w:type="dxa"/>
            <w:vAlign w:val="center"/>
          </w:tcPr>
          <w:p w14:paraId="67C98DA0" w14:textId="55C7CE6D" w:rsidR="001B6482" w:rsidRPr="008C2758" w:rsidRDefault="0031558D">
            <w:pPr>
              <w:jc w:val="center"/>
              <w:rPr>
                <w:rFonts w:ascii="Calibri" w:eastAsia="Calibri" w:hAnsi="Calibri" w:cs="Calibri"/>
              </w:rPr>
            </w:pPr>
            <w:r w:rsidRPr="008C2758">
              <w:rPr>
                <w:rFonts w:ascii="Calibri" w:eastAsia="Calibri" w:hAnsi="Calibri" w:cs="Calibri"/>
              </w:rPr>
              <w:t>1</w:t>
            </w:r>
          </w:p>
        </w:tc>
        <w:tc>
          <w:tcPr>
            <w:tcW w:w="1076" w:type="dxa"/>
            <w:vAlign w:val="center"/>
          </w:tcPr>
          <w:p w14:paraId="3A4B19DA" w14:textId="370E5FBF" w:rsidR="001B6482" w:rsidRPr="008C2758" w:rsidRDefault="0031558D">
            <w:pPr>
              <w:jc w:val="center"/>
              <w:rPr>
                <w:rFonts w:ascii="Calibri" w:eastAsia="Calibri" w:hAnsi="Calibri" w:cs="Calibri"/>
              </w:rPr>
            </w:pPr>
            <w:r w:rsidRPr="008C2758">
              <w:rPr>
                <w:rFonts w:ascii="Calibri" w:eastAsia="Calibri" w:hAnsi="Calibri" w:cs="Calibri"/>
              </w:rPr>
              <w:t>2</w:t>
            </w:r>
          </w:p>
        </w:tc>
      </w:tr>
      <w:tr w:rsidR="001B6482" w:rsidRPr="008C2758" w14:paraId="0E157336" w14:textId="77777777" w:rsidTr="009D7335">
        <w:trPr>
          <w:jc w:val="center"/>
        </w:trPr>
        <w:tc>
          <w:tcPr>
            <w:tcW w:w="1554" w:type="dxa"/>
            <w:tcBorders>
              <w:top w:val="single" w:sz="4" w:space="0" w:color="auto"/>
            </w:tcBorders>
          </w:tcPr>
          <w:p w14:paraId="19EC3B01" w14:textId="77777777" w:rsidR="001B6482" w:rsidRPr="008C2758" w:rsidRDefault="00BD6973">
            <w:pPr>
              <w:jc w:val="center"/>
              <w:rPr>
                <w:rFonts w:ascii="Calibri" w:eastAsia="Calibri" w:hAnsi="Calibri" w:cs="Calibri"/>
              </w:rPr>
            </w:pPr>
            <w:r w:rsidRPr="008C2758">
              <w:rPr>
                <w:rFonts w:ascii="Calibri" w:eastAsia="Calibri" w:hAnsi="Calibri" w:cs="Calibri"/>
              </w:rPr>
              <w:t>Responsables de site</w:t>
            </w:r>
          </w:p>
        </w:tc>
        <w:tc>
          <w:tcPr>
            <w:tcW w:w="1044" w:type="dxa"/>
            <w:vAlign w:val="center"/>
          </w:tcPr>
          <w:p w14:paraId="16A05761" w14:textId="715A72B8" w:rsidR="001B6482" w:rsidRPr="008C2758" w:rsidRDefault="0031558D">
            <w:pPr>
              <w:jc w:val="center"/>
              <w:rPr>
                <w:rFonts w:ascii="Calibri" w:eastAsia="Calibri" w:hAnsi="Calibri" w:cs="Calibri"/>
              </w:rPr>
            </w:pPr>
            <w:r w:rsidRPr="008C2758">
              <w:rPr>
                <w:rFonts w:ascii="Calibri" w:eastAsia="Calibri" w:hAnsi="Calibri" w:cs="Calibri"/>
              </w:rPr>
              <w:t>11</w:t>
            </w:r>
          </w:p>
        </w:tc>
        <w:tc>
          <w:tcPr>
            <w:tcW w:w="1649" w:type="dxa"/>
            <w:vAlign w:val="center"/>
          </w:tcPr>
          <w:p w14:paraId="2044D8B1" w14:textId="3C4355F3" w:rsidR="001B6482" w:rsidRPr="008C2758" w:rsidRDefault="0031558D">
            <w:pPr>
              <w:jc w:val="center"/>
              <w:rPr>
                <w:rFonts w:ascii="Calibri" w:eastAsia="Calibri" w:hAnsi="Calibri" w:cs="Calibri"/>
              </w:rPr>
            </w:pPr>
            <w:r w:rsidRPr="008C2758">
              <w:rPr>
                <w:rFonts w:ascii="Calibri" w:eastAsia="Calibri" w:hAnsi="Calibri" w:cs="Calibri"/>
              </w:rPr>
              <w:t>11</w:t>
            </w:r>
          </w:p>
        </w:tc>
        <w:tc>
          <w:tcPr>
            <w:tcW w:w="1701" w:type="dxa"/>
            <w:vAlign w:val="center"/>
          </w:tcPr>
          <w:p w14:paraId="0C39B779" w14:textId="77777777" w:rsidR="001B6482" w:rsidRPr="008C2758" w:rsidRDefault="00BD6973">
            <w:pPr>
              <w:jc w:val="center"/>
              <w:rPr>
                <w:rFonts w:ascii="Calibri" w:eastAsia="Calibri" w:hAnsi="Calibri" w:cs="Calibri"/>
              </w:rPr>
            </w:pPr>
            <w:r w:rsidRPr="008C2758">
              <w:rPr>
                <w:rFonts w:ascii="Calibri" w:eastAsia="Calibri" w:hAnsi="Calibri" w:cs="Calibri"/>
              </w:rPr>
              <w:t>0</w:t>
            </w:r>
          </w:p>
        </w:tc>
        <w:tc>
          <w:tcPr>
            <w:tcW w:w="962" w:type="dxa"/>
            <w:vAlign w:val="center"/>
          </w:tcPr>
          <w:p w14:paraId="1D406723" w14:textId="34D49401" w:rsidR="001B6482" w:rsidRPr="008C2758" w:rsidRDefault="0031558D">
            <w:pPr>
              <w:jc w:val="center"/>
              <w:rPr>
                <w:rFonts w:ascii="Calibri" w:eastAsia="Calibri" w:hAnsi="Calibri" w:cs="Calibri"/>
              </w:rPr>
            </w:pPr>
            <w:r w:rsidRPr="008C2758">
              <w:rPr>
                <w:rFonts w:ascii="Calibri" w:eastAsia="Calibri" w:hAnsi="Calibri" w:cs="Calibri"/>
              </w:rPr>
              <w:t>1</w:t>
            </w:r>
          </w:p>
        </w:tc>
        <w:tc>
          <w:tcPr>
            <w:tcW w:w="1076" w:type="dxa"/>
            <w:vAlign w:val="center"/>
          </w:tcPr>
          <w:p w14:paraId="4AC17CCF" w14:textId="358C3D23" w:rsidR="001B6482" w:rsidRPr="008C2758" w:rsidRDefault="0031558D">
            <w:pPr>
              <w:jc w:val="center"/>
              <w:rPr>
                <w:rFonts w:ascii="Calibri" w:eastAsia="Calibri" w:hAnsi="Calibri" w:cs="Calibri"/>
              </w:rPr>
            </w:pPr>
            <w:r w:rsidRPr="008C2758">
              <w:rPr>
                <w:rFonts w:ascii="Calibri" w:eastAsia="Calibri" w:hAnsi="Calibri" w:cs="Calibri"/>
              </w:rPr>
              <w:t>6</w:t>
            </w:r>
          </w:p>
        </w:tc>
        <w:tc>
          <w:tcPr>
            <w:tcW w:w="1076" w:type="dxa"/>
            <w:vAlign w:val="center"/>
          </w:tcPr>
          <w:p w14:paraId="7BDDFBE5" w14:textId="77777777" w:rsidR="001B6482" w:rsidRPr="008C2758" w:rsidRDefault="00BD6973">
            <w:pPr>
              <w:jc w:val="center"/>
              <w:rPr>
                <w:rFonts w:ascii="Calibri" w:eastAsia="Calibri" w:hAnsi="Calibri" w:cs="Calibri"/>
              </w:rPr>
            </w:pPr>
            <w:r w:rsidRPr="008C2758">
              <w:rPr>
                <w:rFonts w:ascii="Calibri" w:eastAsia="Calibri" w:hAnsi="Calibri" w:cs="Calibri"/>
              </w:rPr>
              <w:t>1</w:t>
            </w:r>
          </w:p>
        </w:tc>
      </w:tr>
      <w:tr w:rsidR="001B6482" w:rsidRPr="008C2758" w14:paraId="457AD657" w14:textId="77777777">
        <w:trPr>
          <w:jc w:val="center"/>
        </w:trPr>
        <w:tc>
          <w:tcPr>
            <w:tcW w:w="1554" w:type="dxa"/>
          </w:tcPr>
          <w:p w14:paraId="67F18B33" w14:textId="77777777" w:rsidR="001B6482" w:rsidRPr="008C2758" w:rsidRDefault="00BD6973">
            <w:pPr>
              <w:jc w:val="center"/>
              <w:rPr>
                <w:rFonts w:ascii="Calibri" w:eastAsia="Calibri" w:hAnsi="Calibri" w:cs="Calibri"/>
              </w:rPr>
            </w:pPr>
            <w:r w:rsidRPr="008C2758">
              <w:rPr>
                <w:rFonts w:ascii="Calibri" w:eastAsia="Calibri" w:hAnsi="Calibri" w:cs="Calibri"/>
              </w:rPr>
              <w:t>Chefs de poste et/ou d’équipe</w:t>
            </w:r>
          </w:p>
        </w:tc>
        <w:tc>
          <w:tcPr>
            <w:tcW w:w="1044" w:type="dxa"/>
            <w:vAlign w:val="center"/>
          </w:tcPr>
          <w:p w14:paraId="3876004A" w14:textId="768072C7" w:rsidR="001B6482" w:rsidRPr="008C2758" w:rsidRDefault="00BD6973">
            <w:pPr>
              <w:jc w:val="center"/>
              <w:rPr>
                <w:rFonts w:ascii="Calibri" w:eastAsia="Calibri" w:hAnsi="Calibri" w:cs="Calibri"/>
              </w:rPr>
            </w:pPr>
            <w:r w:rsidRPr="008C2758">
              <w:rPr>
                <w:rFonts w:ascii="Calibri" w:eastAsia="Calibri" w:hAnsi="Calibri" w:cs="Calibri"/>
              </w:rPr>
              <w:t>5</w:t>
            </w:r>
            <w:r w:rsidR="00865979" w:rsidRPr="008C2758">
              <w:rPr>
                <w:rFonts w:ascii="Calibri" w:eastAsia="Calibri" w:hAnsi="Calibri" w:cs="Calibri"/>
              </w:rPr>
              <w:t>2</w:t>
            </w:r>
          </w:p>
        </w:tc>
        <w:tc>
          <w:tcPr>
            <w:tcW w:w="1649" w:type="dxa"/>
            <w:vAlign w:val="center"/>
          </w:tcPr>
          <w:p w14:paraId="21F5EBC7" w14:textId="77777777" w:rsidR="001B6482" w:rsidRPr="008C2758" w:rsidRDefault="00BD6973">
            <w:pPr>
              <w:jc w:val="center"/>
              <w:rPr>
                <w:rFonts w:ascii="Calibri" w:eastAsia="Calibri" w:hAnsi="Calibri" w:cs="Calibri"/>
              </w:rPr>
            </w:pPr>
            <w:r w:rsidRPr="008C2758">
              <w:rPr>
                <w:rFonts w:ascii="Calibri" w:eastAsia="Calibri" w:hAnsi="Calibri" w:cs="Calibri"/>
              </w:rPr>
              <w:t>45</w:t>
            </w:r>
          </w:p>
        </w:tc>
        <w:tc>
          <w:tcPr>
            <w:tcW w:w="1701" w:type="dxa"/>
            <w:vAlign w:val="center"/>
          </w:tcPr>
          <w:p w14:paraId="72630369" w14:textId="77777777" w:rsidR="001B6482" w:rsidRPr="008C2758" w:rsidRDefault="00BD6973">
            <w:pPr>
              <w:jc w:val="center"/>
              <w:rPr>
                <w:rFonts w:ascii="Calibri" w:eastAsia="Calibri" w:hAnsi="Calibri" w:cs="Calibri"/>
              </w:rPr>
            </w:pPr>
            <w:r w:rsidRPr="008C2758">
              <w:rPr>
                <w:rFonts w:ascii="Calibri" w:eastAsia="Calibri" w:hAnsi="Calibri" w:cs="Calibri"/>
              </w:rPr>
              <w:t>5</w:t>
            </w:r>
          </w:p>
        </w:tc>
        <w:tc>
          <w:tcPr>
            <w:tcW w:w="962" w:type="dxa"/>
            <w:vAlign w:val="center"/>
          </w:tcPr>
          <w:p w14:paraId="5B86D658" w14:textId="77777777" w:rsidR="001B6482" w:rsidRPr="008C2758" w:rsidRDefault="00BD6973">
            <w:pPr>
              <w:jc w:val="center"/>
              <w:rPr>
                <w:rFonts w:ascii="Calibri" w:eastAsia="Calibri" w:hAnsi="Calibri" w:cs="Calibri"/>
              </w:rPr>
            </w:pPr>
            <w:r w:rsidRPr="008C2758">
              <w:rPr>
                <w:rFonts w:ascii="Calibri" w:eastAsia="Calibri" w:hAnsi="Calibri" w:cs="Calibri"/>
              </w:rPr>
              <w:t>38</w:t>
            </w:r>
          </w:p>
        </w:tc>
        <w:tc>
          <w:tcPr>
            <w:tcW w:w="1076" w:type="dxa"/>
            <w:vAlign w:val="center"/>
          </w:tcPr>
          <w:p w14:paraId="5ED9C9E7" w14:textId="39E5D006" w:rsidR="001B6482" w:rsidRPr="008C2758" w:rsidRDefault="00865979">
            <w:pPr>
              <w:jc w:val="center"/>
              <w:rPr>
                <w:rFonts w:ascii="Calibri" w:eastAsia="Calibri" w:hAnsi="Calibri" w:cs="Calibri"/>
              </w:rPr>
            </w:pPr>
            <w:r w:rsidRPr="008C2758">
              <w:rPr>
                <w:rFonts w:ascii="Calibri" w:eastAsia="Calibri" w:hAnsi="Calibri" w:cs="Calibri"/>
              </w:rPr>
              <w:t>10</w:t>
            </w:r>
          </w:p>
        </w:tc>
        <w:tc>
          <w:tcPr>
            <w:tcW w:w="1076" w:type="dxa"/>
            <w:vAlign w:val="center"/>
          </w:tcPr>
          <w:p w14:paraId="64239E40" w14:textId="77777777" w:rsidR="001B6482" w:rsidRPr="008C2758" w:rsidRDefault="00BD6973">
            <w:pPr>
              <w:jc w:val="center"/>
              <w:rPr>
                <w:rFonts w:ascii="Calibri" w:eastAsia="Calibri" w:hAnsi="Calibri" w:cs="Calibri"/>
              </w:rPr>
            </w:pPr>
            <w:r w:rsidRPr="008C2758">
              <w:rPr>
                <w:rFonts w:ascii="Calibri" w:eastAsia="Calibri" w:hAnsi="Calibri" w:cs="Calibri"/>
              </w:rPr>
              <w:t>-</w:t>
            </w:r>
          </w:p>
        </w:tc>
      </w:tr>
      <w:tr w:rsidR="001B6482" w:rsidRPr="008C2758" w14:paraId="622577E9" w14:textId="77777777">
        <w:trPr>
          <w:jc w:val="center"/>
        </w:trPr>
        <w:tc>
          <w:tcPr>
            <w:tcW w:w="1554" w:type="dxa"/>
          </w:tcPr>
          <w:p w14:paraId="147DA053" w14:textId="77777777" w:rsidR="001B6482" w:rsidRPr="008C2758" w:rsidRDefault="00BD6973">
            <w:pPr>
              <w:jc w:val="center"/>
              <w:rPr>
                <w:rFonts w:ascii="Calibri" w:eastAsia="Calibri" w:hAnsi="Calibri" w:cs="Calibri"/>
              </w:rPr>
            </w:pPr>
            <w:r w:rsidRPr="008C2758">
              <w:rPr>
                <w:rFonts w:ascii="Calibri" w:eastAsia="Calibri" w:hAnsi="Calibri" w:cs="Calibri"/>
              </w:rPr>
              <w:t>Agents de sécurité</w:t>
            </w:r>
          </w:p>
        </w:tc>
        <w:tc>
          <w:tcPr>
            <w:tcW w:w="1044" w:type="dxa"/>
            <w:vAlign w:val="center"/>
          </w:tcPr>
          <w:p w14:paraId="327C4607" w14:textId="561F03C0" w:rsidR="001B6482" w:rsidRPr="008C2758" w:rsidRDefault="00865979">
            <w:pPr>
              <w:jc w:val="center"/>
              <w:rPr>
                <w:rFonts w:ascii="Calibri" w:eastAsia="Calibri" w:hAnsi="Calibri" w:cs="Calibri"/>
              </w:rPr>
            </w:pPr>
            <w:r w:rsidRPr="008C2758">
              <w:rPr>
                <w:rFonts w:ascii="Calibri" w:eastAsia="Calibri" w:hAnsi="Calibri" w:cs="Calibri"/>
              </w:rPr>
              <w:t>110</w:t>
            </w:r>
          </w:p>
        </w:tc>
        <w:tc>
          <w:tcPr>
            <w:tcW w:w="1649" w:type="dxa"/>
            <w:vAlign w:val="center"/>
          </w:tcPr>
          <w:p w14:paraId="64974505" w14:textId="7057E128" w:rsidR="001B6482" w:rsidRPr="008C2758" w:rsidRDefault="00865979">
            <w:pPr>
              <w:jc w:val="center"/>
              <w:rPr>
                <w:rFonts w:ascii="Calibri" w:eastAsia="Calibri" w:hAnsi="Calibri" w:cs="Calibri"/>
              </w:rPr>
            </w:pPr>
            <w:r w:rsidRPr="008C2758">
              <w:rPr>
                <w:rFonts w:ascii="Calibri" w:eastAsia="Calibri" w:hAnsi="Calibri" w:cs="Calibri"/>
              </w:rPr>
              <w:t>80</w:t>
            </w:r>
          </w:p>
        </w:tc>
        <w:tc>
          <w:tcPr>
            <w:tcW w:w="1701" w:type="dxa"/>
            <w:vAlign w:val="center"/>
          </w:tcPr>
          <w:p w14:paraId="1A3FBFCA" w14:textId="207934D8" w:rsidR="001B6482" w:rsidRPr="008C2758" w:rsidRDefault="00865979">
            <w:pPr>
              <w:jc w:val="center"/>
              <w:rPr>
                <w:rFonts w:ascii="Calibri" w:eastAsia="Calibri" w:hAnsi="Calibri" w:cs="Calibri"/>
              </w:rPr>
            </w:pPr>
            <w:r w:rsidRPr="008C2758">
              <w:rPr>
                <w:rFonts w:ascii="Calibri" w:eastAsia="Calibri" w:hAnsi="Calibri" w:cs="Calibri"/>
              </w:rPr>
              <w:t>10</w:t>
            </w:r>
          </w:p>
        </w:tc>
        <w:tc>
          <w:tcPr>
            <w:tcW w:w="962" w:type="dxa"/>
            <w:vAlign w:val="center"/>
          </w:tcPr>
          <w:p w14:paraId="1AAD5C3C" w14:textId="4CDA64C6" w:rsidR="001B6482" w:rsidRPr="008C2758" w:rsidRDefault="00865979">
            <w:pPr>
              <w:jc w:val="center"/>
              <w:rPr>
                <w:rFonts w:ascii="Calibri" w:eastAsia="Calibri" w:hAnsi="Calibri" w:cs="Calibri"/>
              </w:rPr>
            </w:pPr>
            <w:r w:rsidRPr="008C2758">
              <w:rPr>
                <w:rFonts w:ascii="Calibri" w:eastAsia="Calibri" w:hAnsi="Calibri" w:cs="Calibri"/>
              </w:rPr>
              <w:t>52</w:t>
            </w:r>
          </w:p>
        </w:tc>
        <w:tc>
          <w:tcPr>
            <w:tcW w:w="1076" w:type="dxa"/>
            <w:vAlign w:val="center"/>
          </w:tcPr>
          <w:p w14:paraId="07B837F3" w14:textId="38E68C86" w:rsidR="001B6482" w:rsidRPr="008C2758" w:rsidRDefault="00BD6973">
            <w:pPr>
              <w:jc w:val="center"/>
              <w:rPr>
                <w:rFonts w:ascii="Calibri" w:eastAsia="Calibri" w:hAnsi="Calibri" w:cs="Calibri"/>
              </w:rPr>
            </w:pPr>
            <w:r w:rsidRPr="008C2758">
              <w:rPr>
                <w:rFonts w:ascii="Calibri" w:eastAsia="Calibri" w:hAnsi="Calibri" w:cs="Calibri"/>
              </w:rPr>
              <w:t>3</w:t>
            </w:r>
          </w:p>
        </w:tc>
        <w:tc>
          <w:tcPr>
            <w:tcW w:w="1076" w:type="dxa"/>
            <w:vAlign w:val="center"/>
          </w:tcPr>
          <w:p w14:paraId="41472A10" w14:textId="7158E2AF" w:rsidR="001B6482" w:rsidRPr="008C2758" w:rsidRDefault="001B6482">
            <w:pPr>
              <w:jc w:val="center"/>
              <w:rPr>
                <w:rFonts w:ascii="Calibri" w:eastAsia="Calibri" w:hAnsi="Calibri" w:cs="Calibri"/>
              </w:rPr>
            </w:pPr>
          </w:p>
        </w:tc>
      </w:tr>
      <w:bookmarkEnd w:id="3"/>
    </w:tbl>
    <w:p w14:paraId="52760627" w14:textId="77777777" w:rsidR="001B6482" w:rsidRPr="008C2758" w:rsidRDefault="001B6482">
      <w:pPr>
        <w:jc w:val="both"/>
        <w:rPr>
          <w:rFonts w:ascii="Calibri" w:eastAsia="Calibri" w:hAnsi="Calibri" w:cs="Calibri"/>
          <w:sz w:val="24"/>
          <w:szCs w:val="24"/>
        </w:rPr>
      </w:pPr>
    </w:p>
    <w:p w14:paraId="14D6DE36" w14:textId="1B93C122" w:rsidR="001B6482" w:rsidRPr="008C2758" w:rsidRDefault="00865979">
      <w:pPr>
        <w:jc w:val="both"/>
        <w:rPr>
          <w:rFonts w:ascii="Calibri" w:eastAsia="Calibri" w:hAnsi="Calibri" w:cs="Calibri"/>
          <w:sz w:val="24"/>
          <w:szCs w:val="24"/>
        </w:rPr>
      </w:pPr>
      <w:r w:rsidRPr="008C2758">
        <w:rPr>
          <w:rFonts w:ascii="Calibri" w:eastAsia="Calibri" w:hAnsi="Calibri" w:cs="Calibri"/>
          <w:sz w:val="24"/>
          <w:szCs w:val="24"/>
        </w:rPr>
        <w:t xml:space="preserve">Pour information, </w:t>
      </w:r>
      <w:r w:rsidRPr="008C2758">
        <w:rPr>
          <w:rFonts w:ascii="Calibri" w:eastAsia="Calibri" w:hAnsi="Calibri" w:cs="Calibri"/>
          <w:b/>
          <w:bCs/>
          <w:sz w:val="24"/>
          <w:szCs w:val="24"/>
        </w:rPr>
        <w:t>ARMARIA SÉCURITÉ</w:t>
      </w:r>
      <w:r w:rsidRPr="008C2758">
        <w:rPr>
          <w:rFonts w:ascii="Calibri" w:eastAsia="Calibri" w:hAnsi="Calibri" w:cs="Calibri"/>
          <w:sz w:val="24"/>
          <w:szCs w:val="24"/>
        </w:rPr>
        <w:t xml:space="preserve"> tend vers la parité avec</w:t>
      </w:r>
      <w:r w:rsidR="00BD6973" w:rsidRPr="008C2758">
        <w:rPr>
          <w:rFonts w:ascii="Calibri" w:eastAsia="Calibri" w:hAnsi="Calibri" w:cs="Calibri"/>
          <w:sz w:val="24"/>
          <w:szCs w:val="24"/>
        </w:rPr>
        <w:t xml:space="preserve"> </w:t>
      </w:r>
      <w:r w:rsidR="00BD6973" w:rsidRPr="008C2758">
        <w:rPr>
          <w:rFonts w:ascii="Calibri" w:eastAsia="Calibri" w:hAnsi="Calibri" w:cs="Calibri"/>
          <w:b/>
          <w:sz w:val="24"/>
          <w:szCs w:val="24"/>
        </w:rPr>
        <w:t>52 % de personnel masculin</w:t>
      </w:r>
      <w:r w:rsidR="00BD6973" w:rsidRPr="008C2758">
        <w:rPr>
          <w:rFonts w:ascii="Calibri" w:eastAsia="Calibri" w:hAnsi="Calibri" w:cs="Calibri"/>
          <w:sz w:val="24"/>
          <w:szCs w:val="24"/>
        </w:rPr>
        <w:t xml:space="preserve"> et </w:t>
      </w:r>
      <w:r w:rsidR="00BD6973" w:rsidRPr="008C2758">
        <w:rPr>
          <w:rFonts w:ascii="Calibri" w:eastAsia="Calibri" w:hAnsi="Calibri" w:cs="Calibri"/>
          <w:b/>
          <w:sz w:val="24"/>
          <w:szCs w:val="24"/>
        </w:rPr>
        <w:t>48 % de personnel féminin</w:t>
      </w:r>
      <w:r w:rsidR="00BD6973" w:rsidRPr="008C2758">
        <w:rPr>
          <w:rFonts w:ascii="Calibri" w:eastAsia="Calibri" w:hAnsi="Calibri" w:cs="Calibri"/>
          <w:sz w:val="24"/>
          <w:szCs w:val="24"/>
        </w:rPr>
        <w:t xml:space="preserve">. Cette répartition illustre </w:t>
      </w:r>
      <w:r w:rsidRPr="008C2758">
        <w:rPr>
          <w:rFonts w:ascii="Calibri" w:eastAsia="Calibri" w:hAnsi="Calibri" w:cs="Calibri"/>
          <w:sz w:val="24"/>
          <w:szCs w:val="24"/>
        </w:rPr>
        <w:t>s</w:t>
      </w:r>
      <w:r w:rsidR="00BD6973" w:rsidRPr="008C2758">
        <w:rPr>
          <w:rFonts w:ascii="Calibri" w:eastAsia="Calibri" w:hAnsi="Calibri" w:cs="Calibri"/>
          <w:sz w:val="24"/>
          <w:szCs w:val="24"/>
        </w:rPr>
        <w:t>a volonté de favoriser la parité</w:t>
      </w:r>
      <w:r w:rsidRPr="008C2758">
        <w:rPr>
          <w:rFonts w:ascii="Calibri" w:eastAsia="Calibri" w:hAnsi="Calibri" w:cs="Calibri"/>
          <w:sz w:val="24"/>
          <w:szCs w:val="24"/>
        </w:rPr>
        <w:t>,</w:t>
      </w:r>
      <w:r w:rsidR="00BD6973" w:rsidRPr="008C2758">
        <w:rPr>
          <w:rFonts w:ascii="Calibri" w:eastAsia="Calibri" w:hAnsi="Calibri" w:cs="Calibri"/>
          <w:sz w:val="24"/>
          <w:szCs w:val="24"/>
        </w:rPr>
        <w:t xml:space="preserve"> même dans un secteur historiquement masculin.</w:t>
      </w:r>
      <w:r w:rsidRPr="008C2758">
        <w:rPr>
          <w:rFonts w:ascii="Calibri" w:eastAsia="Calibri" w:hAnsi="Calibri" w:cs="Calibri"/>
          <w:sz w:val="24"/>
          <w:szCs w:val="24"/>
        </w:rPr>
        <w:t xml:space="preserve"> La politique RSE de l’entreprise est à souligner avec une logique </w:t>
      </w:r>
      <w:r w:rsidR="00AE3952" w:rsidRPr="008C2758">
        <w:rPr>
          <w:rFonts w:ascii="Calibri" w:eastAsia="Calibri" w:hAnsi="Calibri" w:cs="Calibri"/>
          <w:sz w:val="24"/>
          <w:szCs w:val="24"/>
        </w:rPr>
        <w:t>d’inclusion des personnes présentant des spécificités.</w:t>
      </w:r>
    </w:p>
    <w:p w14:paraId="12178181" w14:textId="338121B8" w:rsidR="001B6482" w:rsidRPr="008C2758" w:rsidRDefault="001B6482">
      <w:pPr>
        <w:jc w:val="both"/>
        <w:rPr>
          <w:rFonts w:ascii="Calibri" w:eastAsia="Calibri" w:hAnsi="Calibri" w:cs="Calibri"/>
          <w:sz w:val="24"/>
          <w:szCs w:val="24"/>
        </w:rPr>
        <w:sectPr w:rsidR="001B6482" w:rsidRPr="008C2758" w:rsidSect="001651AE">
          <w:footerReference w:type="default" r:id="rId16"/>
          <w:pgSz w:w="11906" w:h="16838"/>
          <w:pgMar w:top="1417" w:right="1416" w:bottom="1417" w:left="1417" w:header="708" w:footer="708" w:gutter="0"/>
          <w:pgNumType w:start="0"/>
          <w:cols w:space="1701"/>
          <w:titlePg/>
        </w:sectPr>
      </w:pPr>
    </w:p>
    <w:p w14:paraId="2ACFFB12" w14:textId="77777777" w:rsidR="001B6482" w:rsidRPr="008C2758" w:rsidRDefault="00BD6973">
      <w:pPr>
        <w:jc w:val="center"/>
        <w:rPr>
          <w:rFonts w:ascii="Calibri" w:eastAsia="Calibri" w:hAnsi="Calibri" w:cs="Calibri"/>
          <w:b/>
          <w:sz w:val="36"/>
          <w:szCs w:val="36"/>
        </w:rPr>
      </w:pPr>
      <w:r w:rsidRPr="008C2758">
        <w:rPr>
          <w:rFonts w:ascii="Calibri" w:eastAsia="Calibri" w:hAnsi="Calibri" w:cs="Calibri"/>
          <w:b/>
          <w:sz w:val="36"/>
          <w:szCs w:val="36"/>
        </w:rPr>
        <w:lastRenderedPageBreak/>
        <w:t>La structure de direction au 1er janvier 2025 :</w:t>
      </w:r>
    </w:p>
    <w:p w14:paraId="693A50E0" w14:textId="6E69D048" w:rsidR="001B6482" w:rsidRPr="008C2758" w:rsidRDefault="009D7335">
      <w:pPr>
        <w:jc w:val="both"/>
        <w:rPr>
          <w:rFonts w:ascii="Calibri" w:hAnsi="Calibri" w:cs="Calibri"/>
        </w:rPr>
      </w:pPr>
      <w:r w:rsidRPr="008C2758">
        <w:rPr>
          <w:rFonts w:ascii="Calibri" w:hAnsi="Calibri" w:cs="Calibri"/>
          <w:noProof/>
          <w:lang w:val="fr-FR" w:eastAsia="fr-FR"/>
        </w:rPr>
        <w:drawing>
          <wp:inline distT="0" distB="0" distL="0" distR="0" wp14:anchorId="6C6848E6" wp14:editId="76666A67">
            <wp:extent cx="8679180" cy="4373880"/>
            <wp:effectExtent l="0" t="0" r="0" b="0"/>
            <wp:docPr id="43" name="Diagramme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07DFA6C7" w14:textId="0D47CBD1" w:rsidR="009D7335" w:rsidRPr="008C2758" w:rsidRDefault="009D7335">
      <w:pPr>
        <w:jc w:val="both"/>
        <w:rPr>
          <w:rFonts w:ascii="Calibri" w:eastAsia="Calibri" w:hAnsi="Calibri" w:cs="Calibri"/>
        </w:rPr>
        <w:sectPr w:rsidR="009D7335" w:rsidRPr="008C2758">
          <w:pgSz w:w="16838" w:h="11906" w:orient="landscape"/>
          <w:pgMar w:top="1417" w:right="1417" w:bottom="1417" w:left="1417" w:header="708" w:footer="708" w:gutter="0"/>
          <w:cols w:space="1701"/>
        </w:sectPr>
      </w:pPr>
    </w:p>
    <w:p w14:paraId="6E908919" w14:textId="1A6E3C7C" w:rsidR="001B6482" w:rsidRPr="008C2758" w:rsidRDefault="00BD6973">
      <w:pPr>
        <w:rPr>
          <w:rFonts w:ascii="Calibri" w:eastAsia="Calibri" w:hAnsi="Calibri" w:cs="Calibri"/>
          <w:b/>
          <w:sz w:val="24"/>
          <w:szCs w:val="24"/>
        </w:rPr>
      </w:pPr>
      <w:r w:rsidRPr="008C2758">
        <w:rPr>
          <w:rFonts w:ascii="Calibri" w:eastAsia="Calibri" w:hAnsi="Calibri" w:cs="Calibri"/>
          <w:b/>
          <w:sz w:val="24"/>
          <w:szCs w:val="24"/>
        </w:rPr>
        <w:lastRenderedPageBreak/>
        <w:t xml:space="preserve">Contacts de l’équipe dirigeante </w:t>
      </w:r>
      <w:r w:rsidR="002E7138" w:rsidRPr="008C2758">
        <w:rPr>
          <w:rFonts w:ascii="Calibri" w:eastAsia="Calibri" w:hAnsi="Calibri" w:cs="Calibri"/>
          <w:b/>
          <w:sz w:val="24"/>
          <w:szCs w:val="24"/>
        </w:rPr>
        <w:t>(partie exploitation)</w:t>
      </w:r>
      <w:r w:rsidRPr="008C2758">
        <w:rPr>
          <w:rFonts w:ascii="Calibri" w:eastAsia="Calibri" w:hAnsi="Calibri" w:cs="Calibri"/>
          <w:b/>
          <w:sz w:val="24"/>
          <w:szCs w:val="24"/>
        </w:rPr>
        <w:t> :</w:t>
      </w:r>
    </w:p>
    <w:p w14:paraId="39E884BC" w14:textId="77777777" w:rsidR="001B6482" w:rsidRPr="008C2758" w:rsidRDefault="00BD6973">
      <w:pPr>
        <w:pBdr>
          <w:top w:val="single" w:sz="4" w:space="1" w:color="000000"/>
        </w:pBdr>
        <w:rPr>
          <w:rFonts w:ascii="Calibri" w:eastAsia="Calibri" w:hAnsi="Calibri" w:cs="Calibri"/>
          <w:b/>
          <w:sz w:val="24"/>
          <w:szCs w:val="24"/>
        </w:rPr>
      </w:pPr>
      <w:r w:rsidRPr="008C2758">
        <w:rPr>
          <w:rFonts w:ascii="Calibri" w:eastAsia="Calibri" w:hAnsi="Calibri" w:cs="Calibri"/>
          <w:b/>
          <w:sz w:val="24"/>
          <w:szCs w:val="24"/>
        </w:rPr>
        <w:t>Présidente (SAS)</w:t>
      </w:r>
    </w:p>
    <w:p w14:paraId="2838F57E" w14:textId="77777777" w:rsidR="001B6482" w:rsidRPr="008C2758" w:rsidRDefault="00BD6973">
      <w:pPr>
        <w:rPr>
          <w:rFonts w:ascii="Calibri" w:eastAsia="Calibri" w:hAnsi="Calibri" w:cs="Calibri"/>
          <w:sz w:val="24"/>
          <w:szCs w:val="24"/>
        </w:rPr>
      </w:pPr>
      <w:r w:rsidRPr="008C2758">
        <w:rPr>
          <w:rFonts w:ascii="Calibri" w:eastAsia="Calibri" w:hAnsi="Calibri" w:cs="Calibri"/>
          <w:b/>
          <w:sz w:val="24"/>
          <w:szCs w:val="24"/>
        </w:rPr>
        <w:t>Maria FOLLONE</w:t>
      </w:r>
      <w:r w:rsidRPr="008C2758">
        <w:rPr>
          <w:rFonts w:ascii="Calibri" w:eastAsia="Calibri" w:hAnsi="Calibri" w:cs="Calibri"/>
          <w:sz w:val="24"/>
          <w:szCs w:val="24"/>
        </w:rPr>
        <w:br/>
        <w:t>Supervise la stratégie, les grands comptes et la conformité réglementaire (CNAPS, finances)</w:t>
      </w:r>
    </w:p>
    <w:p w14:paraId="2C2EAA68" w14:textId="77777777" w:rsidR="001B6482" w:rsidRPr="008C2758" w:rsidRDefault="00722FBF">
      <w:pPr>
        <w:pBdr>
          <w:bottom w:val="single" w:sz="4" w:space="1" w:color="000000"/>
        </w:pBdr>
        <w:rPr>
          <w:rFonts w:ascii="Calibri" w:eastAsia="Calibri" w:hAnsi="Calibri" w:cs="Calibri"/>
          <w:sz w:val="24"/>
          <w:szCs w:val="24"/>
        </w:rPr>
      </w:pPr>
      <w:hyperlink r:id="rId22" w:tooltip="mailto:mfollone@armaria.fr" w:history="1">
        <w:r w:rsidR="00BD6973" w:rsidRPr="008C2758">
          <w:rPr>
            <w:rFonts w:ascii="Calibri" w:eastAsia="Calibri" w:hAnsi="Calibri" w:cs="Calibri"/>
            <w:color w:val="467886"/>
            <w:sz w:val="24"/>
            <w:szCs w:val="24"/>
            <w:u w:val="single"/>
          </w:rPr>
          <w:t>mfollone@armaria.fr</w:t>
        </w:r>
      </w:hyperlink>
      <w:r w:rsidR="00BD6973" w:rsidRPr="008C2758">
        <w:rPr>
          <w:rFonts w:ascii="Calibri" w:eastAsia="Calibri" w:hAnsi="Calibri" w:cs="Calibri"/>
          <w:sz w:val="24"/>
          <w:szCs w:val="24"/>
        </w:rPr>
        <w:t xml:space="preserve"> </w:t>
      </w:r>
    </w:p>
    <w:p w14:paraId="154C2423" w14:textId="77777777" w:rsidR="001B6482" w:rsidRPr="008C2758" w:rsidRDefault="00BD6973">
      <w:pPr>
        <w:rPr>
          <w:rFonts w:ascii="Calibri" w:eastAsia="Calibri" w:hAnsi="Calibri" w:cs="Calibri"/>
          <w:b/>
          <w:sz w:val="24"/>
          <w:szCs w:val="24"/>
        </w:rPr>
      </w:pPr>
      <w:r w:rsidRPr="008C2758">
        <w:rPr>
          <w:rFonts w:ascii="Calibri" w:eastAsia="Calibri" w:hAnsi="Calibri" w:cs="Calibri"/>
          <w:b/>
          <w:sz w:val="24"/>
          <w:szCs w:val="24"/>
        </w:rPr>
        <w:t>Directeur des opérations</w:t>
      </w:r>
    </w:p>
    <w:p w14:paraId="251309B7" w14:textId="77777777" w:rsidR="001B6482" w:rsidRPr="008C2758" w:rsidRDefault="00BD6973">
      <w:pPr>
        <w:rPr>
          <w:rFonts w:ascii="Calibri" w:eastAsia="Calibri" w:hAnsi="Calibri" w:cs="Calibri"/>
          <w:sz w:val="24"/>
          <w:szCs w:val="24"/>
        </w:rPr>
      </w:pPr>
      <w:r w:rsidRPr="008C2758">
        <w:rPr>
          <w:rFonts w:ascii="Calibri" w:eastAsia="Calibri" w:hAnsi="Calibri" w:cs="Calibri"/>
          <w:b/>
          <w:sz w:val="24"/>
          <w:szCs w:val="24"/>
        </w:rPr>
        <w:t>Ambroise THIERY</w:t>
      </w:r>
      <w:r w:rsidRPr="008C2758">
        <w:rPr>
          <w:rFonts w:ascii="Calibri" w:eastAsia="Calibri" w:hAnsi="Calibri" w:cs="Calibri"/>
          <w:sz w:val="24"/>
          <w:szCs w:val="24"/>
        </w:rPr>
        <w:br/>
        <w:t>Supervision des prestations de sécurité, coordination des responsables d’exploitation</w:t>
      </w:r>
    </w:p>
    <w:p w14:paraId="66687164" w14:textId="77777777" w:rsidR="001B6482" w:rsidRPr="008C2758" w:rsidRDefault="00722FBF">
      <w:pPr>
        <w:pBdr>
          <w:bottom w:val="single" w:sz="4" w:space="1" w:color="000000"/>
        </w:pBdr>
        <w:rPr>
          <w:rFonts w:ascii="Calibri" w:eastAsia="Calibri" w:hAnsi="Calibri" w:cs="Calibri"/>
          <w:sz w:val="24"/>
          <w:szCs w:val="24"/>
        </w:rPr>
      </w:pPr>
      <w:hyperlink r:id="rId23" w:tooltip="mailto:athiery@armaria.fr" w:history="1">
        <w:r w:rsidR="00BD6973" w:rsidRPr="008C2758">
          <w:rPr>
            <w:rFonts w:ascii="Calibri" w:eastAsia="Calibri" w:hAnsi="Calibri" w:cs="Calibri"/>
            <w:color w:val="467886"/>
            <w:sz w:val="24"/>
            <w:szCs w:val="24"/>
            <w:u w:val="single"/>
          </w:rPr>
          <w:t>athiery@armaria.fr</w:t>
        </w:r>
      </w:hyperlink>
      <w:r w:rsidR="00BD6973" w:rsidRPr="008C2758">
        <w:rPr>
          <w:rFonts w:ascii="Calibri" w:eastAsia="Calibri" w:hAnsi="Calibri" w:cs="Calibri"/>
          <w:sz w:val="24"/>
          <w:szCs w:val="24"/>
        </w:rPr>
        <w:t xml:space="preserve"> </w:t>
      </w:r>
    </w:p>
    <w:p w14:paraId="4FD30735" w14:textId="77777777" w:rsidR="001B6482" w:rsidRPr="008C2758" w:rsidRDefault="00BD6973">
      <w:pPr>
        <w:rPr>
          <w:rFonts w:ascii="Calibri" w:eastAsia="Calibri" w:hAnsi="Calibri" w:cs="Calibri"/>
          <w:sz w:val="24"/>
          <w:szCs w:val="24"/>
        </w:rPr>
      </w:pPr>
      <w:r w:rsidRPr="008C2758">
        <w:rPr>
          <w:rFonts w:ascii="Calibri" w:eastAsia="Calibri" w:hAnsi="Calibri" w:cs="Calibri"/>
          <w:b/>
          <w:sz w:val="24"/>
          <w:szCs w:val="24"/>
        </w:rPr>
        <w:t>Responsable projets &amp; développement</w:t>
      </w:r>
    </w:p>
    <w:p w14:paraId="6DC85C16" w14:textId="77777777" w:rsidR="001B6482" w:rsidRPr="008C2758" w:rsidRDefault="00BD6973">
      <w:pPr>
        <w:rPr>
          <w:rFonts w:ascii="Calibri" w:eastAsia="Calibri" w:hAnsi="Calibri" w:cs="Calibri"/>
          <w:sz w:val="24"/>
          <w:szCs w:val="24"/>
        </w:rPr>
      </w:pPr>
      <w:r w:rsidRPr="008C2758">
        <w:rPr>
          <w:rFonts w:ascii="Calibri" w:eastAsia="Calibri" w:hAnsi="Calibri" w:cs="Calibri"/>
          <w:b/>
          <w:sz w:val="24"/>
          <w:szCs w:val="24"/>
        </w:rPr>
        <w:t>Lucienne ROSEREAU</w:t>
      </w:r>
      <w:r w:rsidRPr="008C2758">
        <w:rPr>
          <w:rFonts w:ascii="Calibri" w:eastAsia="Calibri" w:hAnsi="Calibri" w:cs="Calibri"/>
          <w:sz w:val="24"/>
          <w:szCs w:val="24"/>
        </w:rPr>
        <w:br/>
        <w:t>Suivi des appels d’offres, nouveaux contrats, projets RSE et qualité</w:t>
      </w:r>
    </w:p>
    <w:p w14:paraId="507B599C" w14:textId="77777777" w:rsidR="001D176B" w:rsidRPr="008C2758" w:rsidRDefault="00722FBF" w:rsidP="001D176B">
      <w:pPr>
        <w:pBdr>
          <w:bottom w:val="single" w:sz="4" w:space="1" w:color="000000"/>
        </w:pBdr>
        <w:rPr>
          <w:rFonts w:ascii="Calibri" w:eastAsia="Calibri" w:hAnsi="Calibri" w:cs="Calibri"/>
          <w:sz w:val="24"/>
          <w:szCs w:val="24"/>
        </w:rPr>
      </w:pPr>
      <w:hyperlink r:id="rId24" w:tooltip="mailto:lrosereau@armaria.fr" w:history="1">
        <w:r w:rsidR="00BD6973" w:rsidRPr="008C2758">
          <w:rPr>
            <w:rFonts w:ascii="Calibri" w:eastAsia="Calibri" w:hAnsi="Calibri" w:cs="Calibri"/>
            <w:color w:val="467886"/>
            <w:sz w:val="24"/>
            <w:szCs w:val="24"/>
            <w:u w:val="single"/>
          </w:rPr>
          <w:t>lrosereau@armaria.fr</w:t>
        </w:r>
      </w:hyperlink>
      <w:r w:rsidR="00BD6973" w:rsidRPr="008C2758">
        <w:rPr>
          <w:rFonts w:ascii="Calibri" w:eastAsia="Calibri" w:hAnsi="Calibri" w:cs="Calibri"/>
          <w:sz w:val="24"/>
          <w:szCs w:val="24"/>
        </w:rPr>
        <w:t xml:space="preserve"> </w:t>
      </w:r>
    </w:p>
    <w:p w14:paraId="06408D0B" w14:textId="4E37DF39" w:rsidR="001D176B" w:rsidRPr="008C2758" w:rsidRDefault="001D176B" w:rsidP="001D176B">
      <w:pPr>
        <w:pBdr>
          <w:bottom w:val="single" w:sz="4" w:space="1" w:color="000000"/>
        </w:pBdr>
        <w:rPr>
          <w:rFonts w:ascii="Calibri" w:eastAsia="Calibri" w:hAnsi="Calibri" w:cs="Calibri"/>
          <w:sz w:val="24"/>
          <w:szCs w:val="24"/>
        </w:rPr>
      </w:pPr>
      <w:r w:rsidRPr="008C2758">
        <w:rPr>
          <w:rFonts w:ascii="Calibri" w:eastAsia="Calibri" w:hAnsi="Calibri" w:cs="Calibri"/>
          <w:b/>
          <w:sz w:val="24"/>
          <w:szCs w:val="24"/>
        </w:rPr>
        <w:t>Responsable pôle formation</w:t>
      </w:r>
    </w:p>
    <w:p w14:paraId="756F83B5" w14:textId="77777777" w:rsidR="001D176B" w:rsidRPr="008C2758" w:rsidRDefault="001D176B" w:rsidP="001D176B">
      <w:pPr>
        <w:pBdr>
          <w:bottom w:val="single" w:sz="4" w:space="1" w:color="000000"/>
        </w:pBdr>
        <w:rPr>
          <w:rFonts w:ascii="Calibri" w:eastAsia="Calibri" w:hAnsi="Calibri" w:cs="Calibri"/>
          <w:sz w:val="24"/>
          <w:szCs w:val="24"/>
        </w:rPr>
      </w:pPr>
      <w:r w:rsidRPr="008C2758">
        <w:rPr>
          <w:rFonts w:ascii="Calibri" w:eastAsia="Calibri" w:hAnsi="Calibri" w:cs="Calibri"/>
          <w:b/>
          <w:sz w:val="24"/>
          <w:szCs w:val="24"/>
        </w:rPr>
        <w:t>Rachid BOUZID</w:t>
      </w:r>
      <w:r w:rsidRPr="008C2758">
        <w:rPr>
          <w:rFonts w:ascii="Calibri" w:eastAsia="Calibri" w:hAnsi="Calibri" w:cs="Calibri"/>
          <w:sz w:val="24"/>
          <w:szCs w:val="24"/>
        </w:rPr>
        <w:br/>
        <w:t>Gestion du planning des formations internes et clients</w:t>
      </w:r>
      <w:r w:rsidRPr="008C2758">
        <w:rPr>
          <w:rFonts w:ascii="Calibri" w:eastAsia="Calibri" w:hAnsi="Calibri" w:cs="Calibri"/>
          <w:sz w:val="24"/>
          <w:szCs w:val="24"/>
        </w:rPr>
        <w:br/>
      </w:r>
      <w:hyperlink r:id="rId25" w:tooltip="mailto:rbouzid@armaria.fr" w:history="1">
        <w:r w:rsidRPr="008C2758">
          <w:rPr>
            <w:rFonts w:ascii="Calibri" w:eastAsia="Calibri" w:hAnsi="Calibri" w:cs="Calibri"/>
            <w:color w:val="467886"/>
            <w:sz w:val="24"/>
            <w:szCs w:val="24"/>
            <w:u w:val="single"/>
          </w:rPr>
          <w:t>rbouzid@armaria.fr</w:t>
        </w:r>
      </w:hyperlink>
      <w:r w:rsidRPr="008C2758">
        <w:rPr>
          <w:rFonts w:ascii="Calibri" w:eastAsia="Calibri" w:hAnsi="Calibri" w:cs="Calibri"/>
          <w:sz w:val="24"/>
          <w:szCs w:val="24"/>
        </w:rPr>
        <w:t xml:space="preserve"> </w:t>
      </w:r>
    </w:p>
    <w:p w14:paraId="546D5B9E" w14:textId="77777777" w:rsidR="001D176B" w:rsidRPr="008C2758" w:rsidRDefault="00BD6973" w:rsidP="001D176B">
      <w:pPr>
        <w:rPr>
          <w:rFonts w:ascii="Calibri" w:eastAsia="Calibri" w:hAnsi="Calibri" w:cs="Calibri"/>
          <w:b/>
          <w:sz w:val="24"/>
          <w:szCs w:val="24"/>
        </w:rPr>
      </w:pPr>
      <w:r w:rsidRPr="008C2758">
        <w:rPr>
          <w:rFonts w:ascii="Calibri" w:eastAsia="Calibri" w:hAnsi="Calibri" w:cs="Calibri"/>
          <w:b/>
          <w:sz w:val="24"/>
          <w:szCs w:val="24"/>
        </w:rPr>
        <w:t xml:space="preserve">Responsables d’exploitation </w:t>
      </w:r>
    </w:p>
    <w:p w14:paraId="1C007A09" w14:textId="59F19110" w:rsidR="001B6482" w:rsidRPr="008C2758" w:rsidRDefault="00BD6973" w:rsidP="001D176B">
      <w:pPr>
        <w:pStyle w:val="Paragraphedeliste"/>
        <w:numPr>
          <w:ilvl w:val="0"/>
          <w:numId w:val="52"/>
        </w:numPr>
        <w:spacing w:before="120" w:after="120"/>
        <w:rPr>
          <w:rFonts w:ascii="Calibri" w:eastAsia="Calibri" w:hAnsi="Calibri" w:cs="Calibri"/>
          <w:sz w:val="24"/>
          <w:szCs w:val="24"/>
        </w:rPr>
      </w:pPr>
      <w:r w:rsidRPr="008C2758">
        <w:rPr>
          <w:rFonts w:ascii="Calibri" w:eastAsia="Calibri" w:hAnsi="Calibri" w:cs="Calibri"/>
          <w:b/>
          <w:sz w:val="24"/>
          <w:szCs w:val="24"/>
        </w:rPr>
        <w:t>Mauricette MOREAU</w:t>
      </w:r>
      <w:r w:rsidRPr="008C2758">
        <w:rPr>
          <w:rFonts w:ascii="Calibri" w:eastAsia="Calibri" w:hAnsi="Calibri" w:cs="Calibri"/>
          <w:sz w:val="24"/>
          <w:szCs w:val="24"/>
        </w:rPr>
        <w:t xml:space="preserve"> – S</w:t>
      </w:r>
      <w:r w:rsidR="001D176B" w:rsidRPr="008C2758">
        <w:rPr>
          <w:rFonts w:ascii="Calibri" w:eastAsia="Calibri" w:hAnsi="Calibri" w:cs="Calibri"/>
          <w:sz w:val="24"/>
          <w:szCs w:val="24"/>
        </w:rPr>
        <w:t xml:space="preserve">ite </w:t>
      </w:r>
      <w:r w:rsidR="00D371C2">
        <w:rPr>
          <w:rFonts w:ascii="Calibri" w:eastAsia="Calibri" w:hAnsi="Calibri" w:cs="Calibri"/>
          <w:sz w:val="24"/>
          <w:szCs w:val="24"/>
        </w:rPr>
        <w:t>AT-HUB</w:t>
      </w:r>
      <w:r w:rsidRPr="008C2758">
        <w:rPr>
          <w:rFonts w:ascii="Calibri" w:eastAsia="Calibri" w:hAnsi="Calibri" w:cs="Calibri"/>
          <w:b/>
          <w:sz w:val="24"/>
          <w:szCs w:val="24"/>
        </w:rPr>
        <w:t xml:space="preserve"> </w:t>
      </w:r>
      <w:r w:rsidRPr="008C2758">
        <w:rPr>
          <w:rFonts w:ascii="Calibri" w:eastAsia="Calibri" w:hAnsi="Calibri" w:cs="Calibri"/>
          <w:sz w:val="24"/>
          <w:szCs w:val="24"/>
        </w:rPr>
        <w:br/>
      </w:r>
      <w:hyperlink r:id="rId26" w:tooltip="mailto:mmoreau@armaria.fr" w:history="1">
        <w:r w:rsidRPr="008C2758">
          <w:rPr>
            <w:rFonts w:ascii="Calibri" w:eastAsia="Calibri" w:hAnsi="Calibri" w:cs="Calibri"/>
            <w:color w:val="467886"/>
            <w:sz w:val="24"/>
            <w:szCs w:val="24"/>
            <w:u w:val="single"/>
          </w:rPr>
          <w:t>mmoreau@armaria.fr</w:t>
        </w:r>
      </w:hyperlink>
      <w:r w:rsidRPr="008C2758">
        <w:rPr>
          <w:rFonts w:ascii="Calibri" w:eastAsia="Calibri" w:hAnsi="Calibri" w:cs="Calibri"/>
          <w:sz w:val="24"/>
          <w:szCs w:val="24"/>
        </w:rPr>
        <w:t xml:space="preserve"> </w:t>
      </w:r>
    </w:p>
    <w:p w14:paraId="59566197" w14:textId="58623E32" w:rsidR="001B6482" w:rsidRPr="008C2758" w:rsidRDefault="00BD6973" w:rsidP="001D176B">
      <w:pPr>
        <w:numPr>
          <w:ilvl w:val="0"/>
          <w:numId w:val="6"/>
        </w:numPr>
        <w:spacing w:before="120" w:after="120"/>
        <w:rPr>
          <w:rFonts w:ascii="Calibri" w:eastAsia="Calibri" w:hAnsi="Calibri" w:cs="Calibri"/>
          <w:sz w:val="24"/>
          <w:szCs w:val="24"/>
        </w:rPr>
      </w:pPr>
      <w:r w:rsidRPr="008C2758">
        <w:rPr>
          <w:rFonts w:ascii="Calibri" w:eastAsia="Calibri" w:hAnsi="Calibri" w:cs="Calibri"/>
          <w:b/>
          <w:sz w:val="24"/>
          <w:szCs w:val="24"/>
        </w:rPr>
        <w:t>Henri DORVAL</w:t>
      </w:r>
      <w:r w:rsidRPr="008C2758">
        <w:rPr>
          <w:rFonts w:ascii="Calibri" w:eastAsia="Calibri" w:hAnsi="Calibri" w:cs="Calibri"/>
          <w:sz w:val="24"/>
          <w:szCs w:val="24"/>
        </w:rPr>
        <w:t xml:space="preserve"> – Secteur </w:t>
      </w:r>
      <w:r w:rsidRPr="008C2758">
        <w:rPr>
          <w:rFonts w:ascii="Calibri" w:eastAsia="Calibri" w:hAnsi="Calibri" w:cs="Calibri"/>
          <w:bCs/>
          <w:sz w:val="24"/>
          <w:szCs w:val="24"/>
        </w:rPr>
        <w:t>Oise – Aisne</w:t>
      </w:r>
      <w:r w:rsidRPr="008C2758">
        <w:rPr>
          <w:rFonts w:ascii="Calibri" w:eastAsia="Calibri" w:hAnsi="Calibri" w:cs="Calibri"/>
          <w:bCs/>
          <w:sz w:val="24"/>
          <w:szCs w:val="24"/>
        </w:rPr>
        <w:br/>
      </w:r>
      <w:bookmarkStart w:id="4" w:name="_Hlk214442184"/>
      <w:r w:rsidR="001D176B" w:rsidRPr="008C2758">
        <w:rPr>
          <w:rFonts w:ascii="Calibri" w:eastAsia="Calibri" w:hAnsi="Calibri" w:cs="Calibri"/>
          <w:color w:val="467886"/>
          <w:sz w:val="24"/>
          <w:szCs w:val="24"/>
          <w:u w:val="single"/>
        </w:rPr>
        <w:fldChar w:fldCharType="begin"/>
      </w:r>
      <w:r w:rsidR="001D176B" w:rsidRPr="008C2758">
        <w:rPr>
          <w:rFonts w:ascii="Calibri" w:eastAsia="Calibri" w:hAnsi="Calibri" w:cs="Calibri"/>
          <w:color w:val="467886"/>
          <w:sz w:val="24"/>
          <w:szCs w:val="24"/>
          <w:u w:val="single"/>
        </w:rPr>
        <w:instrText>HYPERLINK "mailto:hdorval@armaria.fr"</w:instrText>
      </w:r>
      <w:r w:rsidR="001D176B" w:rsidRPr="008C2758">
        <w:rPr>
          <w:rFonts w:ascii="Calibri" w:eastAsia="Calibri" w:hAnsi="Calibri" w:cs="Calibri"/>
          <w:color w:val="467886"/>
          <w:sz w:val="24"/>
          <w:szCs w:val="24"/>
          <w:u w:val="single"/>
        </w:rPr>
        <w:fldChar w:fldCharType="separate"/>
      </w:r>
      <w:r w:rsidR="001D176B" w:rsidRPr="008C2758">
        <w:rPr>
          <w:rStyle w:val="Lienhypertexte"/>
          <w:rFonts w:ascii="Calibri" w:eastAsia="Calibri" w:hAnsi="Calibri" w:cs="Calibri"/>
          <w:sz w:val="24"/>
          <w:szCs w:val="24"/>
        </w:rPr>
        <w:t>hdorval@armaria.fr</w:t>
      </w:r>
      <w:bookmarkEnd w:id="4"/>
      <w:r w:rsidR="001D176B" w:rsidRPr="008C2758">
        <w:rPr>
          <w:rFonts w:ascii="Calibri" w:eastAsia="Calibri" w:hAnsi="Calibri" w:cs="Calibri"/>
          <w:color w:val="467886"/>
          <w:sz w:val="24"/>
          <w:szCs w:val="24"/>
          <w:u w:val="single"/>
        </w:rPr>
        <w:fldChar w:fldCharType="end"/>
      </w:r>
      <w:r w:rsidRPr="008C2758">
        <w:rPr>
          <w:rFonts w:ascii="Calibri" w:eastAsia="Calibri" w:hAnsi="Calibri" w:cs="Calibri"/>
          <w:sz w:val="24"/>
          <w:szCs w:val="24"/>
        </w:rPr>
        <w:t xml:space="preserve"> </w:t>
      </w:r>
    </w:p>
    <w:p w14:paraId="16607586" w14:textId="186D711C" w:rsidR="001D176B" w:rsidRPr="008C2758" w:rsidRDefault="001D176B" w:rsidP="001D176B">
      <w:pPr>
        <w:numPr>
          <w:ilvl w:val="0"/>
          <w:numId w:val="6"/>
        </w:numPr>
        <w:spacing w:before="120" w:after="120"/>
        <w:rPr>
          <w:rFonts w:ascii="Calibri" w:eastAsia="Calibri" w:hAnsi="Calibri" w:cs="Calibri"/>
          <w:sz w:val="24"/>
          <w:szCs w:val="24"/>
        </w:rPr>
      </w:pPr>
      <w:r w:rsidRPr="008C2758">
        <w:rPr>
          <w:rFonts w:ascii="Calibri" w:eastAsia="Calibri" w:hAnsi="Calibri" w:cs="Calibri"/>
          <w:b/>
          <w:sz w:val="24"/>
          <w:szCs w:val="24"/>
        </w:rPr>
        <w:t xml:space="preserve">David MENDULA – </w:t>
      </w:r>
      <w:r w:rsidRPr="008C2758">
        <w:rPr>
          <w:rFonts w:ascii="Calibri" w:eastAsia="Calibri" w:hAnsi="Calibri" w:cs="Calibri"/>
          <w:bCs/>
          <w:sz w:val="24"/>
          <w:szCs w:val="24"/>
        </w:rPr>
        <w:t>Secteur Nord</w:t>
      </w:r>
      <w:r w:rsidR="00395BC7" w:rsidRPr="008C2758">
        <w:rPr>
          <w:rFonts w:ascii="Calibri" w:eastAsia="Calibri" w:hAnsi="Calibri" w:cs="Calibri"/>
          <w:bCs/>
          <w:sz w:val="24"/>
          <w:szCs w:val="24"/>
        </w:rPr>
        <w:t xml:space="preserve"> – partenariat</w:t>
      </w:r>
      <w:r w:rsidR="00A556BC" w:rsidRPr="008C2758">
        <w:rPr>
          <w:rFonts w:ascii="Calibri" w:eastAsia="Calibri" w:hAnsi="Calibri" w:cs="Calibri"/>
          <w:bCs/>
          <w:sz w:val="24"/>
          <w:szCs w:val="24"/>
        </w:rPr>
        <w:t>s</w:t>
      </w:r>
      <w:r w:rsidR="00395BC7" w:rsidRPr="008C2758">
        <w:rPr>
          <w:rFonts w:ascii="Calibri" w:eastAsia="Calibri" w:hAnsi="Calibri" w:cs="Calibri"/>
          <w:bCs/>
          <w:sz w:val="24"/>
          <w:szCs w:val="24"/>
        </w:rPr>
        <w:t xml:space="preserve"> transfrontalier</w:t>
      </w:r>
      <w:r w:rsidR="00A556BC" w:rsidRPr="008C2758">
        <w:rPr>
          <w:rFonts w:ascii="Calibri" w:eastAsia="Calibri" w:hAnsi="Calibri" w:cs="Calibri"/>
          <w:bCs/>
          <w:sz w:val="24"/>
          <w:szCs w:val="24"/>
        </w:rPr>
        <w:t>s</w:t>
      </w:r>
    </w:p>
    <w:p w14:paraId="7B720FF8" w14:textId="65E7DABD" w:rsidR="001D176B" w:rsidRPr="008C2758" w:rsidRDefault="001D176B" w:rsidP="001D176B">
      <w:pPr>
        <w:spacing w:before="120" w:after="120"/>
        <w:ind w:left="720"/>
        <w:rPr>
          <w:rFonts w:ascii="Calibri" w:eastAsia="Calibri" w:hAnsi="Calibri" w:cs="Calibri"/>
          <w:color w:val="467886"/>
          <w:sz w:val="24"/>
          <w:szCs w:val="24"/>
          <w:u w:val="single"/>
        </w:rPr>
      </w:pPr>
      <w:bookmarkStart w:id="5" w:name="_Hlk214442370"/>
      <w:r w:rsidRPr="008C2758">
        <w:rPr>
          <w:rFonts w:ascii="Calibri" w:hAnsi="Calibri" w:cs="Calibri"/>
        </w:rPr>
        <w:t>dmendula</w:t>
      </w:r>
      <w:hyperlink r:id="rId27" w:tooltip="mailto:hdorval@armaria.fr" w:history="1">
        <w:r w:rsidRPr="008C2758">
          <w:rPr>
            <w:rFonts w:ascii="Calibri" w:eastAsia="Calibri" w:hAnsi="Calibri" w:cs="Calibri"/>
            <w:color w:val="467886"/>
            <w:sz w:val="24"/>
            <w:szCs w:val="24"/>
            <w:u w:val="single"/>
          </w:rPr>
          <w:t>@armaria.fr</w:t>
        </w:r>
      </w:hyperlink>
    </w:p>
    <w:bookmarkEnd w:id="5"/>
    <w:p w14:paraId="68ADCAE5" w14:textId="421AD816" w:rsidR="001D176B" w:rsidRPr="008C2758" w:rsidRDefault="001D176B" w:rsidP="001D176B">
      <w:pPr>
        <w:numPr>
          <w:ilvl w:val="0"/>
          <w:numId w:val="6"/>
        </w:numPr>
        <w:spacing w:before="120" w:after="120"/>
        <w:rPr>
          <w:rFonts w:ascii="Calibri" w:eastAsia="Calibri" w:hAnsi="Calibri" w:cs="Calibri"/>
          <w:b/>
          <w:sz w:val="24"/>
          <w:szCs w:val="24"/>
        </w:rPr>
      </w:pPr>
      <w:r w:rsidRPr="008C2758">
        <w:rPr>
          <w:rFonts w:ascii="Calibri" w:eastAsia="Calibri" w:hAnsi="Calibri" w:cs="Calibri"/>
          <w:b/>
          <w:sz w:val="24"/>
          <w:szCs w:val="24"/>
        </w:rPr>
        <w:t xml:space="preserve">Stéphanie BEUGRAND </w:t>
      </w:r>
      <w:r w:rsidRPr="008C2758">
        <w:rPr>
          <w:rFonts w:ascii="Calibri" w:eastAsia="Calibri" w:hAnsi="Calibri" w:cs="Calibri"/>
          <w:bCs/>
          <w:sz w:val="24"/>
          <w:szCs w:val="24"/>
        </w:rPr>
        <w:t>– Secteur Somme-Pas-de-Calais</w:t>
      </w:r>
    </w:p>
    <w:p w14:paraId="516CDB4D" w14:textId="7AE9E13E" w:rsidR="001D176B" w:rsidRPr="008C2758" w:rsidRDefault="001D176B" w:rsidP="001D176B">
      <w:pPr>
        <w:pStyle w:val="Paragraphedeliste"/>
        <w:spacing w:before="120" w:after="120"/>
        <w:rPr>
          <w:rFonts w:ascii="Calibri" w:eastAsia="Calibri" w:hAnsi="Calibri" w:cs="Calibri"/>
          <w:color w:val="467886"/>
          <w:sz w:val="24"/>
          <w:szCs w:val="24"/>
          <w:u w:val="single"/>
        </w:rPr>
      </w:pPr>
      <w:r w:rsidRPr="008C2758">
        <w:rPr>
          <w:rFonts w:ascii="Calibri" w:hAnsi="Calibri" w:cs="Calibri"/>
        </w:rPr>
        <w:t>sbeugrand</w:t>
      </w:r>
      <w:hyperlink r:id="rId28" w:tooltip="mailto:hdorval@armaria.fr" w:history="1">
        <w:r w:rsidRPr="008C2758">
          <w:rPr>
            <w:rFonts w:ascii="Calibri" w:eastAsia="Calibri" w:hAnsi="Calibri" w:cs="Calibri"/>
            <w:color w:val="467886"/>
            <w:sz w:val="24"/>
            <w:szCs w:val="24"/>
            <w:u w:val="single"/>
          </w:rPr>
          <w:t>@armaria.fr</w:t>
        </w:r>
      </w:hyperlink>
    </w:p>
    <w:p w14:paraId="4BFC67E7" w14:textId="77777777" w:rsidR="001D176B" w:rsidRPr="008C2758" w:rsidRDefault="001D176B" w:rsidP="001D176B">
      <w:pPr>
        <w:pStyle w:val="Paragraphedeliste"/>
        <w:spacing w:after="0"/>
        <w:rPr>
          <w:rFonts w:ascii="Calibri" w:eastAsia="Calibri" w:hAnsi="Calibri" w:cs="Calibri"/>
          <w:color w:val="467886"/>
          <w:sz w:val="24"/>
          <w:szCs w:val="24"/>
          <w:u w:val="single"/>
        </w:rPr>
      </w:pPr>
    </w:p>
    <w:p w14:paraId="3031CE9C" w14:textId="77777777" w:rsidR="001D176B" w:rsidRPr="008C2758" w:rsidRDefault="001D176B" w:rsidP="001D176B">
      <w:pPr>
        <w:ind w:left="720"/>
        <w:rPr>
          <w:rFonts w:ascii="Calibri" w:eastAsia="Calibri" w:hAnsi="Calibri" w:cs="Calibri"/>
          <w:color w:val="467886"/>
          <w:sz w:val="24"/>
          <w:szCs w:val="24"/>
          <w:u w:val="single"/>
        </w:rPr>
      </w:pPr>
    </w:p>
    <w:p w14:paraId="17A3350A" w14:textId="77777777" w:rsidR="001B6482" w:rsidRPr="008C2758" w:rsidRDefault="001B6482">
      <w:pPr>
        <w:rPr>
          <w:rFonts w:ascii="Calibri" w:eastAsia="Calibri" w:hAnsi="Calibri" w:cs="Calibri"/>
        </w:rPr>
      </w:pPr>
    </w:p>
    <w:p w14:paraId="2C7E9EDD" w14:textId="77777777" w:rsidR="001B6482" w:rsidRPr="008C2758" w:rsidRDefault="00BD6973">
      <w:pPr>
        <w:jc w:val="both"/>
        <w:rPr>
          <w:rFonts w:ascii="Calibri" w:eastAsia="Calibri" w:hAnsi="Calibri" w:cs="Calibri"/>
          <w:b/>
          <w:sz w:val="24"/>
          <w:szCs w:val="24"/>
        </w:rPr>
      </w:pPr>
      <w:r w:rsidRPr="008C2758">
        <w:rPr>
          <w:rFonts w:ascii="Calibri" w:eastAsia="Calibri" w:hAnsi="Calibri" w:cs="Calibri"/>
          <w:b/>
          <w:sz w:val="24"/>
          <w:szCs w:val="24"/>
        </w:rPr>
        <w:lastRenderedPageBreak/>
        <w:t xml:space="preserve">Présentation du centre opérationnel mobile : </w:t>
      </w:r>
    </w:p>
    <w:p w14:paraId="10A15A15" w14:textId="77777777" w:rsidR="001B6482" w:rsidRPr="008C2758" w:rsidRDefault="00BD6973">
      <w:pPr>
        <w:jc w:val="both"/>
        <w:rPr>
          <w:rFonts w:ascii="Calibri" w:eastAsia="Calibri" w:hAnsi="Calibri" w:cs="Calibri"/>
          <w:sz w:val="24"/>
          <w:szCs w:val="24"/>
        </w:rPr>
      </w:pPr>
      <w:r w:rsidRPr="008C2758">
        <w:rPr>
          <w:rFonts w:ascii="Calibri" w:eastAsia="Calibri" w:hAnsi="Calibri" w:cs="Calibri"/>
          <w:sz w:val="24"/>
          <w:szCs w:val="24"/>
        </w:rPr>
        <w:t>ARMARIA SÉCURITÉ innove avec son centre opérationnel mobile équipé d’un système intégré de gestion intelligente. Ce véhicule embarque une plateforme de supervision connectée, combinant vidéoprotection haute définition, capteurs environnementaux (qualité de l’air, détection sonore) et analyse en temps réel, via intelligence artificielle, pour anticiper et gérer les risques sur site.</w:t>
      </w:r>
    </w:p>
    <w:p w14:paraId="19098A48" w14:textId="77777777" w:rsidR="001B6482" w:rsidRPr="008C2758" w:rsidRDefault="00BD6973">
      <w:pPr>
        <w:jc w:val="both"/>
        <w:rPr>
          <w:rFonts w:ascii="Calibri" w:eastAsia="Calibri" w:hAnsi="Calibri" w:cs="Calibri"/>
          <w:sz w:val="24"/>
          <w:szCs w:val="24"/>
        </w:rPr>
      </w:pPr>
      <w:r w:rsidRPr="008C2758">
        <w:rPr>
          <w:rFonts w:ascii="Calibri" w:eastAsia="Calibri" w:hAnsi="Calibri" w:cs="Calibri"/>
          <w:sz w:val="24"/>
          <w:szCs w:val="24"/>
        </w:rPr>
        <w:t>Son design compact et modulaire lui permet de se déployer rapidement en milieu urbain et périurbain, tout en accédant aisément à tous types de parkings, qu’ils soient couverts ou en surface.</w:t>
      </w:r>
    </w:p>
    <w:p w14:paraId="1E0ABDE8" w14:textId="77777777" w:rsidR="001B6482" w:rsidRPr="008C2758" w:rsidRDefault="00BD6973">
      <w:pPr>
        <w:jc w:val="both"/>
        <w:rPr>
          <w:rFonts w:ascii="Calibri" w:eastAsia="Calibri" w:hAnsi="Calibri" w:cs="Calibri"/>
          <w:b/>
          <w:sz w:val="24"/>
          <w:szCs w:val="24"/>
        </w:rPr>
      </w:pPr>
      <w:r w:rsidRPr="008C2758">
        <w:rPr>
          <w:rFonts w:ascii="Calibri" w:eastAsia="Calibri" w:hAnsi="Calibri" w:cs="Calibri"/>
          <w:b/>
          <w:sz w:val="24"/>
          <w:szCs w:val="24"/>
        </w:rPr>
        <w:t xml:space="preserve">Sous-traitance spécialisée et capacité renforcée : </w:t>
      </w:r>
    </w:p>
    <w:p w14:paraId="1D242747" w14:textId="77777777" w:rsidR="001B6482" w:rsidRPr="008C2758" w:rsidRDefault="00BD6973">
      <w:pPr>
        <w:jc w:val="both"/>
        <w:rPr>
          <w:rFonts w:ascii="Calibri" w:eastAsia="Calibri" w:hAnsi="Calibri" w:cs="Calibri"/>
          <w:sz w:val="24"/>
          <w:szCs w:val="24"/>
        </w:rPr>
      </w:pPr>
      <w:r w:rsidRPr="008C2758">
        <w:rPr>
          <w:rFonts w:ascii="Calibri" w:eastAsia="Calibri" w:hAnsi="Calibri" w:cs="Calibri"/>
          <w:sz w:val="24"/>
          <w:szCs w:val="24"/>
        </w:rPr>
        <w:t xml:space="preserve">Pour répondre à des demandes spécifiques ou à une surcharge temporaire d’activité, ARMARIA SÉCURITÉ s’appuie sur un réseau de sous-traitants, notamment </w:t>
      </w:r>
      <w:r w:rsidRPr="008C2758">
        <w:rPr>
          <w:rFonts w:ascii="Calibri" w:eastAsia="Calibri" w:hAnsi="Calibri" w:cs="Calibri"/>
          <w:b/>
          <w:sz w:val="24"/>
          <w:szCs w:val="24"/>
        </w:rPr>
        <w:t>VIGILIS PROTECTION</w:t>
      </w:r>
      <w:r w:rsidRPr="008C2758">
        <w:rPr>
          <w:rFonts w:ascii="Calibri" w:eastAsia="Calibri" w:hAnsi="Calibri" w:cs="Calibri"/>
          <w:sz w:val="24"/>
          <w:szCs w:val="24"/>
        </w:rPr>
        <w:t>, partenaire privilégié. Cette collaboration garantit une capacité opérationnelle accrue, tout en assurant la qualité et la conformité des prestations dans des domaines d’expertise complémentaires.</w:t>
      </w:r>
    </w:p>
    <w:p w14:paraId="0F0398E6" w14:textId="77777777" w:rsidR="001B6482" w:rsidRPr="008C2758" w:rsidRDefault="001B6482">
      <w:pPr>
        <w:jc w:val="both"/>
        <w:rPr>
          <w:rFonts w:ascii="Calibri" w:eastAsia="Calibri" w:hAnsi="Calibri" w:cs="Calibri"/>
          <w:sz w:val="24"/>
          <w:szCs w:val="24"/>
        </w:rPr>
      </w:pPr>
    </w:p>
    <w:p w14:paraId="180D7BAF" w14:textId="77777777" w:rsidR="001B6482" w:rsidRPr="008C2758" w:rsidRDefault="001B6482">
      <w:pPr>
        <w:jc w:val="both"/>
        <w:rPr>
          <w:rFonts w:ascii="Calibri" w:eastAsia="Calibri" w:hAnsi="Calibri" w:cs="Calibri"/>
          <w:sz w:val="24"/>
          <w:szCs w:val="24"/>
        </w:rPr>
      </w:pPr>
    </w:p>
    <w:p w14:paraId="584EB107" w14:textId="77777777" w:rsidR="001B6482" w:rsidRPr="008C2758" w:rsidRDefault="001B6482">
      <w:pPr>
        <w:jc w:val="both"/>
        <w:rPr>
          <w:rFonts w:ascii="Calibri" w:eastAsia="Calibri" w:hAnsi="Calibri" w:cs="Calibri"/>
          <w:sz w:val="24"/>
          <w:szCs w:val="24"/>
        </w:rPr>
      </w:pPr>
    </w:p>
    <w:p w14:paraId="5DEA4C2F" w14:textId="77777777" w:rsidR="001B6482" w:rsidRPr="008C2758" w:rsidRDefault="001B6482">
      <w:pPr>
        <w:jc w:val="both"/>
        <w:rPr>
          <w:rFonts w:ascii="Calibri" w:eastAsia="Calibri" w:hAnsi="Calibri" w:cs="Calibri"/>
          <w:sz w:val="24"/>
          <w:szCs w:val="24"/>
        </w:rPr>
      </w:pPr>
    </w:p>
    <w:p w14:paraId="00797D79" w14:textId="77777777" w:rsidR="001B6482" w:rsidRPr="008C2758" w:rsidRDefault="001B6482">
      <w:pPr>
        <w:jc w:val="both"/>
        <w:rPr>
          <w:rFonts w:ascii="Calibri" w:eastAsia="Calibri" w:hAnsi="Calibri" w:cs="Calibri"/>
          <w:sz w:val="24"/>
          <w:szCs w:val="24"/>
        </w:rPr>
      </w:pPr>
    </w:p>
    <w:p w14:paraId="4FCF28A1" w14:textId="77777777" w:rsidR="001B6482" w:rsidRPr="008C2758" w:rsidRDefault="001B6482">
      <w:pPr>
        <w:jc w:val="both"/>
        <w:rPr>
          <w:rFonts w:ascii="Calibri" w:eastAsia="Calibri" w:hAnsi="Calibri" w:cs="Calibri"/>
          <w:sz w:val="24"/>
          <w:szCs w:val="24"/>
        </w:rPr>
      </w:pPr>
    </w:p>
    <w:p w14:paraId="59567FA1" w14:textId="77777777" w:rsidR="001B6482" w:rsidRPr="008C2758" w:rsidRDefault="001B6482">
      <w:pPr>
        <w:jc w:val="both"/>
        <w:rPr>
          <w:rFonts w:ascii="Calibri" w:eastAsia="Calibri" w:hAnsi="Calibri" w:cs="Calibri"/>
          <w:sz w:val="24"/>
          <w:szCs w:val="24"/>
        </w:rPr>
      </w:pPr>
    </w:p>
    <w:p w14:paraId="666B324E" w14:textId="77777777" w:rsidR="001B6482" w:rsidRPr="008C2758" w:rsidRDefault="001B6482">
      <w:pPr>
        <w:jc w:val="both"/>
        <w:rPr>
          <w:rFonts w:ascii="Calibri" w:eastAsia="Calibri" w:hAnsi="Calibri" w:cs="Calibri"/>
          <w:sz w:val="24"/>
          <w:szCs w:val="24"/>
        </w:rPr>
      </w:pPr>
    </w:p>
    <w:p w14:paraId="3975CCFA" w14:textId="77777777" w:rsidR="001B6482" w:rsidRPr="008C2758" w:rsidRDefault="001B6482">
      <w:pPr>
        <w:jc w:val="both"/>
        <w:rPr>
          <w:rFonts w:ascii="Calibri" w:eastAsia="Calibri" w:hAnsi="Calibri" w:cs="Calibri"/>
          <w:sz w:val="24"/>
          <w:szCs w:val="24"/>
        </w:rPr>
      </w:pPr>
    </w:p>
    <w:p w14:paraId="77456936" w14:textId="77777777" w:rsidR="001B6482" w:rsidRPr="008C2758" w:rsidRDefault="001B6482">
      <w:pPr>
        <w:jc w:val="both"/>
        <w:rPr>
          <w:rFonts w:ascii="Calibri" w:eastAsia="Calibri" w:hAnsi="Calibri" w:cs="Calibri"/>
          <w:sz w:val="24"/>
          <w:szCs w:val="24"/>
        </w:rPr>
      </w:pPr>
    </w:p>
    <w:p w14:paraId="3CE22704" w14:textId="77777777" w:rsidR="001B6482" w:rsidRPr="008C2758" w:rsidRDefault="001B6482">
      <w:pPr>
        <w:jc w:val="both"/>
        <w:rPr>
          <w:rFonts w:ascii="Calibri" w:eastAsia="Calibri" w:hAnsi="Calibri" w:cs="Calibri"/>
          <w:sz w:val="24"/>
          <w:szCs w:val="24"/>
        </w:rPr>
      </w:pPr>
    </w:p>
    <w:p w14:paraId="4AFF9B98" w14:textId="77777777" w:rsidR="001B6482" w:rsidRPr="008C2758" w:rsidRDefault="001B6482">
      <w:pPr>
        <w:jc w:val="both"/>
        <w:rPr>
          <w:rFonts w:ascii="Calibri" w:eastAsia="Calibri" w:hAnsi="Calibri" w:cs="Calibri"/>
          <w:sz w:val="24"/>
          <w:szCs w:val="24"/>
        </w:rPr>
      </w:pPr>
    </w:p>
    <w:p w14:paraId="5C6B006D" w14:textId="77777777" w:rsidR="008B58A4" w:rsidRPr="008C2758" w:rsidRDefault="008B58A4">
      <w:pPr>
        <w:jc w:val="both"/>
        <w:rPr>
          <w:rFonts w:ascii="Calibri" w:eastAsia="Calibri" w:hAnsi="Calibri" w:cs="Calibri"/>
          <w:sz w:val="24"/>
          <w:szCs w:val="24"/>
        </w:rPr>
      </w:pPr>
    </w:p>
    <w:p w14:paraId="4B00F993" w14:textId="57D5DEF2" w:rsidR="001B6482" w:rsidRPr="008C2758" w:rsidRDefault="009D589F" w:rsidP="0022304E">
      <w:pPr>
        <w:pStyle w:val="Titre1"/>
        <w:pBdr>
          <w:top w:val="single" w:sz="4" w:space="1" w:color="auto"/>
          <w:left w:val="single" w:sz="4" w:space="4" w:color="auto"/>
          <w:bottom w:val="single" w:sz="4" w:space="1" w:color="auto"/>
          <w:right w:val="single" w:sz="4" w:space="4" w:color="auto"/>
        </w:pBdr>
        <w:jc w:val="center"/>
        <w:rPr>
          <w:rFonts w:ascii="Calibri" w:hAnsi="Calibri" w:cs="Calibri"/>
        </w:rPr>
      </w:pPr>
      <w:bookmarkStart w:id="6" w:name="_Toc214544701"/>
      <w:r w:rsidRPr="008C2758">
        <w:rPr>
          <w:rFonts w:ascii="Calibri" w:hAnsi="Calibri" w:cs="Calibri"/>
        </w:rPr>
        <w:lastRenderedPageBreak/>
        <w:t xml:space="preserve">Présentation du client </w:t>
      </w:r>
      <w:r w:rsidR="00D371C2">
        <w:rPr>
          <w:rFonts w:ascii="Calibri" w:hAnsi="Calibri" w:cs="Calibri"/>
        </w:rPr>
        <w:t>AT-HUB</w:t>
      </w:r>
      <w:bookmarkEnd w:id="6"/>
    </w:p>
    <w:p w14:paraId="3CB50F62" w14:textId="77777777" w:rsidR="001B6482" w:rsidRPr="008C2758" w:rsidRDefault="001B6482">
      <w:pPr>
        <w:pBdr>
          <w:top w:val="none" w:sz="0" w:space="0" w:color="000000"/>
          <w:left w:val="none" w:sz="0" w:space="0" w:color="000000"/>
          <w:bottom w:val="none" w:sz="0" w:space="0" w:color="000000"/>
          <w:right w:val="none" w:sz="0" w:space="0" w:color="000000"/>
          <w:between w:val="none" w:sz="0" w:space="0" w:color="000000"/>
        </w:pBdr>
        <w:spacing w:line="240" w:lineRule="auto"/>
        <w:jc w:val="both"/>
        <w:rPr>
          <w:rFonts w:ascii="Calibri" w:eastAsia="Calibri" w:hAnsi="Calibri" w:cs="Calibri"/>
          <w:color w:val="000000"/>
          <w:sz w:val="24"/>
          <w:szCs w:val="24"/>
        </w:rPr>
      </w:pPr>
    </w:p>
    <w:p w14:paraId="162F6191" w14:textId="42F5A23C" w:rsidR="008B58A4" w:rsidRPr="008C2758" w:rsidRDefault="008B58A4" w:rsidP="007820C1">
      <w:pPr>
        <w:spacing w:after="0"/>
        <w:rPr>
          <w:rFonts w:ascii="Calibri" w:eastAsia="Calibri" w:hAnsi="Calibri" w:cs="Calibri"/>
          <w:b/>
          <w:bCs/>
          <w:sz w:val="24"/>
          <w:szCs w:val="24"/>
        </w:rPr>
      </w:pPr>
      <w:r w:rsidRPr="008C2758">
        <w:rPr>
          <w:rFonts w:ascii="Calibri" w:eastAsia="Calibri" w:hAnsi="Calibri" w:cs="Calibri"/>
          <w:b/>
          <w:bCs/>
          <w:sz w:val="24"/>
          <w:szCs w:val="24"/>
        </w:rPr>
        <w:t xml:space="preserve">Présentation du site </w:t>
      </w:r>
      <w:r w:rsidR="00D371C2">
        <w:rPr>
          <w:rFonts w:ascii="Calibri" w:eastAsia="Calibri" w:hAnsi="Calibri" w:cs="Calibri"/>
          <w:b/>
          <w:bCs/>
          <w:sz w:val="24"/>
          <w:szCs w:val="24"/>
        </w:rPr>
        <w:t>AT-HUB</w:t>
      </w:r>
    </w:p>
    <w:p w14:paraId="32BEBC9C" w14:textId="7A604147" w:rsidR="008B58A4" w:rsidRPr="008C2758" w:rsidRDefault="008B58A4" w:rsidP="008A55A5">
      <w:pPr>
        <w:spacing w:after="0" w:line="240" w:lineRule="auto"/>
        <w:jc w:val="both"/>
        <w:rPr>
          <w:rFonts w:ascii="Calibri" w:eastAsia="Calibri" w:hAnsi="Calibri" w:cs="Calibri"/>
          <w:sz w:val="24"/>
          <w:szCs w:val="24"/>
        </w:rPr>
      </w:pPr>
      <w:r w:rsidRPr="008C2758">
        <w:rPr>
          <w:rFonts w:ascii="Calibri" w:eastAsia="Calibri" w:hAnsi="Calibri" w:cs="Calibri"/>
          <w:sz w:val="24"/>
          <w:szCs w:val="24"/>
        </w:rPr>
        <w:t xml:space="preserve">Le parc </w:t>
      </w:r>
      <w:r w:rsidR="00D371C2">
        <w:rPr>
          <w:rFonts w:ascii="Calibri" w:eastAsia="Calibri" w:hAnsi="Calibri" w:cs="Calibri"/>
          <w:sz w:val="24"/>
          <w:szCs w:val="24"/>
        </w:rPr>
        <w:t>AT-HUB</w:t>
      </w:r>
      <w:r w:rsidRPr="008C2758">
        <w:rPr>
          <w:rFonts w:ascii="Calibri" w:eastAsia="Calibri" w:hAnsi="Calibri" w:cs="Calibri"/>
          <w:sz w:val="24"/>
          <w:szCs w:val="24"/>
        </w:rPr>
        <w:t>, implanté sur l’ancienne Base aérienne 103 de Cambrai-Épinoy, est aujourd’hui le plus grand parc e-logistique d’Europe, dirigé par M</w:t>
      </w:r>
      <w:r w:rsidR="007820C1" w:rsidRPr="008C2758">
        <w:rPr>
          <w:rFonts w:ascii="Calibri" w:eastAsia="Calibri" w:hAnsi="Calibri" w:cs="Calibri"/>
          <w:sz w:val="24"/>
          <w:szCs w:val="24"/>
        </w:rPr>
        <w:t xml:space="preserve">adame Sophie </w:t>
      </w:r>
      <w:r w:rsidRPr="008C2758">
        <w:rPr>
          <w:rFonts w:ascii="Calibri" w:eastAsia="Calibri" w:hAnsi="Calibri" w:cs="Calibri"/>
          <w:sz w:val="24"/>
          <w:szCs w:val="24"/>
        </w:rPr>
        <w:t>D</w:t>
      </w:r>
      <w:r w:rsidR="007820C1" w:rsidRPr="008C2758">
        <w:rPr>
          <w:rFonts w:ascii="Calibri" w:eastAsia="Calibri" w:hAnsi="Calibri" w:cs="Calibri"/>
          <w:sz w:val="24"/>
          <w:szCs w:val="24"/>
        </w:rPr>
        <w:t>erval</w:t>
      </w:r>
      <w:r w:rsidRPr="008C2758">
        <w:rPr>
          <w:rFonts w:ascii="Calibri" w:eastAsia="Calibri" w:hAnsi="Calibri" w:cs="Calibri"/>
          <w:sz w:val="24"/>
          <w:szCs w:val="24"/>
        </w:rPr>
        <w:t xml:space="preserve">. Ce projet d’envergure nationale et européenne représente une reconversion exemplaire d’un site militaire en une plateforme logistique intelligente, connectée et durable, dédiée à la </w:t>
      </w:r>
      <w:r w:rsidRPr="008C2758">
        <w:rPr>
          <w:rFonts w:ascii="Calibri" w:eastAsia="Calibri" w:hAnsi="Calibri" w:cs="Calibri"/>
          <w:i/>
          <w:iCs/>
          <w:sz w:val="24"/>
          <w:szCs w:val="24"/>
        </w:rPr>
        <w:t>supply chain</w:t>
      </w:r>
      <w:r w:rsidRPr="008C2758">
        <w:rPr>
          <w:rFonts w:ascii="Calibri" w:eastAsia="Calibri" w:hAnsi="Calibri" w:cs="Calibri"/>
          <w:sz w:val="24"/>
          <w:szCs w:val="24"/>
        </w:rPr>
        <w:t xml:space="preserve"> </w:t>
      </w:r>
      <w:r w:rsidR="007820C1" w:rsidRPr="008C2758">
        <w:rPr>
          <w:rStyle w:val="Appelnotedebasdep"/>
          <w:rFonts w:ascii="Calibri" w:eastAsia="Calibri" w:hAnsi="Calibri" w:cs="Calibri"/>
          <w:sz w:val="24"/>
          <w:szCs w:val="24"/>
        </w:rPr>
        <w:footnoteReference w:id="1"/>
      </w:r>
      <w:r w:rsidRPr="008C2758">
        <w:rPr>
          <w:rFonts w:ascii="Calibri" w:eastAsia="Calibri" w:hAnsi="Calibri" w:cs="Calibri"/>
          <w:sz w:val="24"/>
          <w:szCs w:val="24"/>
        </w:rPr>
        <w:t>du e-commerce et du commerce hybride.</w:t>
      </w:r>
    </w:p>
    <w:p w14:paraId="7D4BEFCC" w14:textId="77777777" w:rsidR="007820C1" w:rsidRPr="008C2758" w:rsidRDefault="007820C1" w:rsidP="008A55A5">
      <w:pPr>
        <w:spacing w:after="0" w:line="240" w:lineRule="auto"/>
        <w:rPr>
          <w:rFonts w:ascii="Calibri" w:eastAsia="Calibri" w:hAnsi="Calibri" w:cs="Calibri"/>
          <w:b/>
          <w:bCs/>
          <w:sz w:val="24"/>
          <w:szCs w:val="24"/>
        </w:rPr>
      </w:pPr>
      <w:bookmarkStart w:id="7" w:name="_Toc212911210"/>
    </w:p>
    <w:p w14:paraId="5A568AB5" w14:textId="319A08AF" w:rsidR="008B58A4" w:rsidRPr="008C2758" w:rsidRDefault="008B58A4" w:rsidP="008A55A5">
      <w:pPr>
        <w:spacing w:after="0" w:line="240" w:lineRule="auto"/>
        <w:rPr>
          <w:rFonts w:ascii="Calibri" w:eastAsia="Calibri" w:hAnsi="Calibri" w:cs="Calibri"/>
          <w:b/>
          <w:bCs/>
          <w:sz w:val="24"/>
          <w:szCs w:val="24"/>
        </w:rPr>
      </w:pPr>
      <w:r w:rsidRPr="008C2758">
        <w:rPr>
          <w:rFonts w:ascii="Calibri" w:eastAsia="Calibri" w:hAnsi="Calibri" w:cs="Calibri"/>
          <w:b/>
          <w:bCs/>
          <w:sz w:val="24"/>
          <w:szCs w:val="24"/>
        </w:rPr>
        <w:t>Chiffres clés :</w:t>
      </w:r>
      <w:bookmarkEnd w:id="7"/>
    </w:p>
    <w:p w14:paraId="45141A05" w14:textId="77777777" w:rsidR="008B58A4" w:rsidRPr="008C2758" w:rsidRDefault="008B58A4" w:rsidP="007820C1">
      <w:pPr>
        <w:numPr>
          <w:ilvl w:val="0"/>
          <w:numId w:val="27"/>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Surface totale : 320 à 350 hectares</w:t>
      </w:r>
    </w:p>
    <w:p w14:paraId="2F370A9C" w14:textId="77777777" w:rsidR="008B58A4" w:rsidRPr="008C2758" w:rsidRDefault="008B58A4" w:rsidP="007820C1">
      <w:pPr>
        <w:numPr>
          <w:ilvl w:val="0"/>
          <w:numId w:val="27"/>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Entrepôts : 550 000 à 600 000 m²</w:t>
      </w:r>
    </w:p>
    <w:p w14:paraId="6D9EBF83" w14:textId="77777777" w:rsidR="008B58A4" w:rsidRPr="008C2758" w:rsidRDefault="008B58A4" w:rsidP="00BD6973">
      <w:pPr>
        <w:numPr>
          <w:ilvl w:val="0"/>
          <w:numId w:val="27"/>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Zone de services : jusqu’à 85 000 m²</w:t>
      </w:r>
    </w:p>
    <w:p w14:paraId="10A7531F" w14:textId="219BB549" w:rsidR="008B58A4" w:rsidRPr="008C2758" w:rsidRDefault="008B58A4" w:rsidP="00BD6973">
      <w:pPr>
        <w:numPr>
          <w:ilvl w:val="0"/>
          <w:numId w:val="27"/>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 xml:space="preserve">Emplois prévus : 1 300 à terme (600 </w:t>
      </w:r>
      <w:r w:rsidR="009D11E5">
        <w:rPr>
          <w:rFonts w:ascii="Calibri" w:eastAsia="Calibri" w:hAnsi="Calibri" w:cs="Calibri"/>
          <w:sz w:val="24"/>
          <w:szCs w:val="24"/>
        </w:rPr>
        <w:t>actuelle</w:t>
      </w:r>
      <w:r w:rsidR="00467477">
        <w:rPr>
          <w:rFonts w:ascii="Calibri" w:eastAsia="Calibri" w:hAnsi="Calibri" w:cs="Calibri"/>
          <w:sz w:val="24"/>
          <w:szCs w:val="24"/>
        </w:rPr>
        <w:t>ment</w:t>
      </w:r>
      <w:r w:rsidRPr="008C2758">
        <w:rPr>
          <w:rFonts w:ascii="Calibri" w:eastAsia="Calibri" w:hAnsi="Calibri" w:cs="Calibri"/>
          <w:sz w:val="24"/>
          <w:szCs w:val="24"/>
        </w:rPr>
        <w:t>)</w:t>
      </w:r>
    </w:p>
    <w:p w14:paraId="7E2C83A1" w14:textId="77777777" w:rsidR="008B58A4" w:rsidRPr="008C2758" w:rsidRDefault="008B58A4" w:rsidP="00BD6973">
      <w:pPr>
        <w:numPr>
          <w:ilvl w:val="0"/>
          <w:numId w:val="27"/>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Modules logistiques : de 6 000 à 150 000 m²</w:t>
      </w:r>
    </w:p>
    <w:p w14:paraId="2663E3BC" w14:textId="77777777" w:rsidR="008B58A4" w:rsidRPr="008C2758" w:rsidRDefault="008B58A4" w:rsidP="007820C1">
      <w:pPr>
        <w:spacing w:after="0"/>
        <w:rPr>
          <w:rFonts w:ascii="Calibri" w:eastAsia="Calibri" w:hAnsi="Calibri" w:cs="Calibri"/>
          <w:b/>
          <w:bCs/>
          <w:sz w:val="24"/>
          <w:szCs w:val="24"/>
        </w:rPr>
      </w:pPr>
      <w:bookmarkStart w:id="8" w:name="_Toc212911211"/>
      <w:r w:rsidRPr="008C2758">
        <w:rPr>
          <w:rFonts w:ascii="Calibri" w:eastAsia="Calibri" w:hAnsi="Calibri" w:cs="Calibri"/>
          <w:b/>
          <w:bCs/>
          <w:sz w:val="24"/>
          <w:szCs w:val="24"/>
        </w:rPr>
        <w:t>Objectif et vocation</w:t>
      </w:r>
      <w:bookmarkEnd w:id="8"/>
    </w:p>
    <w:p w14:paraId="61246C93" w14:textId="1A93BC7D" w:rsidR="008B58A4" w:rsidRPr="008C2758" w:rsidRDefault="00D371C2" w:rsidP="007820C1">
      <w:pPr>
        <w:spacing w:after="0" w:line="240" w:lineRule="auto"/>
        <w:jc w:val="both"/>
        <w:rPr>
          <w:rFonts w:ascii="Calibri" w:eastAsia="Calibri" w:hAnsi="Calibri" w:cs="Calibri"/>
          <w:sz w:val="24"/>
          <w:szCs w:val="24"/>
        </w:rPr>
      </w:pPr>
      <w:r>
        <w:rPr>
          <w:rFonts w:ascii="Calibri" w:eastAsia="Calibri" w:hAnsi="Calibri" w:cs="Calibri"/>
          <w:sz w:val="24"/>
          <w:szCs w:val="24"/>
        </w:rPr>
        <w:t>AT-HUB</w:t>
      </w:r>
      <w:r w:rsidR="008B58A4" w:rsidRPr="008C2758">
        <w:rPr>
          <w:rFonts w:ascii="Calibri" w:eastAsia="Calibri" w:hAnsi="Calibri" w:cs="Calibri"/>
          <w:sz w:val="24"/>
          <w:szCs w:val="24"/>
        </w:rPr>
        <w:t xml:space="preserve"> a pour ambition de devenir la vitrine européenne du e-commerce et de la logistique connectée, en offrant aux entreprises un environnement modulable, sécurisé et durable.</w:t>
      </w:r>
      <w:r w:rsidR="008B58A4" w:rsidRPr="008C2758">
        <w:rPr>
          <w:rFonts w:ascii="Calibri" w:eastAsia="Calibri" w:hAnsi="Calibri" w:cs="Calibri"/>
          <w:sz w:val="24"/>
          <w:szCs w:val="24"/>
        </w:rPr>
        <w:br/>
        <w:t xml:space="preserve">Le site accueille un écosystème complet : entrepôts, espaces de </w:t>
      </w:r>
      <w:r w:rsidR="008B58A4" w:rsidRPr="00467477">
        <w:rPr>
          <w:rFonts w:ascii="Calibri" w:eastAsia="Calibri" w:hAnsi="Calibri" w:cs="Calibri"/>
          <w:i/>
          <w:iCs/>
          <w:sz w:val="24"/>
          <w:szCs w:val="24"/>
        </w:rPr>
        <w:t>co-working</w:t>
      </w:r>
      <w:r w:rsidR="008B58A4" w:rsidRPr="008C2758">
        <w:rPr>
          <w:rFonts w:ascii="Calibri" w:eastAsia="Calibri" w:hAnsi="Calibri" w:cs="Calibri"/>
          <w:sz w:val="24"/>
          <w:szCs w:val="24"/>
        </w:rPr>
        <w:t>, services mutualisés, hôtels, restauration, transport, centre de formation logistique et studios professionnels.</w:t>
      </w:r>
    </w:p>
    <w:p w14:paraId="0ABF654D" w14:textId="77777777" w:rsidR="003957A2" w:rsidRPr="008C2758" w:rsidRDefault="003957A2" w:rsidP="007820C1">
      <w:pPr>
        <w:spacing w:after="0"/>
        <w:rPr>
          <w:rFonts w:ascii="Calibri" w:eastAsia="Calibri" w:hAnsi="Calibri" w:cs="Calibri"/>
          <w:b/>
          <w:bCs/>
          <w:sz w:val="24"/>
          <w:szCs w:val="24"/>
        </w:rPr>
      </w:pPr>
      <w:bookmarkStart w:id="9" w:name="_Toc212911212"/>
    </w:p>
    <w:p w14:paraId="4D6635F8" w14:textId="1025872C" w:rsidR="008B58A4" w:rsidRPr="008C2758" w:rsidRDefault="008B58A4" w:rsidP="007820C1">
      <w:pPr>
        <w:spacing w:after="0"/>
        <w:rPr>
          <w:rFonts w:ascii="Calibri" w:eastAsia="Calibri" w:hAnsi="Calibri" w:cs="Calibri"/>
          <w:b/>
          <w:bCs/>
          <w:sz w:val="24"/>
          <w:szCs w:val="24"/>
        </w:rPr>
      </w:pPr>
      <w:r w:rsidRPr="008C2758">
        <w:rPr>
          <w:rFonts w:ascii="Calibri" w:eastAsia="Calibri" w:hAnsi="Calibri" w:cs="Calibri"/>
          <w:b/>
          <w:bCs/>
          <w:sz w:val="24"/>
          <w:szCs w:val="24"/>
        </w:rPr>
        <w:t xml:space="preserve">Concept « </w:t>
      </w:r>
      <w:r w:rsidRPr="00467477">
        <w:rPr>
          <w:rFonts w:ascii="Calibri" w:eastAsia="Calibri" w:hAnsi="Calibri" w:cs="Calibri"/>
          <w:b/>
          <w:bCs/>
          <w:i/>
          <w:iCs/>
          <w:sz w:val="24"/>
          <w:szCs w:val="24"/>
        </w:rPr>
        <w:t>Smart City</w:t>
      </w:r>
      <w:r w:rsidRPr="008C2758">
        <w:rPr>
          <w:rFonts w:ascii="Calibri" w:eastAsia="Calibri" w:hAnsi="Calibri" w:cs="Calibri"/>
          <w:b/>
          <w:bCs/>
          <w:sz w:val="24"/>
          <w:szCs w:val="24"/>
        </w:rPr>
        <w:t xml:space="preserve"> »</w:t>
      </w:r>
      <w:bookmarkEnd w:id="9"/>
    </w:p>
    <w:p w14:paraId="65313A84" w14:textId="555EF520" w:rsidR="008B58A4" w:rsidRPr="008C2758" w:rsidRDefault="008B58A4" w:rsidP="007820C1">
      <w:pPr>
        <w:spacing w:after="0" w:line="240" w:lineRule="auto"/>
        <w:jc w:val="both"/>
        <w:rPr>
          <w:rFonts w:ascii="Calibri" w:eastAsia="Calibri" w:hAnsi="Calibri" w:cs="Calibri"/>
          <w:sz w:val="24"/>
          <w:szCs w:val="24"/>
        </w:rPr>
      </w:pPr>
      <w:r w:rsidRPr="008C2758">
        <w:rPr>
          <w:rFonts w:ascii="Calibri" w:eastAsia="Calibri" w:hAnsi="Calibri" w:cs="Calibri"/>
          <w:sz w:val="24"/>
          <w:szCs w:val="24"/>
        </w:rPr>
        <w:t>L’aménagement d’</w:t>
      </w:r>
      <w:r w:rsidR="00D371C2">
        <w:rPr>
          <w:rFonts w:ascii="Calibri" w:eastAsia="Calibri" w:hAnsi="Calibri" w:cs="Calibri"/>
          <w:sz w:val="24"/>
          <w:szCs w:val="24"/>
        </w:rPr>
        <w:t>AT-HUB</w:t>
      </w:r>
      <w:r w:rsidRPr="008C2758">
        <w:rPr>
          <w:rFonts w:ascii="Calibri" w:eastAsia="Calibri" w:hAnsi="Calibri" w:cs="Calibri"/>
          <w:sz w:val="24"/>
          <w:szCs w:val="24"/>
        </w:rPr>
        <w:t xml:space="preserve"> s’inscrit dans une logique de ville intelligente, intégrant :</w:t>
      </w:r>
    </w:p>
    <w:p w14:paraId="2C9EC879" w14:textId="236473E0" w:rsidR="008B58A4" w:rsidRPr="008C2758" w:rsidRDefault="003957A2" w:rsidP="007820C1">
      <w:pPr>
        <w:numPr>
          <w:ilvl w:val="0"/>
          <w:numId w:val="28"/>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d</w:t>
      </w:r>
      <w:r w:rsidR="008B58A4" w:rsidRPr="008C2758">
        <w:rPr>
          <w:rFonts w:ascii="Calibri" w:eastAsia="Calibri" w:hAnsi="Calibri" w:cs="Calibri"/>
          <w:sz w:val="24"/>
          <w:szCs w:val="24"/>
        </w:rPr>
        <w:t>es réseaux connectés et un éclairage intelligent,</w:t>
      </w:r>
    </w:p>
    <w:p w14:paraId="627DA0B9" w14:textId="1C7CD1F8" w:rsidR="008B58A4" w:rsidRPr="008C2758" w:rsidRDefault="003957A2" w:rsidP="007820C1">
      <w:pPr>
        <w:numPr>
          <w:ilvl w:val="0"/>
          <w:numId w:val="28"/>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d</w:t>
      </w:r>
      <w:r w:rsidR="008B58A4" w:rsidRPr="008C2758">
        <w:rPr>
          <w:rFonts w:ascii="Calibri" w:eastAsia="Calibri" w:hAnsi="Calibri" w:cs="Calibri"/>
          <w:sz w:val="24"/>
          <w:szCs w:val="24"/>
        </w:rPr>
        <w:t>es parkings automatisés et surveillés,</w:t>
      </w:r>
    </w:p>
    <w:p w14:paraId="088BC016" w14:textId="5769488E" w:rsidR="008B58A4" w:rsidRPr="008C2758" w:rsidRDefault="003957A2" w:rsidP="00BD6973">
      <w:pPr>
        <w:numPr>
          <w:ilvl w:val="0"/>
          <w:numId w:val="28"/>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d</w:t>
      </w:r>
      <w:r w:rsidR="008B58A4" w:rsidRPr="008C2758">
        <w:rPr>
          <w:rFonts w:ascii="Calibri" w:eastAsia="Calibri" w:hAnsi="Calibri" w:cs="Calibri"/>
          <w:sz w:val="24"/>
          <w:szCs w:val="24"/>
        </w:rPr>
        <w:t>es systèmes de vidéoprotection et de sûreté active,</w:t>
      </w:r>
    </w:p>
    <w:p w14:paraId="7454CE87" w14:textId="1A99B384" w:rsidR="008B58A4" w:rsidRPr="008C2758" w:rsidRDefault="003957A2" w:rsidP="00BD6973">
      <w:pPr>
        <w:numPr>
          <w:ilvl w:val="0"/>
          <w:numId w:val="28"/>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u</w:t>
      </w:r>
      <w:r w:rsidR="008B58A4" w:rsidRPr="008C2758">
        <w:rPr>
          <w:rFonts w:ascii="Calibri" w:eastAsia="Calibri" w:hAnsi="Calibri" w:cs="Calibri"/>
          <w:sz w:val="24"/>
          <w:szCs w:val="24"/>
        </w:rPr>
        <w:t>ne gestion optimisée des flux, déchets et énergies,</w:t>
      </w:r>
    </w:p>
    <w:p w14:paraId="7483F645" w14:textId="310C071E" w:rsidR="008B58A4" w:rsidRPr="008C2758" w:rsidRDefault="003957A2" w:rsidP="00BD6973">
      <w:pPr>
        <w:numPr>
          <w:ilvl w:val="0"/>
          <w:numId w:val="28"/>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d</w:t>
      </w:r>
      <w:r w:rsidR="008B58A4" w:rsidRPr="008C2758">
        <w:rPr>
          <w:rFonts w:ascii="Calibri" w:eastAsia="Calibri" w:hAnsi="Calibri" w:cs="Calibri"/>
          <w:sz w:val="24"/>
          <w:szCs w:val="24"/>
        </w:rPr>
        <w:t>es solutions de mobilité douce et plateforme multimodale (route, rail, air).</w:t>
      </w:r>
    </w:p>
    <w:p w14:paraId="584091A5" w14:textId="77777777" w:rsidR="008B58A4" w:rsidRPr="008C2758" w:rsidRDefault="008B58A4" w:rsidP="007820C1">
      <w:pPr>
        <w:spacing w:after="0"/>
        <w:rPr>
          <w:rFonts w:ascii="Calibri" w:eastAsia="Calibri" w:hAnsi="Calibri" w:cs="Calibri"/>
          <w:b/>
          <w:bCs/>
          <w:sz w:val="24"/>
          <w:szCs w:val="24"/>
        </w:rPr>
      </w:pPr>
      <w:bookmarkStart w:id="10" w:name="_Toc212911213"/>
      <w:r w:rsidRPr="008C2758">
        <w:rPr>
          <w:rFonts w:ascii="Calibri" w:eastAsia="Calibri" w:hAnsi="Calibri" w:cs="Calibri"/>
          <w:b/>
          <w:bCs/>
          <w:sz w:val="24"/>
          <w:szCs w:val="24"/>
        </w:rPr>
        <w:t>Pôles d’activité principaux</w:t>
      </w:r>
      <w:bookmarkEnd w:id="10"/>
    </w:p>
    <w:p w14:paraId="40204A99" w14:textId="77777777" w:rsidR="008B58A4" w:rsidRPr="008C2758" w:rsidRDefault="008B58A4" w:rsidP="007820C1">
      <w:pPr>
        <w:spacing w:after="0" w:line="240" w:lineRule="auto"/>
        <w:jc w:val="both"/>
        <w:rPr>
          <w:rFonts w:ascii="Calibri" w:eastAsia="Calibri" w:hAnsi="Calibri" w:cs="Calibri"/>
          <w:sz w:val="24"/>
          <w:szCs w:val="24"/>
        </w:rPr>
      </w:pPr>
      <w:r w:rsidRPr="008C2758">
        <w:rPr>
          <w:rFonts w:ascii="Calibri" w:eastAsia="Calibri" w:hAnsi="Calibri" w:cs="Calibri"/>
          <w:sz w:val="24"/>
          <w:szCs w:val="24"/>
        </w:rPr>
        <w:t>Le fonctionnement du site s’articule autour de plusieurs pôles complémentaires :</w:t>
      </w:r>
    </w:p>
    <w:p w14:paraId="31DA9963" w14:textId="3772FD67" w:rsidR="008B58A4" w:rsidRPr="008C2758" w:rsidRDefault="008B58A4" w:rsidP="007820C1">
      <w:pPr>
        <w:numPr>
          <w:ilvl w:val="0"/>
          <w:numId w:val="29"/>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Pôle logistique et entrepôts : stockage, préparation et distribution des commandes e-commerce</w:t>
      </w:r>
      <w:r w:rsidR="008F37B7" w:rsidRPr="008C2758">
        <w:rPr>
          <w:rFonts w:ascii="Calibri" w:eastAsia="Calibri" w:hAnsi="Calibri" w:cs="Calibri"/>
          <w:sz w:val="24"/>
          <w:szCs w:val="24"/>
        </w:rPr>
        <w:t xml:space="preserve"> (l</w:t>
      </w:r>
      <w:r w:rsidR="00D772C8" w:rsidRPr="008C2758">
        <w:rPr>
          <w:rFonts w:ascii="Calibri" w:eastAsia="Calibri" w:hAnsi="Calibri" w:cs="Calibri"/>
          <w:sz w:val="24"/>
          <w:szCs w:val="24"/>
        </w:rPr>
        <w:t>e PLUI</w:t>
      </w:r>
      <w:r w:rsidR="00D772C8" w:rsidRPr="008C2758">
        <w:rPr>
          <w:rStyle w:val="Appelnotedebasdep"/>
          <w:rFonts w:ascii="Calibri" w:eastAsia="Calibri" w:hAnsi="Calibri" w:cs="Calibri"/>
          <w:sz w:val="24"/>
          <w:szCs w:val="24"/>
        </w:rPr>
        <w:footnoteReference w:id="2"/>
      </w:r>
      <w:r w:rsidR="00D772C8" w:rsidRPr="008C2758">
        <w:rPr>
          <w:rFonts w:ascii="Calibri" w:eastAsia="Calibri" w:hAnsi="Calibri" w:cs="Calibri"/>
          <w:sz w:val="24"/>
          <w:szCs w:val="24"/>
        </w:rPr>
        <w:t xml:space="preserve"> </w:t>
      </w:r>
      <w:r w:rsidR="008F37B7" w:rsidRPr="008C2758">
        <w:rPr>
          <w:rFonts w:ascii="Calibri" w:eastAsia="Calibri" w:hAnsi="Calibri" w:cs="Calibri"/>
          <w:sz w:val="24"/>
          <w:szCs w:val="24"/>
        </w:rPr>
        <w:t>interdit le stockage de produits chimiques sur la zone),</w:t>
      </w:r>
    </w:p>
    <w:p w14:paraId="2A3B4195" w14:textId="77777777" w:rsidR="008B58A4" w:rsidRPr="008C2758" w:rsidRDefault="008B58A4" w:rsidP="00BD6973">
      <w:pPr>
        <w:numPr>
          <w:ilvl w:val="0"/>
          <w:numId w:val="29"/>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Pôle services et innovation : bureaux partagés, incubateur, ateliers techniques, auditorium, studios photo,</w:t>
      </w:r>
    </w:p>
    <w:p w14:paraId="3E4FCA12" w14:textId="77777777" w:rsidR="008B58A4" w:rsidRPr="008C2758" w:rsidRDefault="008B58A4" w:rsidP="00BD6973">
      <w:pPr>
        <w:numPr>
          <w:ilvl w:val="0"/>
          <w:numId w:val="29"/>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Pôle vie et bien-être : hôtellerie, restauration, espaces détente, salles de sport,</w:t>
      </w:r>
    </w:p>
    <w:p w14:paraId="1607DF52" w14:textId="77777777" w:rsidR="008B58A4" w:rsidRPr="008C2758" w:rsidRDefault="008B58A4" w:rsidP="00BD6973">
      <w:pPr>
        <w:numPr>
          <w:ilvl w:val="0"/>
          <w:numId w:val="29"/>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Pôle formation et apprentissage : entrepôt pédagogique et centre de formation logistique.</w:t>
      </w:r>
    </w:p>
    <w:p w14:paraId="5C529B4B" w14:textId="77777777" w:rsidR="00192490" w:rsidRPr="008C2758" w:rsidRDefault="00192490" w:rsidP="00192490">
      <w:pPr>
        <w:spacing w:after="0"/>
        <w:rPr>
          <w:rFonts w:ascii="Calibri" w:eastAsia="Calibri" w:hAnsi="Calibri" w:cs="Calibri"/>
          <w:b/>
          <w:bCs/>
          <w:sz w:val="24"/>
          <w:szCs w:val="24"/>
        </w:rPr>
      </w:pPr>
      <w:bookmarkStart w:id="11" w:name="_Toc212911217"/>
      <w:r w:rsidRPr="008C2758">
        <w:rPr>
          <w:rFonts w:ascii="Calibri" w:eastAsia="Calibri" w:hAnsi="Calibri" w:cs="Calibri"/>
          <w:b/>
          <w:bCs/>
          <w:sz w:val="24"/>
          <w:szCs w:val="24"/>
        </w:rPr>
        <w:lastRenderedPageBreak/>
        <w:t>Événements et valorisation du site</w:t>
      </w:r>
      <w:bookmarkEnd w:id="11"/>
    </w:p>
    <w:p w14:paraId="681C7DFC" w14:textId="7D9747D6" w:rsidR="00192490" w:rsidRPr="008C2758" w:rsidRDefault="00192490" w:rsidP="00192490">
      <w:pPr>
        <w:spacing w:after="0" w:line="240" w:lineRule="auto"/>
        <w:jc w:val="both"/>
        <w:rPr>
          <w:rFonts w:ascii="Calibri" w:eastAsia="Calibri" w:hAnsi="Calibri" w:cs="Calibri"/>
          <w:sz w:val="24"/>
          <w:szCs w:val="24"/>
        </w:rPr>
      </w:pPr>
      <w:r w:rsidRPr="008C2758">
        <w:rPr>
          <w:rFonts w:ascii="Calibri" w:eastAsia="Calibri" w:hAnsi="Calibri" w:cs="Calibri"/>
          <w:sz w:val="24"/>
          <w:szCs w:val="24"/>
        </w:rPr>
        <w:t xml:space="preserve">Au-delà de son rôle logistique, </w:t>
      </w:r>
      <w:r w:rsidR="00D371C2">
        <w:rPr>
          <w:rFonts w:ascii="Calibri" w:eastAsia="Calibri" w:hAnsi="Calibri" w:cs="Calibri"/>
          <w:sz w:val="24"/>
          <w:szCs w:val="24"/>
        </w:rPr>
        <w:t>AT-HUB</w:t>
      </w:r>
      <w:r w:rsidRPr="008C2758">
        <w:rPr>
          <w:rFonts w:ascii="Calibri" w:eastAsia="Calibri" w:hAnsi="Calibri" w:cs="Calibri"/>
          <w:sz w:val="24"/>
          <w:szCs w:val="24"/>
        </w:rPr>
        <w:t xml:space="preserve"> accueille régulièrement :</w:t>
      </w:r>
    </w:p>
    <w:p w14:paraId="281A2269" w14:textId="77777777" w:rsidR="00192490" w:rsidRPr="008C2758" w:rsidRDefault="00192490" w:rsidP="00192490">
      <w:pPr>
        <w:numPr>
          <w:ilvl w:val="0"/>
          <w:numId w:val="32"/>
        </w:numPr>
        <w:spacing w:after="0" w:line="240" w:lineRule="auto"/>
        <w:rPr>
          <w:rFonts w:ascii="Calibri" w:eastAsia="Calibri" w:hAnsi="Calibri" w:cs="Calibri"/>
          <w:sz w:val="24"/>
          <w:szCs w:val="24"/>
        </w:rPr>
      </w:pPr>
      <w:r w:rsidRPr="008C2758">
        <w:rPr>
          <w:rFonts w:ascii="Calibri" w:eastAsia="Calibri" w:hAnsi="Calibri" w:cs="Calibri"/>
          <w:sz w:val="24"/>
          <w:szCs w:val="24"/>
        </w:rPr>
        <w:t>des forums économiques et salons professionnels du e-commerce et de la logistique,</w:t>
      </w:r>
    </w:p>
    <w:p w14:paraId="0DA6E546" w14:textId="77777777" w:rsidR="00192490" w:rsidRPr="008C2758" w:rsidRDefault="00192490" w:rsidP="00192490">
      <w:pPr>
        <w:numPr>
          <w:ilvl w:val="0"/>
          <w:numId w:val="32"/>
        </w:numPr>
        <w:spacing w:before="100" w:beforeAutospacing="1" w:after="100" w:afterAutospacing="1" w:line="240" w:lineRule="auto"/>
        <w:rPr>
          <w:rFonts w:ascii="Calibri" w:eastAsia="Calibri" w:hAnsi="Calibri" w:cs="Calibri"/>
          <w:sz w:val="24"/>
          <w:szCs w:val="24"/>
        </w:rPr>
      </w:pPr>
      <w:r w:rsidRPr="008C2758">
        <w:rPr>
          <w:rFonts w:ascii="Calibri" w:eastAsia="Calibri" w:hAnsi="Calibri" w:cs="Calibri"/>
          <w:sz w:val="24"/>
          <w:szCs w:val="24"/>
        </w:rPr>
        <w:t>des événements d’entreprise et séminaires,</w:t>
      </w:r>
    </w:p>
    <w:p w14:paraId="56B65AB6" w14:textId="77777777" w:rsidR="00192490" w:rsidRPr="008C2758" w:rsidRDefault="00192490" w:rsidP="00192490">
      <w:pPr>
        <w:numPr>
          <w:ilvl w:val="0"/>
          <w:numId w:val="32"/>
        </w:numPr>
        <w:spacing w:before="100" w:beforeAutospacing="1" w:after="100" w:afterAutospacing="1" w:line="240" w:lineRule="auto"/>
        <w:rPr>
          <w:rFonts w:ascii="Calibri" w:eastAsia="Calibri" w:hAnsi="Calibri" w:cs="Calibri"/>
          <w:sz w:val="24"/>
          <w:szCs w:val="24"/>
        </w:rPr>
      </w:pPr>
      <w:r w:rsidRPr="008C2758">
        <w:rPr>
          <w:rFonts w:ascii="Calibri" w:eastAsia="Calibri" w:hAnsi="Calibri" w:cs="Calibri"/>
          <w:sz w:val="24"/>
          <w:szCs w:val="24"/>
        </w:rPr>
        <w:t>des manifestations institutionnelles autour de l’innovation et du développement durable.</w:t>
      </w:r>
    </w:p>
    <w:p w14:paraId="2CC2DF5F" w14:textId="77777777" w:rsidR="00192490" w:rsidRPr="008C2758" w:rsidRDefault="00192490" w:rsidP="00192490">
      <w:pPr>
        <w:spacing w:before="100" w:beforeAutospacing="1" w:after="100" w:afterAutospacing="1" w:line="240" w:lineRule="auto"/>
        <w:rPr>
          <w:rFonts w:ascii="Calibri" w:eastAsia="Calibri" w:hAnsi="Calibri" w:cs="Calibri"/>
        </w:rPr>
      </w:pPr>
      <w:r w:rsidRPr="008C2758">
        <w:rPr>
          <w:rFonts w:ascii="Calibri" w:eastAsia="Calibri" w:hAnsi="Calibri" w:cs="Calibri"/>
          <w:sz w:val="24"/>
          <w:szCs w:val="24"/>
        </w:rPr>
        <w:t>Ces événements sont organisés en lien avec les autorités locales et les acteurs économiques régionaux, dans un environnement sécurisé, moderne et modulable.</w:t>
      </w:r>
    </w:p>
    <w:p w14:paraId="27223003" w14:textId="77777777" w:rsidR="008B58A4" w:rsidRPr="008C2758" w:rsidRDefault="008B58A4" w:rsidP="007820C1">
      <w:pPr>
        <w:spacing w:after="0"/>
        <w:rPr>
          <w:rFonts w:ascii="Calibri" w:eastAsia="Calibri" w:hAnsi="Calibri" w:cs="Calibri"/>
          <w:b/>
          <w:bCs/>
          <w:sz w:val="24"/>
          <w:szCs w:val="24"/>
        </w:rPr>
      </w:pPr>
      <w:bookmarkStart w:id="12" w:name="_Toc212911214"/>
      <w:r w:rsidRPr="008C2758">
        <w:rPr>
          <w:rFonts w:ascii="Calibri" w:eastAsia="Calibri" w:hAnsi="Calibri" w:cs="Calibri"/>
          <w:b/>
          <w:bCs/>
          <w:sz w:val="24"/>
          <w:szCs w:val="24"/>
        </w:rPr>
        <w:t>Gestion et coordination des activités</w:t>
      </w:r>
      <w:bookmarkEnd w:id="12"/>
    </w:p>
    <w:p w14:paraId="6598B2BD" w14:textId="7014188D" w:rsidR="008B58A4" w:rsidRPr="008C2758" w:rsidRDefault="008B58A4" w:rsidP="007820C1">
      <w:pPr>
        <w:spacing w:after="0" w:line="240" w:lineRule="auto"/>
        <w:jc w:val="both"/>
        <w:rPr>
          <w:rFonts w:ascii="Calibri" w:eastAsia="Calibri" w:hAnsi="Calibri" w:cs="Calibri"/>
          <w:sz w:val="24"/>
          <w:szCs w:val="24"/>
        </w:rPr>
      </w:pPr>
      <w:r w:rsidRPr="008C2758">
        <w:rPr>
          <w:rFonts w:ascii="Calibri" w:eastAsia="Calibri" w:hAnsi="Calibri" w:cs="Calibri"/>
          <w:sz w:val="24"/>
          <w:szCs w:val="24"/>
        </w:rPr>
        <w:t>Le Service de Gestion et de Développement d’</w:t>
      </w:r>
      <w:r w:rsidR="00D371C2">
        <w:rPr>
          <w:rFonts w:ascii="Calibri" w:eastAsia="Calibri" w:hAnsi="Calibri" w:cs="Calibri"/>
          <w:sz w:val="24"/>
          <w:szCs w:val="24"/>
        </w:rPr>
        <w:t>AT-HUB</w:t>
      </w:r>
      <w:r w:rsidRPr="008C2758">
        <w:rPr>
          <w:rFonts w:ascii="Calibri" w:eastAsia="Calibri" w:hAnsi="Calibri" w:cs="Calibri"/>
          <w:sz w:val="24"/>
          <w:szCs w:val="24"/>
        </w:rPr>
        <w:t xml:space="preserve"> supervise :</w:t>
      </w:r>
    </w:p>
    <w:p w14:paraId="2E0DD9B9" w14:textId="3FA1861F" w:rsidR="008B58A4" w:rsidRPr="008C2758" w:rsidRDefault="003957A2" w:rsidP="007820C1">
      <w:pPr>
        <w:numPr>
          <w:ilvl w:val="0"/>
          <w:numId w:val="30"/>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l</w:t>
      </w:r>
      <w:r w:rsidR="008B58A4" w:rsidRPr="008C2758">
        <w:rPr>
          <w:rFonts w:ascii="Calibri" w:eastAsia="Calibri" w:hAnsi="Calibri" w:cs="Calibri"/>
          <w:sz w:val="24"/>
          <w:szCs w:val="24"/>
        </w:rPr>
        <w:t>’aménagement global du parc,</w:t>
      </w:r>
    </w:p>
    <w:p w14:paraId="6466589C" w14:textId="39E0864A" w:rsidR="008B58A4" w:rsidRPr="008C2758" w:rsidRDefault="003957A2" w:rsidP="00BD6973">
      <w:pPr>
        <w:numPr>
          <w:ilvl w:val="0"/>
          <w:numId w:val="30"/>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l</w:t>
      </w:r>
      <w:r w:rsidR="008B58A4" w:rsidRPr="008C2758">
        <w:rPr>
          <w:rFonts w:ascii="Calibri" w:eastAsia="Calibri" w:hAnsi="Calibri" w:cs="Calibri"/>
          <w:sz w:val="24"/>
          <w:szCs w:val="24"/>
        </w:rPr>
        <w:t>’accueil et l’accompagnement des entreprises partenaires,</w:t>
      </w:r>
    </w:p>
    <w:p w14:paraId="456240AC" w14:textId="2DAF3C85" w:rsidR="008B58A4" w:rsidRPr="008C2758" w:rsidRDefault="003957A2" w:rsidP="00BD6973">
      <w:pPr>
        <w:numPr>
          <w:ilvl w:val="0"/>
          <w:numId w:val="30"/>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l</w:t>
      </w:r>
      <w:r w:rsidR="008B58A4" w:rsidRPr="008C2758">
        <w:rPr>
          <w:rFonts w:ascii="Calibri" w:eastAsia="Calibri" w:hAnsi="Calibri" w:cs="Calibri"/>
          <w:sz w:val="24"/>
          <w:szCs w:val="24"/>
        </w:rPr>
        <w:t>a coordination des opérateurs logistiques,</w:t>
      </w:r>
    </w:p>
    <w:p w14:paraId="6557E4D1" w14:textId="4352AEA8" w:rsidR="008B58A4" w:rsidRPr="008C2758" w:rsidRDefault="003957A2" w:rsidP="00BD6973">
      <w:pPr>
        <w:numPr>
          <w:ilvl w:val="0"/>
          <w:numId w:val="30"/>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l</w:t>
      </w:r>
      <w:r w:rsidR="008B58A4" w:rsidRPr="008C2758">
        <w:rPr>
          <w:rFonts w:ascii="Calibri" w:eastAsia="Calibri" w:hAnsi="Calibri" w:cs="Calibri"/>
          <w:sz w:val="24"/>
          <w:szCs w:val="24"/>
        </w:rPr>
        <w:t xml:space="preserve">a valorisation de la marque </w:t>
      </w:r>
      <w:r w:rsidR="00D371C2">
        <w:rPr>
          <w:rFonts w:ascii="Calibri" w:eastAsia="Calibri" w:hAnsi="Calibri" w:cs="Calibri"/>
          <w:sz w:val="24"/>
          <w:szCs w:val="24"/>
        </w:rPr>
        <w:t>AT-HUB</w:t>
      </w:r>
      <w:r w:rsidR="008B58A4" w:rsidRPr="008C2758">
        <w:rPr>
          <w:rFonts w:ascii="Calibri" w:eastAsia="Calibri" w:hAnsi="Calibri" w:cs="Calibri"/>
          <w:sz w:val="24"/>
          <w:szCs w:val="24"/>
        </w:rPr>
        <w:t xml:space="preserve"> et son rayonnement national et européen.</w:t>
      </w:r>
    </w:p>
    <w:p w14:paraId="1DDEC67C" w14:textId="278FE229" w:rsidR="008B58A4" w:rsidRPr="008C2758" w:rsidRDefault="008B58A4" w:rsidP="008B537D">
      <w:p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Un service technique dédié assure la maintenance</w:t>
      </w:r>
      <w:r w:rsidR="003E7957" w:rsidRPr="008C2758">
        <w:rPr>
          <w:rFonts w:ascii="Calibri" w:eastAsia="Calibri" w:hAnsi="Calibri" w:cs="Calibri"/>
          <w:sz w:val="24"/>
          <w:szCs w:val="24"/>
        </w:rPr>
        <w:t xml:space="preserve"> et </w:t>
      </w:r>
      <w:r w:rsidRPr="008C2758">
        <w:rPr>
          <w:rFonts w:ascii="Calibri" w:eastAsia="Calibri" w:hAnsi="Calibri" w:cs="Calibri"/>
          <w:sz w:val="24"/>
          <w:szCs w:val="24"/>
        </w:rPr>
        <w:t>la logistique interne des infrastructures de sécurité du site.</w:t>
      </w:r>
    </w:p>
    <w:p w14:paraId="06714177" w14:textId="526049EB" w:rsidR="008B58A4" w:rsidRPr="008C2758" w:rsidRDefault="008B58A4" w:rsidP="007820C1">
      <w:pPr>
        <w:spacing w:after="0"/>
        <w:rPr>
          <w:rFonts w:ascii="Calibri" w:eastAsia="Calibri" w:hAnsi="Calibri" w:cs="Calibri"/>
          <w:b/>
          <w:bCs/>
          <w:sz w:val="24"/>
          <w:szCs w:val="24"/>
        </w:rPr>
      </w:pPr>
      <w:bookmarkStart w:id="13" w:name="_Toc212911215"/>
      <w:r w:rsidRPr="008C2758">
        <w:rPr>
          <w:rFonts w:ascii="Calibri" w:eastAsia="Calibri" w:hAnsi="Calibri" w:cs="Calibri"/>
          <w:b/>
          <w:bCs/>
          <w:sz w:val="24"/>
          <w:szCs w:val="24"/>
        </w:rPr>
        <w:t xml:space="preserve">Sécurité et sûreté du site </w:t>
      </w:r>
      <w:r w:rsidR="00D371C2">
        <w:rPr>
          <w:rFonts w:ascii="Calibri" w:eastAsia="Calibri" w:hAnsi="Calibri" w:cs="Calibri"/>
          <w:b/>
          <w:bCs/>
          <w:sz w:val="24"/>
          <w:szCs w:val="24"/>
        </w:rPr>
        <w:t>AT-HUB</w:t>
      </w:r>
      <w:bookmarkEnd w:id="13"/>
    </w:p>
    <w:p w14:paraId="41E93178" w14:textId="5BFC1FD8" w:rsidR="008B58A4" w:rsidRPr="008C2758" w:rsidRDefault="008B58A4" w:rsidP="007820C1">
      <w:pPr>
        <w:spacing w:after="0" w:line="240" w:lineRule="auto"/>
        <w:jc w:val="both"/>
        <w:rPr>
          <w:rFonts w:ascii="Calibri" w:eastAsia="Calibri" w:hAnsi="Calibri" w:cs="Calibri"/>
          <w:sz w:val="24"/>
          <w:szCs w:val="24"/>
        </w:rPr>
      </w:pPr>
      <w:r w:rsidRPr="008C2758">
        <w:rPr>
          <w:rFonts w:ascii="Calibri" w:eastAsia="Calibri" w:hAnsi="Calibri" w:cs="Calibri"/>
          <w:sz w:val="24"/>
          <w:szCs w:val="24"/>
        </w:rPr>
        <w:t xml:space="preserve">Le parc </w:t>
      </w:r>
      <w:r w:rsidR="00D371C2">
        <w:rPr>
          <w:rFonts w:ascii="Calibri" w:eastAsia="Calibri" w:hAnsi="Calibri" w:cs="Calibri"/>
          <w:sz w:val="24"/>
          <w:szCs w:val="24"/>
        </w:rPr>
        <w:t>AT-HUB</w:t>
      </w:r>
      <w:r w:rsidRPr="008C2758">
        <w:rPr>
          <w:rFonts w:ascii="Calibri" w:eastAsia="Calibri" w:hAnsi="Calibri" w:cs="Calibri"/>
          <w:sz w:val="24"/>
          <w:szCs w:val="24"/>
        </w:rPr>
        <w:t>, classé site à haut niveau de sécurité, bénéficie d’un dispositif complet de protection assuré par ARMARIA SÉCURITÉ, intervenant dans la prévention, la surveillance et la gestion des flux.</w:t>
      </w:r>
    </w:p>
    <w:p w14:paraId="496E3F4F" w14:textId="7DF9A6E9" w:rsidR="008F37B7" w:rsidRPr="008C2758" w:rsidRDefault="008F37B7" w:rsidP="007820C1">
      <w:pPr>
        <w:spacing w:after="0" w:line="240" w:lineRule="auto"/>
        <w:jc w:val="both"/>
        <w:rPr>
          <w:rFonts w:ascii="Calibri" w:eastAsia="Calibri" w:hAnsi="Calibri" w:cs="Calibri"/>
          <w:sz w:val="24"/>
          <w:szCs w:val="24"/>
        </w:rPr>
      </w:pPr>
      <w:r w:rsidRPr="008C2758">
        <w:rPr>
          <w:rFonts w:ascii="Calibri" w:eastAsia="Calibri" w:hAnsi="Calibri" w:cs="Calibri"/>
          <w:sz w:val="24"/>
          <w:szCs w:val="24"/>
        </w:rPr>
        <w:t>Raphaël Yawack, responsable QSE chez E. Valley, est le correspondant direct d’ARMARIA SÉCURITÉ.</w:t>
      </w:r>
    </w:p>
    <w:p w14:paraId="7E5CB250" w14:textId="77777777" w:rsidR="003E7957" w:rsidRPr="008C2758" w:rsidRDefault="003E7957" w:rsidP="007820C1">
      <w:pPr>
        <w:spacing w:after="0"/>
        <w:rPr>
          <w:rFonts w:ascii="Calibri" w:eastAsia="Calibri" w:hAnsi="Calibri" w:cs="Calibri"/>
          <w:b/>
          <w:bCs/>
          <w:sz w:val="24"/>
          <w:szCs w:val="24"/>
        </w:rPr>
      </w:pPr>
      <w:bookmarkStart w:id="14" w:name="_Toc212911216"/>
    </w:p>
    <w:p w14:paraId="2A1BAE20" w14:textId="5D4B6AB5" w:rsidR="008B58A4" w:rsidRPr="008C2758" w:rsidRDefault="008B58A4" w:rsidP="007820C1">
      <w:pPr>
        <w:spacing w:after="0"/>
        <w:rPr>
          <w:rFonts w:ascii="Calibri" w:eastAsia="Calibri" w:hAnsi="Calibri" w:cs="Calibri"/>
          <w:b/>
          <w:bCs/>
          <w:sz w:val="24"/>
          <w:szCs w:val="24"/>
        </w:rPr>
      </w:pPr>
      <w:r w:rsidRPr="008C2758">
        <w:rPr>
          <w:rFonts w:ascii="Calibri" w:eastAsia="Calibri" w:hAnsi="Calibri" w:cs="Calibri"/>
          <w:b/>
          <w:bCs/>
          <w:sz w:val="24"/>
          <w:szCs w:val="24"/>
        </w:rPr>
        <w:t>Dispositif de sécurité</w:t>
      </w:r>
      <w:r w:rsidR="003E7957" w:rsidRPr="008C2758">
        <w:rPr>
          <w:rFonts w:ascii="Calibri" w:eastAsia="Calibri" w:hAnsi="Calibri" w:cs="Calibri"/>
          <w:b/>
          <w:bCs/>
          <w:sz w:val="24"/>
          <w:szCs w:val="24"/>
        </w:rPr>
        <w:t>-sûreté</w:t>
      </w:r>
      <w:r w:rsidRPr="008C2758">
        <w:rPr>
          <w:rFonts w:ascii="Calibri" w:eastAsia="Calibri" w:hAnsi="Calibri" w:cs="Calibri"/>
          <w:b/>
          <w:bCs/>
          <w:sz w:val="24"/>
          <w:szCs w:val="24"/>
        </w:rPr>
        <w:t xml:space="preserve"> :</w:t>
      </w:r>
      <w:bookmarkEnd w:id="14"/>
    </w:p>
    <w:p w14:paraId="02F3B9D3" w14:textId="1EE1B6E5" w:rsidR="008B58A4" w:rsidRPr="008C2758" w:rsidRDefault="003E7957" w:rsidP="007820C1">
      <w:pPr>
        <w:numPr>
          <w:ilvl w:val="0"/>
          <w:numId w:val="31"/>
        </w:numPr>
        <w:spacing w:after="0" w:line="240" w:lineRule="auto"/>
        <w:jc w:val="both"/>
        <w:rPr>
          <w:rFonts w:ascii="Calibri" w:eastAsia="Calibri" w:hAnsi="Calibri" w:cs="Calibri"/>
          <w:sz w:val="24"/>
          <w:szCs w:val="24"/>
        </w:rPr>
      </w:pPr>
      <w:r w:rsidRPr="008C2758">
        <w:rPr>
          <w:rFonts w:ascii="Calibri" w:eastAsia="Calibri" w:hAnsi="Calibri" w:cs="Calibri"/>
          <w:sz w:val="24"/>
          <w:szCs w:val="24"/>
        </w:rPr>
        <w:t>c</w:t>
      </w:r>
      <w:r w:rsidR="008B58A4" w:rsidRPr="008C2758">
        <w:rPr>
          <w:rFonts w:ascii="Calibri" w:eastAsia="Calibri" w:hAnsi="Calibri" w:cs="Calibri"/>
          <w:sz w:val="24"/>
          <w:szCs w:val="24"/>
        </w:rPr>
        <w:t>ontrôles d’accès automatisés et filtrage des véhicules et piétons,</w:t>
      </w:r>
    </w:p>
    <w:p w14:paraId="5B2C8FF8" w14:textId="5013A7E8" w:rsidR="008B58A4" w:rsidRPr="008C2758" w:rsidRDefault="003E7957" w:rsidP="00BD6973">
      <w:pPr>
        <w:numPr>
          <w:ilvl w:val="0"/>
          <w:numId w:val="31"/>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v</w:t>
      </w:r>
      <w:r w:rsidR="008B58A4" w:rsidRPr="008C2758">
        <w:rPr>
          <w:rFonts w:ascii="Calibri" w:eastAsia="Calibri" w:hAnsi="Calibri" w:cs="Calibri"/>
          <w:sz w:val="24"/>
          <w:szCs w:val="24"/>
        </w:rPr>
        <w:t xml:space="preserve">idéoprotection étendue (mobiles et fixes) connectée au centre </w:t>
      </w:r>
      <w:r w:rsidRPr="008C2758">
        <w:rPr>
          <w:rFonts w:ascii="Calibri" w:eastAsia="Calibri" w:hAnsi="Calibri" w:cs="Calibri"/>
          <w:sz w:val="24"/>
          <w:szCs w:val="24"/>
        </w:rPr>
        <w:t>opérationnel,</w:t>
      </w:r>
    </w:p>
    <w:p w14:paraId="579BFF67" w14:textId="628B2A52" w:rsidR="008B58A4" w:rsidRPr="008C2758" w:rsidRDefault="003E7957" w:rsidP="00BD6973">
      <w:pPr>
        <w:numPr>
          <w:ilvl w:val="0"/>
          <w:numId w:val="31"/>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r</w:t>
      </w:r>
      <w:r w:rsidR="008B58A4" w:rsidRPr="008C2758">
        <w:rPr>
          <w:rFonts w:ascii="Calibri" w:eastAsia="Calibri" w:hAnsi="Calibri" w:cs="Calibri"/>
          <w:sz w:val="24"/>
          <w:szCs w:val="24"/>
        </w:rPr>
        <w:t>ondes dynamiques et patrouilles motorisées,</w:t>
      </w:r>
    </w:p>
    <w:p w14:paraId="16A1E8E3" w14:textId="258197D7" w:rsidR="008B58A4" w:rsidRPr="008C2758" w:rsidRDefault="003E7957" w:rsidP="00BD6973">
      <w:pPr>
        <w:numPr>
          <w:ilvl w:val="0"/>
          <w:numId w:val="31"/>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c</w:t>
      </w:r>
      <w:r w:rsidR="008B58A4" w:rsidRPr="008C2758">
        <w:rPr>
          <w:rFonts w:ascii="Calibri" w:eastAsia="Calibri" w:hAnsi="Calibri" w:cs="Calibri"/>
          <w:sz w:val="24"/>
          <w:szCs w:val="24"/>
        </w:rPr>
        <w:t>oordination permanente avec les forces de l’ordre, les secours et la direction du site,</w:t>
      </w:r>
    </w:p>
    <w:p w14:paraId="5C701777" w14:textId="1D1D47A0" w:rsidR="008B58A4" w:rsidRPr="008C2758" w:rsidRDefault="003E7957" w:rsidP="00BD6973">
      <w:pPr>
        <w:numPr>
          <w:ilvl w:val="0"/>
          <w:numId w:val="31"/>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a</w:t>
      </w:r>
      <w:r w:rsidR="008B58A4" w:rsidRPr="008C2758">
        <w:rPr>
          <w:rFonts w:ascii="Calibri" w:eastAsia="Calibri" w:hAnsi="Calibri" w:cs="Calibri"/>
          <w:sz w:val="24"/>
          <w:szCs w:val="24"/>
        </w:rPr>
        <w:t>udits réguliers et plan d’intervention d’urgence,</w:t>
      </w:r>
    </w:p>
    <w:p w14:paraId="05E64FC5" w14:textId="4270E201" w:rsidR="008B58A4" w:rsidRPr="008C2758" w:rsidRDefault="003E7957" w:rsidP="00BD6973">
      <w:pPr>
        <w:numPr>
          <w:ilvl w:val="0"/>
          <w:numId w:val="31"/>
        </w:num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g</w:t>
      </w:r>
      <w:r w:rsidR="008B58A4" w:rsidRPr="008C2758">
        <w:rPr>
          <w:rFonts w:ascii="Calibri" w:eastAsia="Calibri" w:hAnsi="Calibri" w:cs="Calibri"/>
          <w:sz w:val="24"/>
          <w:szCs w:val="24"/>
        </w:rPr>
        <w:t xml:space="preserve">estion intégrée de la </w:t>
      </w:r>
      <w:r w:rsidR="00192490" w:rsidRPr="008C2758">
        <w:rPr>
          <w:rFonts w:ascii="Calibri" w:eastAsia="Calibri" w:hAnsi="Calibri" w:cs="Calibri"/>
          <w:sz w:val="24"/>
          <w:szCs w:val="24"/>
        </w:rPr>
        <w:t>sécurité-</w:t>
      </w:r>
      <w:r w:rsidR="008B58A4" w:rsidRPr="008C2758">
        <w:rPr>
          <w:rFonts w:ascii="Calibri" w:eastAsia="Calibri" w:hAnsi="Calibri" w:cs="Calibri"/>
          <w:sz w:val="24"/>
          <w:szCs w:val="24"/>
        </w:rPr>
        <w:t xml:space="preserve">sûreté via un poste central de contrôle et un </w:t>
      </w:r>
      <w:r w:rsidR="00192490" w:rsidRPr="008C2758">
        <w:rPr>
          <w:rFonts w:ascii="Calibri" w:eastAsia="Calibri" w:hAnsi="Calibri" w:cs="Calibri"/>
          <w:sz w:val="24"/>
          <w:szCs w:val="24"/>
        </w:rPr>
        <w:t>s</w:t>
      </w:r>
      <w:r w:rsidR="008B58A4" w:rsidRPr="008C2758">
        <w:rPr>
          <w:rFonts w:ascii="Calibri" w:eastAsia="Calibri" w:hAnsi="Calibri" w:cs="Calibri"/>
          <w:sz w:val="24"/>
          <w:szCs w:val="24"/>
        </w:rPr>
        <w:t xml:space="preserve">ystème de </w:t>
      </w:r>
      <w:r w:rsidR="00192490" w:rsidRPr="008C2758">
        <w:rPr>
          <w:rFonts w:ascii="Calibri" w:eastAsia="Calibri" w:hAnsi="Calibri" w:cs="Calibri"/>
          <w:sz w:val="24"/>
          <w:szCs w:val="24"/>
        </w:rPr>
        <w:t>s</w:t>
      </w:r>
      <w:r w:rsidR="008B58A4" w:rsidRPr="008C2758">
        <w:rPr>
          <w:rFonts w:ascii="Calibri" w:eastAsia="Calibri" w:hAnsi="Calibri" w:cs="Calibri"/>
          <w:sz w:val="24"/>
          <w:szCs w:val="24"/>
        </w:rPr>
        <w:t xml:space="preserve">écurité </w:t>
      </w:r>
      <w:r w:rsidR="00192490" w:rsidRPr="008C2758">
        <w:rPr>
          <w:rFonts w:ascii="Calibri" w:eastAsia="Calibri" w:hAnsi="Calibri" w:cs="Calibri"/>
          <w:sz w:val="24"/>
          <w:szCs w:val="24"/>
        </w:rPr>
        <w:t>c</w:t>
      </w:r>
      <w:r w:rsidR="008B58A4" w:rsidRPr="008C2758">
        <w:rPr>
          <w:rFonts w:ascii="Calibri" w:eastAsia="Calibri" w:hAnsi="Calibri" w:cs="Calibri"/>
          <w:sz w:val="24"/>
          <w:szCs w:val="24"/>
        </w:rPr>
        <w:t>onnectée (SSC).</w:t>
      </w:r>
    </w:p>
    <w:p w14:paraId="72E01263" w14:textId="7C544F10" w:rsidR="001B6482" w:rsidRPr="008C2758" w:rsidRDefault="001B6482">
      <w:pPr>
        <w:rPr>
          <w:rFonts w:ascii="Calibri" w:eastAsia="Calibri" w:hAnsi="Calibri" w:cs="Calibri"/>
          <w:b/>
          <w:bCs/>
          <w:sz w:val="24"/>
          <w:szCs w:val="24"/>
        </w:rPr>
        <w:sectPr w:rsidR="001B6482" w:rsidRPr="008C2758">
          <w:pgSz w:w="11906" w:h="16838"/>
          <w:pgMar w:top="1417" w:right="1417" w:bottom="1417" w:left="1417" w:header="708" w:footer="708" w:gutter="0"/>
          <w:cols w:space="1701"/>
        </w:sectPr>
      </w:pPr>
    </w:p>
    <w:p w14:paraId="192E5BF9" w14:textId="1703E8FD" w:rsidR="001B6482" w:rsidRPr="008C2758" w:rsidRDefault="006238D3">
      <w:pPr>
        <w:rPr>
          <w:rFonts w:ascii="Calibri" w:eastAsia="Calibri" w:hAnsi="Calibri" w:cs="Calibri"/>
          <w:sz w:val="24"/>
          <w:szCs w:val="24"/>
        </w:rPr>
        <w:sectPr w:rsidR="001B6482" w:rsidRPr="008C2758">
          <w:pgSz w:w="16838" w:h="11906" w:orient="landscape"/>
          <w:pgMar w:top="1417" w:right="1417" w:bottom="1417" w:left="1417" w:header="708" w:footer="708" w:gutter="0"/>
          <w:cols w:space="1701"/>
        </w:sectPr>
      </w:pPr>
      <w:r w:rsidRPr="008C2758">
        <w:rPr>
          <w:rFonts w:ascii="Calibri" w:eastAsia="Calibri" w:hAnsi="Calibri" w:cs="Calibri"/>
          <w:noProof/>
          <w:sz w:val="24"/>
          <w:szCs w:val="24"/>
          <w:lang w:val="fr-FR" w:eastAsia="fr-FR"/>
        </w:rPr>
        <w:lastRenderedPageBreak/>
        <mc:AlternateContent>
          <mc:Choice Requires="wps">
            <w:drawing>
              <wp:anchor distT="0" distB="0" distL="114300" distR="114300" simplePos="0" relativeHeight="251698176" behindDoc="0" locked="0" layoutInCell="1" allowOverlap="1" wp14:anchorId="2E5935EA" wp14:editId="1AD2A916">
                <wp:simplePos x="0" y="0"/>
                <wp:positionH relativeFrom="column">
                  <wp:posOffset>2864485</wp:posOffset>
                </wp:positionH>
                <wp:positionV relativeFrom="paragraph">
                  <wp:posOffset>-137795</wp:posOffset>
                </wp:positionV>
                <wp:extent cx="998220" cy="220980"/>
                <wp:effectExtent l="0" t="0" r="0" b="7620"/>
                <wp:wrapNone/>
                <wp:docPr id="39" name="Zone de texte 39"/>
                <wp:cNvGraphicFramePr/>
                <a:graphic xmlns:a="http://schemas.openxmlformats.org/drawingml/2006/main">
                  <a:graphicData uri="http://schemas.microsoft.com/office/word/2010/wordprocessingShape">
                    <wps:wsp>
                      <wps:cNvSpPr txBox="1"/>
                      <wps:spPr>
                        <a:xfrm>
                          <a:off x="0" y="0"/>
                          <a:ext cx="998220" cy="220980"/>
                        </a:xfrm>
                        <a:prstGeom prst="rect">
                          <a:avLst/>
                        </a:prstGeom>
                        <a:solidFill>
                          <a:schemeClr val="lt1"/>
                        </a:solidFill>
                        <a:ln w="6350">
                          <a:noFill/>
                        </a:ln>
                      </wps:spPr>
                      <wps:txbx>
                        <w:txbxContent>
                          <w:p w14:paraId="16B66CED" w14:textId="5355EDF5" w:rsidR="006238D3" w:rsidRPr="006238D3" w:rsidRDefault="006238D3">
                            <w:pPr>
                              <w:rPr>
                                <w:b/>
                                <w:bCs/>
                              </w:rPr>
                            </w:pPr>
                            <w:r w:rsidRPr="006238D3">
                              <w:rPr>
                                <w:b/>
                                <w:bCs/>
                              </w:rPr>
                              <w:t xml:space="preserve">Entrée </w:t>
                            </w:r>
                            <w:r>
                              <w:rPr>
                                <w:b/>
                                <w:bCs/>
                              </w:rPr>
                              <w:t>N</w:t>
                            </w:r>
                            <w:r w:rsidRPr="006238D3">
                              <w:rPr>
                                <w:b/>
                                <w:bCs/>
                              </w:rPr>
                              <w:t>ord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5935EA" id="Zone de texte 39" o:spid="_x0000_s1027" type="#_x0000_t202" style="position:absolute;margin-left:225.55pt;margin-top:-10.85pt;width:78.6pt;height:17.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" fillcolor="white [3201]" stroked="f" strokeweight=".5pt">
                <v:textbox>
                  <w:txbxContent>
                    <w:p w14:paraId="16B66CED" w14:textId="5355EDF5" w:rsidR="006238D3" w:rsidRPr="006238D3" w:rsidRDefault="006238D3">
                      <w:pPr>
                        <w:rPr>
                          <w:b/>
                          <w:bCs/>
                        </w:rPr>
                      </w:pPr>
                      <w:r w:rsidRPr="006238D3">
                        <w:rPr>
                          <w:b/>
                          <w:bCs/>
                        </w:rPr>
                        <w:t xml:space="preserve">Entrée </w:t>
                      </w:r>
                      <w:r>
                        <w:rPr>
                          <w:b/>
                          <w:bCs/>
                        </w:rPr>
                        <w:t>N</w:t>
                      </w:r>
                      <w:r w:rsidRPr="006238D3">
                        <w:rPr>
                          <w:b/>
                          <w:bCs/>
                        </w:rPr>
                        <w:t>ord</w:t>
                      </w:r>
                    </w:p>
                  </w:txbxContent>
                </v:textbox>
              </v:shape>
            </w:pict>
          </mc:Fallback>
        </mc:AlternateContent>
      </w:r>
      <w:r w:rsidRPr="008C2758">
        <w:rPr>
          <w:rFonts w:ascii="Calibri" w:eastAsia="Calibri" w:hAnsi="Calibri" w:cs="Calibri"/>
          <w:noProof/>
          <w:sz w:val="24"/>
          <w:szCs w:val="24"/>
          <w:lang w:val="fr-FR" w:eastAsia="fr-FR"/>
        </w:rPr>
        <mc:AlternateContent>
          <mc:Choice Requires="wps">
            <w:drawing>
              <wp:anchor distT="0" distB="0" distL="114300" distR="114300" simplePos="0" relativeHeight="251701248" behindDoc="0" locked="0" layoutInCell="1" allowOverlap="1" wp14:anchorId="2D0FD7DF" wp14:editId="29BF91D8">
                <wp:simplePos x="0" y="0"/>
                <wp:positionH relativeFrom="column">
                  <wp:posOffset>1995805</wp:posOffset>
                </wp:positionH>
                <wp:positionV relativeFrom="paragraph">
                  <wp:posOffset>3245485</wp:posOffset>
                </wp:positionV>
                <wp:extent cx="906780" cy="281940"/>
                <wp:effectExtent l="0" t="0" r="7620" b="3810"/>
                <wp:wrapNone/>
                <wp:docPr id="41" name="Zone de texte 41"/>
                <wp:cNvGraphicFramePr/>
                <a:graphic xmlns:a="http://schemas.openxmlformats.org/drawingml/2006/main">
                  <a:graphicData uri="http://schemas.microsoft.com/office/word/2010/wordprocessingShape">
                    <wps:wsp>
                      <wps:cNvSpPr txBox="1"/>
                      <wps:spPr>
                        <a:xfrm>
                          <a:off x="0" y="0"/>
                          <a:ext cx="906780" cy="281940"/>
                        </a:xfrm>
                        <a:prstGeom prst="rect">
                          <a:avLst/>
                        </a:prstGeom>
                        <a:solidFill>
                          <a:sysClr val="window" lastClr="FFFFFF"/>
                        </a:solidFill>
                        <a:ln w="6350">
                          <a:noFill/>
                        </a:ln>
                      </wps:spPr>
                      <wps:txbx>
                        <w:txbxContent>
                          <w:p w14:paraId="153C7CE3" w14:textId="4509769D" w:rsidR="006238D3" w:rsidRPr="006238D3" w:rsidRDefault="006238D3" w:rsidP="006238D3">
                            <w:pPr>
                              <w:rPr>
                                <w:b/>
                                <w:bCs/>
                              </w:rPr>
                            </w:pPr>
                            <w:r w:rsidRPr="006238D3">
                              <w:rPr>
                                <w:b/>
                                <w:bCs/>
                              </w:rPr>
                              <w:t xml:space="preserve">Entrée </w:t>
                            </w:r>
                            <w:r>
                              <w:rPr>
                                <w:b/>
                                <w:bCs/>
                              </w:rPr>
                              <w:t>Sud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D0FD7DF" id="Zone de texte 41" o:spid="_x0000_s1028" type="#_x0000_t202" style="position:absolute;margin-left:157.15pt;margin-top:255.55pt;width:71.4pt;height:22.2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" fillcolor="window" stroked="f" strokeweight=".5pt">
                <v:textbox>
                  <w:txbxContent>
                    <w:p w14:paraId="153C7CE3" w14:textId="4509769D" w:rsidR="006238D3" w:rsidRPr="006238D3" w:rsidRDefault="006238D3" w:rsidP="006238D3">
                      <w:pPr>
                        <w:rPr>
                          <w:b/>
                          <w:bCs/>
                        </w:rPr>
                      </w:pPr>
                      <w:r w:rsidRPr="006238D3">
                        <w:rPr>
                          <w:b/>
                          <w:bCs/>
                        </w:rPr>
                        <w:t xml:space="preserve">Entrée </w:t>
                      </w:r>
                      <w:r>
                        <w:rPr>
                          <w:b/>
                          <w:bCs/>
                        </w:rPr>
                        <w:t>Sud</w:t>
                      </w:r>
                    </w:p>
                  </w:txbxContent>
                </v:textbox>
              </v:shape>
            </w:pict>
          </mc:Fallback>
        </mc:AlternateContent>
      </w:r>
      <w:r w:rsidRPr="008C2758">
        <w:rPr>
          <w:rFonts w:ascii="Calibri" w:eastAsia="Calibri" w:hAnsi="Calibri" w:cs="Calibri"/>
          <w:noProof/>
          <w:sz w:val="24"/>
          <w:szCs w:val="24"/>
          <w:lang w:val="fr-FR" w:eastAsia="fr-FR"/>
        </w:rPr>
        <w:drawing>
          <wp:anchor distT="0" distB="0" distL="114300" distR="114300" simplePos="0" relativeHeight="251699200" behindDoc="0" locked="0" layoutInCell="1" allowOverlap="1" wp14:anchorId="24C99C22" wp14:editId="433DD9AB">
            <wp:simplePos x="0" y="0"/>
            <wp:positionH relativeFrom="column">
              <wp:posOffset>2948305</wp:posOffset>
            </wp:positionH>
            <wp:positionV relativeFrom="paragraph">
              <wp:posOffset>3298826</wp:posOffset>
            </wp:positionV>
            <wp:extent cx="213360" cy="237490"/>
            <wp:effectExtent l="57150" t="19050" r="15240" b="48260"/>
            <wp:wrapNone/>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rot="13221439">
                      <a:off x="0" y="0"/>
                      <a:ext cx="213360" cy="237490"/>
                    </a:xfrm>
                    <a:prstGeom prst="rect">
                      <a:avLst/>
                    </a:prstGeom>
                    <a:noFill/>
                  </pic:spPr>
                </pic:pic>
              </a:graphicData>
            </a:graphic>
          </wp:anchor>
        </w:drawing>
      </w:r>
      <w:r w:rsidRPr="008C2758">
        <w:rPr>
          <w:rFonts w:ascii="Calibri" w:eastAsia="Calibri" w:hAnsi="Calibri" w:cs="Calibri"/>
          <w:noProof/>
          <w:sz w:val="24"/>
          <w:szCs w:val="24"/>
          <w:lang w:val="fr-FR" w:eastAsia="fr-FR"/>
        </w:rPr>
        <mc:AlternateContent>
          <mc:Choice Requires="wps">
            <w:drawing>
              <wp:anchor distT="0" distB="0" distL="114300" distR="114300" simplePos="0" relativeHeight="251697152" behindDoc="0" locked="0" layoutInCell="1" allowOverlap="1" wp14:anchorId="62D94834" wp14:editId="4FB4432B">
                <wp:simplePos x="0" y="0"/>
                <wp:positionH relativeFrom="column">
                  <wp:posOffset>3413125</wp:posOffset>
                </wp:positionH>
                <wp:positionV relativeFrom="paragraph">
                  <wp:posOffset>212725</wp:posOffset>
                </wp:positionV>
                <wp:extent cx="190500" cy="213360"/>
                <wp:effectExtent l="19050" t="0" r="38100" b="34290"/>
                <wp:wrapNone/>
                <wp:docPr id="38" name="Triangle isocèle 38"/>
                <wp:cNvGraphicFramePr/>
                <a:graphic xmlns:a="http://schemas.openxmlformats.org/drawingml/2006/main">
                  <a:graphicData uri="http://schemas.microsoft.com/office/word/2010/wordprocessingShape">
                    <wps:wsp>
                      <wps:cNvSpPr/>
                      <wps:spPr>
                        <a:xfrm rot="10800000">
                          <a:off x="0" y="0"/>
                          <a:ext cx="190500" cy="213360"/>
                        </a:xfrm>
                        <a:prstGeom prst="triangl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CB26B92"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isocèle 38" o:spid="_x0000_s1026" type="#_x0000_t5" style="position:absolute;margin-left:268.75pt;margin-top:16.75pt;width:15pt;height:16.8pt;rotation:180;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" fillcolor="red" strokecolor="red" strokeweight="1pt"/>
            </w:pict>
          </mc:Fallback>
        </mc:AlternateContent>
      </w:r>
      <w:r w:rsidR="00597533" w:rsidRPr="008C2758">
        <w:rPr>
          <w:rFonts w:ascii="Calibri" w:eastAsia="Calibri" w:hAnsi="Calibri" w:cs="Calibri"/>
          <w:noProof/>
          <w:sz w:val="24"/>
          <w:szCs w:val="24"/>
          <w:lang w:val="fr-FR" w:eastAsia="fr-FR"/>
        </w:rPr>
        <mc:AlternateContent>
          <mc:Choice Requires="wps">
            <w:drawing>
              <wp:anchor distT="0" distB="0" distL="114300" distR="114300" simplePos="0" relativeHeight="251687936" behindDoc="0" locked="0" layoutInCell="1" allowOverlap="1" wp14:anchorId="4E686B55" wp14:editId="3BB93F6D">
                <wp:simplePos x="0" y="0"/>
                <wp:positionH relativeFrom="column">
                  <wp:posOffset>746125</wp:posOffset>
                </wp:positionH>
                <wp:positionV relativeFrom="paragraph">
                  <wp:posOffset>-610235</wp:posOffset>
                </wp:positionV>
                <wp:extent cx="6675120" cy="457200"/>
                <wp:effectExtent l="0" t="0" r="11430" b="19050"/>
                <wp:wrapNone/>
                <wp:docPr id="90" name="Zone de texte 90"/>
                <wp:cNvGraphicFramePr/>
                <a:graphic xmlns:a="http://schemas.openxmlformats.org/drawingml/2006/main">
                  <a:graphicData uri="http://schemas.microsoft.com/office/word/2010/wordprocessingShape">
                    <wps:wsp>
                      <wps:cNvSpPr txBox="1"/>
                      <wps:spPr>
                        <a:xfrm>
                          <a:off x="0" y="0"/>
                          <a:ext cx="6675120" cy="457200"/>
                        </a:xfrm>
                        <a:prstGeom prst="rect">
                          <a:avLst/>
                        </a:prstGeom>
                        <a:solidFill>
                          <a:schemeClr val="lt1"/>
                        </a:solidFill>
                        <a:ln w="6350">
                          <a:solidFill>
                            <a:prstClr val="black"/>
                          </a:solidFill>
                        </a:ln>
                      </wps:spPr>
                      <wps:txbx>
                        <w:txbxContent>
                          <w:p w14:paraId="3F255DD0" w14:textId="34EC6679" w:rsidR="00597533" w:rsidRPr="00597533" w:rsidRDefault="00597533" w:rsidP="00597533">
                            <w:pPr>
                              <w:jc w:val="center"/>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7533">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PLAN DU SITE </w:t>
                            </w:r>
                            <w:r w:rsidR="00D371C2">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AT-HUB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686B55" id="Zone de texte 90" o:spid="_x0000_s1029" type="#_x0000_t202" style="position:absolute;margin-left:58.75pt;margin-top:-48.05pt;width:525.6pt;height:36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" fillcolor="white [3201]" strokeweight=".5pt">
                <v:textbox>
                  <w:txbxContent>
                    <w:p w14:paraId="3F255DD0" w14:textId="34EC6679" w:rsidR="00597533" w:rsidRPr="00597533" w:rsidRDefault="00597533" w:rsidP="00597533">
                      <w:pPr>
                        <w:jc w:val="center"/>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97533">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PLAN DU SITE </w:t>
                      </w:r>
                      <w:r w:rsidR="00D371C2">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AT-HUB</w:t>
                      </w:r>
                    </w:p>
                  </w:txbxContent>
                </v:textbox>
              </v:shape>
            </w:pict>
          </mc:Fallback>
        </mc:AlternateContent>
      </w:r>
      <w:r w:rsidR="00597533" w:rsidRPr="008C2758">
        <w:rPr>
          <w:rFonts w:ascii="Calibri" w:eastAsia="Calibri" w:hAnsi="Calibri" w:cs="Calibri"/>
          <w:noProof/>
          <w:sz w:val="24"/>
          <w:szCs w:val="24"/>
          <w:lang w:val="fr-FR" w:eastAsia="fr-FR"/>
        </w:rPr>
        <w:drawing>
          <wp:inline distT="0" distB="0" distL="0" distR="0" wp14:anchorId="573C9EBA" wp14:editId="3CF65EF0">
            <wp:extent cx="7482840" cy="6016310"/>
            <wp:effectExtent l="0" t="0" r="3810" b="3810"/>
            <wp:docPr id="89" name="Imag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7495842" cy="6026764"/>
                    </a:xfrm>
                    <a:prstGeom prst="rect">
                      <a:avLst/>
                    </a:prstGeom>
                  </pic:spPr>
                </pic:pic>
              </a:graphicData>
            </a:graphic>
          </wp:inline>
        </w:drawing>
      </w:r>
      <w:r w:rsidR="00597533" w:rsidRPr="008C2758">
        <w:rPr>
          <w:rFonts w:ascii="Calibri" w:hAnsi="Calibri" w:cs="Calibri"/>
          <w:noProof/>
          <w:lang w:val="fr-FR" w:eastAsia="fr-FR"/>
        </w:rPr>
        <mc:AlternateContent>
          <mc:Choice Requires="wps">
            <w:drawing>
              <wp:anchor distT="0" distB="0" distL="114300" distR="114300" simplePos="0" relativeHeight="251663360" behindDoc="0" locked="0" layoutInCell="1" allowOverlap="1" wp14:anchorId="0C6372EA" wp14:editId="2AF461AF">
                <wp:simplePos x="0" y="0"/>
                <wp:positionH relativeFrom="column">
                  <wp:posOffset>3754754</wp:posOffset>
                </wp:positionH>
                <wp:positionV relativeFrom="paragraph">
                  <wp:posOffset>3557904</wp:posOffset>
                </wp:positionV>
                <wp:extent cx="0" cy="180975"/>
                <wp:effectExtent l="0" t="0" r="0" b="0"/>
                <wp:wrapNone/>
                <wp:docPr id="37" name="Connecteur droit avec flèche 42"/>
                <wp:cNvGraphicFramePr/>
                <a:graphic xmlns:a="http://schemas.openxmlformats.org/drawingml/2006/main">
                  <a:graphicData uri="http://schemas.microsoft.com/office/word/2010/wordprocessingShape">
                    <wps:wsp>
                      <wps:cNvCnPr/>
                      <wps:spPr bwMode="auto">
                        <a:xfrm rot="10800000">
                          <a:off x="5346000" y="3689513"/>
                          <a:ext cx="0" cy="180975"/>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9C10C0B" id="_x0000_t32" coordsize="21600,21600" o:spt="32" o:oned="t" path="m,l21600,21600e" filled="f">
                <v:path arrowok="t" fillok="f" o:connecttype="none"/>
                <o:lock v:ext="edit" shapetype="t"/>
              </v:shapetype>
              <v:shape id="Connecteur droit avec flèche 42" o:spid="_x0000_s1026" type="#_x0000_t32" style="position:absolute;margin-left:295.65pt;margin-top:280.15pt;width:0;height:14.25pt;rotation:18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" strokecolor="#156082 [3204]">
                <v:stroke startarrowwidth="narrow" startarrowlength="short" endarrow="block" joinstyle="miter"/>
              </v:shape>
            </w:pict>
          </mc:Fallback>
        </mc:AlternateContent>
      </w:r>
    </w:p>
    <w:p w14:paraId="09F57381" w14:textId="2EF7E880" w:rsidR="00597533" w:rsidRPr="008C2758" w:rsidRDefault="00597533" w:rsidP="007820C1">
      <w:pPr>
        <w:spacing w:after="0" w:line="240" w:lineRule="auto"/>
        <w:rPr>
          <w:rFonts w:ascii="Calibri" w:eastAsia="Calibri" w:hAnsi="Calibri" w:cs="Calibri"/>
          <w:sz w:val="24"/>
          <w:szCs w:val="24"/>
        </w:rPr>
      </w:pPr>
      <w:r w:rsidRPr="008C2758">
        <w:rPr>
          <w:rFonts w:ascii="Calibri" w:eastAsia="Calibri" w:hAnsi="Calibri" w:cs="Calibri"/>
          <w:sz w:val="24"/>
          <w:szCs w:val="24"/>
        </w:rPr>
        <w:lastRenderedPageBreak/>
        <w:t>Le p</w:t>
      </w:r>
      <w:r w:rsidR="00192490" w:rsidRPr="008C2758">
        <w:rPr>
          <w:rFonts w:ascii="Calibri" w:eastAsia="Calibri" w:hAnsi="Calibri" w:cs="Calibri"/>
          <w:sz w:val="24"/>
          <w:szCs w:val="24"/>
        </w:rPr>
        <w:t>arc</w:t>
      </w:r>
      <w:r w:rsidRPr="008C2758">
        <w:rPr>
          <w:rFonts w:ascii="Calibri" w:eastAsia="Calibri" w:hAnsi="Calibri" w:cs="Calibri"/>
          <w:sz w:val="24"/>
          <w:szCs w:val="24"/>
        </w:rPr>
        <w:t xml:space="preserve"> </w:t>
      </w:r>
      <w:r w:rsidR="00D371C2">
        <w:rPr>
          <w:rFonts w:ascii="Calibri" w:eastAsia="Calibri" w:hAnsi="Calibri" w:cs="Calibri"/>
          <w:sz w:val="24"/>
          <w:szCs w:val="24"/>
        </w:rPr>
        <w:t>AT-HUB</w:t>
      </w:r>
      <w:r w:rsidRPr="008C2758">
        <w:rPr>
          <w:rFonts w:ascii="Calibri" w:eastAsia="Calibri" w:hAnsi="Calibri" w:cs="Calibri"/>
          <w:sz w:val="24"/>
          <w:szCs w:val="24"/>
        </w:rPr>
        <w:t xml:space="preserve"> est organisé en 14 lots principaux, répartis selon quatre grandes vocations :</w:t>
      </w:r>
    </w:p>
    <w:p w14:paraId="285CC500" w14:textId="124366C0" w:rsidR="00597533" w:rsidRPr="008C2758" w:rsidRDefault="008B1CF3" w:rsidP="00095A97">
      <w:pPr>
        <w:numPr>
          <w:ilvl w:val="0"/>
          <w:numId w:val="49"/>
        </w:numPr>
        <w:spacing w:after="0" w:line="240" w:lineRule="auto"/>
        <w:rPr>
          <w:rFonts w:ascii="Calibri" w:eastAsia="Calibri" w:hAnsi="Calibri" w:cs="Calibri"/>
          <w:sz w:val="24"/>
          <w:szCs w:val="24"/>
        </w:rPr>
      </w:pPr>
      <w:r w:rsidRPr="008C2758">
        <w:rPr>
          <w:rFonts w:ascii="Calibri" w:eastAsia="Calibri" w:hAnsi="Calibri" w:cs="Calibri"/>
          <w:sz w:val="24"/>
          <w:szCs w:val="24"/>
        </w:rPr>
        <w:t>l</w:t>
      </w:r>
      <w:r w:rsidR="00597533" w:rsidRPr="008C2758">
        <w:rPr>
          <w:rFonts w:ascii="Calibri" w:eastAsia="Calibri" w:hAnsi="Calibri" w:cs="Calibri"/>
          <w:sz w:val="24"/>
          <w:szCs w:val="24"/>
        </w:rPr>
        <w:t>ogistique (jaune)</w:t>
      </w:r>
      <w:r w:rsidR="00192490" w:rsidRPr="008C2758">
        <w:rPr>
          <w:rFonts w:ascii="Calibri" w:eastAsia="Calibri" w:hAnsi="Calibri" w:cs="Calibri"/>
          <w:sz w:val="24"/>
          <w:szCs w:val="24"/>
        </w:rPr>
        <w:t> : lots 1, 3, 8.</w:t>
      </w:r>
    </w:p>
    <w:p w14:paraId="09FE6021" w14:textId="56E7D020" w:rsidR="00597533" w:rsidRPr="008C2758" w:rsidRDefault="008B1CF3" w:rsidP="00095A97">
      <w:pPr>
        <w:numPr>
          <w:ilvl w:val="0"/>
          <w:numId w:val="49"/>
        </w:numPr>
        <w:spacing w:before="100" w:beforeAutospacing="1" w:after="100" w:afterAutospacing="1" w:line="240" w:lineRule="auto"/>
        <w:rPr>
          <w:rFonts w:ascii="Calibri" w:eastAsia="Calibri" w:hAnsi="Calibri" w:cs="Calibri"/>
          <w:sz w:val="24"/>
          <w:szCs w:val="24"/>
        </w:rPr>
      </w:pPr>
      <w:r w:rsidRPr="008C2758">
        <w:rPr>
          <w:rFonts w:ascii="Calibri" w:eastAsia="Calibri" w:hAnsi="Calibri" w:cs="Calibri"/>
          <w:sz w:val="24"/>
          <w:szCs w:val="24"/>
        </w:rPr>
        <w:t>i</w:t>
      </w:r>
      <w:r w:rsidR="00597533" w:rsidRPr="008C2758">
        <w:rPr>
          <w:rFonts w:ascii="Calibri" w:eastAsia="Calibri" w:hAnsi="Calibri" w:cs="Calibri"/>
          <w:sz w:val="24"/>
          <w:szCs w:val="24"/>
        </w:rPr>
        <w:t>ndustrielle / technique (gris)</w:t>
      </w:r>
      <w:r w:rsidR="00192490" w:rsidRPr="008C2758">
        <w:rPr>
          <w:rFonts w:ascii="Calibri" w:eastAsia="Calibri" w:hAnsi="Calibri" w:cs="Calibri"/>
          <w:sz w:val="24"/>
          <w:szCs w:val="24"/>
        </w:rPr>
        <w:t> : lots 7,12.</w:t>
      </w:r>
    </w:p>
    <w:p w14:paraId="7EBA7E44" w14:textId="21D3EE2B" w:rsidR="00597533" w:rsidRPr="008C2758" w:rsidRDefault="008B1CF3" w:rsidP="00095A97">
      <w:pPr>
        <w:numPr>
          <w:ilvl w:val="0"/>
          <w:numId w:val="49"/>
        </w:numPr>
        <w:spacing w:before="100" w:beforeAutospacing="1" w:after="100" w:afterAutospacing="1" w:line="240" w:lineRule="auto"/>
        <w:rPr>
          <w:rFonts w:ascii="Calibri" w:eastAsia="Calibri" w:hAnsi="Calibri" w:cs="Calibri"/>
          <w:sz w:val="24"/>
          <w:szCs w:val="24"/>
        </w:rPr>
      </w:pPr>
      <w:r w:rsidRPr="008C2758">
        <w:rPr>
          <w:rFonts w:ascii="Calibri" w:eastAsia="Calibri" w:hAnsi="Calibri" w:cs="Calibri"/>
          <w:sz w:val="24"/>
          <w:szCs w:val="24"/>
        </w:rPr>
        <w:t>s</w:t>
      </w:r>
      <w:r w:rsidR="00597533" w:rsidRPr="008C2758">
        <w:rPr>
          <w:rFonts w:ascii="Calibri" w:eastAsia="Calibri" w:hAnsi="Calibri" w:cs="Calibri"/>
          <w:sz w:val="24"/>
          <w:szCs w:val="24"/>
        </w:rPr>
        <w:t>ervices / tertiaire (bleu)</w:t>
      </w:r>
      <w:r w:rsidR="00192490" w:rsidRPr="008C2758">
        <w:rPr>
          <w:rFonts w:ascii="Calibri" w:eastAsia="Calibri" w:hAnsi="Calibri" w:cs="Calibri"/>
          <w:sz w:val="24"/>
          <w:szCs w:val="24"/>
        </w:rPr>
        <w:t> : lots 2, 4, 5, 6, 9, 10, 14.</w:t>
      </w:r>
    </w:p>
    <w:p w14:paraId="538B0451" w14:textId="64229746" w:rsidR="00597533" w:rsidRPr="008C2758" w:rsidRDefault="008B1CF3" w:rsidP="00095A97">
      <w:pPr>
        <w:numPr>
          <w:ilvl w:val="0"/>
          <w:numId w:val="49"/>
        </w:numPr>
        <w:spacing w:before="100" w:beforeAutospacing="1" w:after="100" w:afterAutospacing="1" w:line="240" w:lineRule="auto"/>
        <w:rPr>
          <w:rFonts w:ascii="Calibri" w:eastAsia="Calibri" w:hAnsi="Calibri" w:cs="Calibri"/>
          <w:sz w:val="24"/>
          <w:szCs w:val="24"/>
        </w:rPr>
      </w:pPr>
      <w:r w:rsidRPr="008C2758">
        <w:rPr>
          <w:rFonts w:ascii="Calibri" w:eastAsia="Calibri" w:hAnsi="Calibri" w:cs="Calibri"/>
          <w:sz w:val="24"/>
          <w:szCs w:val="24"/>
        </w:rPr>
        <w:t>c</w:t>
      </w:r>
      <w:r w:rsidR="00597533" w:rsidRPr="008C2758">
        <w:rPr>
          <w:rFonts w:ascii="Calibri" w:eastAsia="Calibri" w:hAnsi="Calibri" w:cs="Calibri"/>
          <w:sz w:val="24"/>
          <w:szCs w:val="24"/>
        </w:rPr>
        <w:t>ompensation écologique (vert clair)</w:t>
      </w:r>
      <w:r w:rsidR="00095A97" w:rsidRPr="008C2758">
        <w:rPr>
          <w:rFonts w:ascii="Calibri" w:eastAsia="Calibri" w:hAnsi="Calibri" w:cs="Calibri"/>
          <w:sz w:val="24"/>
          <w:szCs w:val="24"/>
        </w:rPr>
        <w:t> : lots 11, 13.</w:t>
      </w:r>
    </w:p>
    <w:p w14:paraId="60937B33" w14:textId="0820B9DB" w:rsidR="00597533" w:rsidRPr="008C2758" w:rsidRDefault="00597533" w:rsidP="00095A97">
      <w:pPr>
        <w:spacing w:before="100" w:beforeAutospacing="1" w:after="100" w:afterAutospacing="1" w:line="240" w:lineRule="auto"/>
        <w:jc w:val="both"/>
        <w:rPr>
          <w:rFonts w:ascii="Calibri" w:eastAsia="Calibri" w:hAnsi="Calibri" w:cs="Calibri"/>
          <w:sz w:val="24"/>
          <w:szCs w:val="24"/>
        </w:rPr>
      </w:pPr>
      <w:r w:rsidRPr="008C2758">
        <w:rPr>
          <w:rFonts w:ascii="Calibri" w:eastAsia="Calibri" w:hAnsi="Calibri" w:cs="Calibri"/>
          <w:sz w:val="24"/>
          <w:szCs w:val="24"/>
        </w:rPr>
        <w:t>Chaque lot s’inscrit dans une stratégie fonctionnelle : accueil des opérateurs logistiques, mutualisation des services, sécurité des flux et valorisation durable du site.</w:t>
      </w:r>
    </w:p>
    <w:p w14:paraId="14EA3636" w14:textId="59B7498F" w:rsidR="00597533" w:rsidRPr="008C2758" w:rsidRDefault="00597533" w:rsidP="00095A97">
      <w:pPr>
        <w:pStyle w:val="Paragraphedeliste"/>
        <w:numPr>
          <w:ilvl w:val="0"/>
          <w:numId w:val="50"/>
        </w:numPr>
        <w:spacing w:after="0"/>
        <w:rPr>
          <w:rFonts w:ascii="Calibri" w:hAnsi="Calibri" w:cs="Calibri"/>
          <w:b/>
          <w:bCs/>
          <w:sz w:val="24"/>
          <w:szCs w:val="24"/>
        </w:rPr>
      </w:pPr>
      <w:bookmarkStart w:id="15" w:name="_Toc212911218"/>
      <w:r w:rsidRPr="008C2758">
        <w:rPr>
          <w:rFonts w:ascii="Calibri" w:hAnsi="Calibri" w:cs="Calibri"/>
          <w:b/>
          <w:bCs/>
          <w:sz w:val="24"/>
          <w:szCs w:val="24"/>
        </w:rPr>
        <w:t xml:space="preserve">Lots logistiques </w:t>
      </w:r>
      <w:bookmarkEnd w:id="15"/>
    </w:p>
    <w:p w14:paraId="28C760C7" w14:textId="16E600D0" w:rsidR="00597533" w:rsidRPr="008C2758" w:rsidRDefault="008B1CF3" w:rsidP="00095A97">
      <w:pPr>
        <w:spacing w:after="0" w:line="240" w:lineRule="auto"/>
        <w:rPr>
          <w:rFonts w:ascii="Calibri" w:eastAsia="Calibri" w:hAnsi="Calibri" w:cs="Calibri"/>
          <w:sz w:val="24"/>
          <w:szCs w:val="24"/>
        </w:rPr>
      </w:pPr>
      <w:r w:rsidRPr="008C2758">
        <w:rPr>
          <w:rFonts w:ascii="Calibri" w:eastAsia="Calibri" w:hAnsi="Calibri" w:cs="Calibri"/>
          <w:sz w:val="24"/>
          <w:szCs w:val="24"/>
        </w:rPr>
        <w:t xml:space="preserve">Constituent </w:t>
      </w:r>
      <w:r w:rsidR="00597533" w:rsidRPr="008C2758">
        <w:rPr>
          <w:rFonts w:ascii="Calibri" w:eastAsia="Calibri" w:hAnsi="Calibri" w:cs="Calibri"/>
          <w:sz w:val="24"/>
          <w:szCs w:val="24"/>
        </w:rPr>
        <w:t>les activité</w:t>
      </w:r>
      <w:r w:rsidR="00095A97" w:rsidRPr="008C2758">
        <w:rPr>
          <w:rFonts w:ascii="Calibri" w:eastAsia="Calibri" w:hAnsi="Calibri" w:cs="Calibri"/>
          <w:sz w:val="24"/>
          <w:szCs w:val="24"/>
        </w:rPr>
        <w:t>s</w:t>
      </w:r>
      <w:r w:rsidR="00597533" w:rsidRPr="008C2758">
        <w:rPr>
          <w:rFonts w:ascii="Calibri" w:eastAsia="Calibri" w:hAnsi="Calibri" w:cs="Calibri"/>
          <w:sz w:val="24"/>
          <w:szCs w:val="24"/>
        </w:rPr>
        <w:t xml:space="preserve"> </w:t>
      </w:r>
      <w:r w:rsidRPr="008C2758">
        <w:rPr>
          <w:rFonts w:ascii="Calibri" w:eastAsia="Calibri" w:hAnsi="Calibri" w:cs="Calibri"/>
          <w:sz w:val="24"/>
          <w:szCs w:val="24"/>
        </w:rPr>
        <w:t xml:space="preserve">initiales </w:t>
      </w:r>
      <w:r w:rsidR="00597533" w:rsidRPr="008C2758">
        <w:rPr>
          <w:rFonts w:ascii="Calibri" w:eastAsia="Calibri" w:hAnsi="Calibri" w:cs="Calibri"/>
          <w:sz w:val="24"/>
          <w:szCs w:val="24"/>
        </w:rPr>
        <w:t>du parc</w:t>
      </w:r>
      <w:r w:rsidRPr="008C2758">
        <w:rPr>
          <w:rFonts w:ascii="Calibri" w:eastAsia="Calibri" w:hAnsi="Calibri" w:cs="Calibri"/>
          <w:sz w:val="24"/>
          <w:szCs w:val="24"/>
        </w:rPr>
        <w:t xml:space="preserve"> et a</w:t>
      </w:r>
      <w:r w:rsidR="00597533" w:rsidRPr="008C2758">
        <w:rPr>
          <w:rFonts w:ascii="Calibri" w:eastAsia="Calibri" w:hAnsi="Calibri" w:cs="Calibri"/>
          <w:sz w:val="24"/>
          <w:szCs w:val="24"/>
        </w:rPr>
        <w:t>ccueill</w:t>
      </w:r>
      <w:r w:rsidRPr="008C2758">
        <w:rPr>
          <w:rFonts w:ascii="Calibri" w:eastAsia="Calibri" w:hAnsi="Calibri" w:cs="Calibri"/>
          <w:sz w:val="24"/>
          <w:szCs w:val="24"/>
        </w:rPr>
        <w:t>ent</w:t>
      </w:r>
      <w:r w:rsidR="00597533" w:rsidRPr="008C2758">
        <w:rPr>
          <w:rFonts w:ascii="Calibri" w:eastAsia="Calibri" w:hAnsi="Calibri" w:cs="Calibri"/>
          <w:sz w:val="24"/>
          <w:szCs w:val="24"/>
        </w:rPr>
        <w:t xml:space="preserve"> les entrepôts e-logistiques de grande capacité.</w:t>
      </w:r>
    </w:p>
    <w:p w14:paraId="03D88671" w14:textId="10B9D946" w:rsidR="00597533" w:rsidRPr="008C2758" w:rsidRDefault="00597533" w:rsidP="00095A97">
      <w:pPr>
        <w:spacing w:after="0"/>
        <w:ind w:left="567"/>
        <w:rPr>
          <w:rFonts w:ascii="Calibri" w:hAnsi="Calibri" w:cs="Calibri"/>
          <w:b/>
          <w:bCs/>
          <w:sz w:val="24"/>
          <w:szCs w:val="24"/>
        </w:rPr>
      </w:pPr>
      <w:r w:rsidRPr="008C2758">
        <w:rPr>
          <w:rFonts w:ascii="Calibri" w:hAnsi="Calibri" w:cs="Calibri"/>
          <w:b/>
          <w:bCs/>
          <w:sz w:val="24"/>
          <w:szCs w:val="24"/>
        </w:rPr>
        <w:t>Caractéristiques :</w:t>
      </w:r>
    </w:p>
    <w:p w14:paraId="24AA4FDB" w14:textId="596D5E96" w:rsidR="00597533" w:rsidRPr="008C2758" w:rsidRDefault="008B1CF3" w:rsidP="00095A97">
      <w:pPr>
        <w:numPr>
          <w:ilvl w:val="0"/>
          <w:numId w:val="34"/>
        </w:numPr>
        <w:spacing w:after="0" w:line="240" w:lineRule="auto"/>
        <w:ind w:left="567"/>
        <w:rPr>
          <w:rFonts w:ascii="Calibri" w:eastAsia="Calibri" w:hAnsi="Calibri" w:cs="Calibri"/>
          <w:sz w:val="24"/>
          <w:szCs w:val="24"/>
        </w:rPr>
      </w:pPr>
      <w:r w:rsidRPr="008C2758">
        <w:rPr>
          <w:rFonts w:ascii="Calibri" w:eastAsia="Calibri" w:hAnsi="Calibri" w:cs="Calibri"/>
          <w:sz w:val="24"/>
          <w:szCs w:val="24"/>
        </w:rPr>
        <w:t>e</w:t>
      </w:r>
      <w:r w:rsidR="00597533" w:rsidRPr="008C2758">
        <w:rPr>
          <w:rFonts w:ascii="Calibri" w:eastAsia="Calibri" w:hAnsi="Calibri" w:cs="Calibri"/>
          <w:sz w:val="24"/>
          <w:szCs w:val="24"/>
        </w:rPr>
        <w:t>ntrepôts modulables (de 6 000 à 150 000 m²).</w:t>
      </w:r>
    </w:p>
    <w:p w14:paraId="2F58472F" w14:textId="31832AAC" w:rsidR="008B1CF3" w:rsidRPr="008C2758" w:rsidRDefault="008B1CF3" w:rsidP="00095A97">
      <w:pPr>
        <w:numPr>
          <w:ilvl w:val="0"/>
          <w:numId w:val="34"/>
        </w:numPr>
        <w:spacing w:after="0" w:line="240" w:lineRule="auto"/>
        <w:ind w:left="567"/>
        <w:rPr>
          <w:rFonts w:ascii="Calibri" w:eastAsia="Calibri" w:hAnsi="Calibri" w:cs="Calibri"/>
          <w:sz w:val="24"/>
          <w:szCs w:val="24"/>
        </w:rPr>
      </w:pPr>
      <w:r w:rsidRPr="008C2758">
        <w:rPr>
          <w:rFonts w:ascii="Calibri" w:eastAsia="Calibri" w:hAnsi="Calibri" w:cs="Calibri"/>
          <w:sz w:val="24"/>
          <w:szCs w:val="24"/>
        </w:rPr>
        <w:t>entrepôts pouvant accueillir des matières et produits divers (médicaments, parfums, alcools, machines-outils, …)</w:t>
      </w:r>
    </w:p>
    <w:p w14:paraId="3440B8DB" w14:textId="7EC37BA0" w:rsidR="00597533" w:rsidRPr="008C2758" w:rsidRDefault="008B1CF3" w:rsidP="00095A97">
      <w:pPr>
        <w:numPr>
          <w:ilvl w:val="0"/>
          <w:numId w:val="34"/>
        </w:numPr>
        <w:spacing w:before="100" w:beforeAutospacing="1" w:after="100" w:afterAutospacing="1" w:line="240" w:lineRule="auto"/>
        <w:ind w:left="567"/>
        <w:rPr>
          <w:rFonts w:ascii="Calibri" w:eastAsia="Calibri" w:hAnsi="Calibri" w:cs="Calibri"/>
          <w:sz w:val="24"/>
          <w:szCs w:val="24"/>
        </w:rPr>
      </w:pPr>
      <w:r w:rsidRPr="008C2758">
        <w:rPr>
          <w:rFonts w:ascii="Calibri" w:eastAsia="Calibri" w:hAnsi="Calibri" w:cs="Calibri"/>
          <w:sz w:val="24"/>
          <w:szCs w:val="24"/>
        </w:rPr>
        <w:t>a</w:t>
      </w:r>
      <w:r w:rsidR="00597533" w:rsidRPr="008C2758">
        <w:rPr>
          <w:rFonts w:ascii="Calibri" w:eastAsia="Calibri" w:hAnsi="Calibri" w:cs="Calibri"/>
          <w:sz w:val="24"/>
          <w:szCs w:val="24"/>
        </w:rPr>
        <w:t xml:space="preserve">ires </w:t>
      </w:r>
      <w:r w:rsidR="00862AA0" w:rsidRPr="008C2758">
        <w:rPr>
          <w:rFonts w:ascii="Calibri" w:eastAsia="Calibri" w:hAnsi="Calibri" w:cs="Calibri"/>
          <w:sz w:val="24"/>
          <w:szCs w:val="24"/>
        </w:rPr>
        <w:t xml:space="preserve">de préparation de commandes, </w:t>
      </w:r>
      <w:r w:rsidR="00597533" w:rsidRPr="008C2758">
        <w:rPr>
          <w:rFonts w:ascii="Calibri" w:eastAsia="Calibri" w:hAnsi="Calibri" w:cs="Calibri"/>
          <w:sz w:val="24"/>
          <w:szCs w:val="24"/>
        </w:rPr>
        <w:t>de manœuvre pour poids lourds et zones de quai.</w:t>
      </w:r>
    </w:p>
    <w:p w14:paraId="3200746A" w14:textId="01F27029" w:rsidR="00597533" w:rsidRPr="008C2758" w:rsidRDefault="008B1CF3" w:rsidP="00095A97">
      <w:pPr>
        <w:numPr>
          <w:ilvl w:val="0"/>
          <w:numId w:val="34"/>
        </w:numPr>
        <w:spacing w:before="100" w:beforeAutospacing="1" w:after="100" w:afterAutospacing="1" w:line="240" w:lineRule="auto"/>
        <w:ind w:left="567"/>
        <w:rPr>
          <w:rFonts w:ascii="Calibri" w:eastAsia="Calibri" w:hAnsi="Calibri" w:cs="Calibri"/>
          <w:sz w:val="24"/>
          <w:szCs w:val="24"/>
        </w:rPr>
      </w:pPr>
      <w:r w:rsidRPr="008C2758">
        <w:rPr>
          <w:rFonts w:ascii="Calibri" w:eastAsia="Calibri" w:hAnsi="Calibri" w:cs="Calibri"/>
          <w:sz w:val="24"/>
          <w:szCs w:val="24"/>
        </w:rPr>
        <w:t>b</w:t>
      </w:r>
      <w:r w:rsidR="00597533" w:rsidRPr="008C2758">
        <w:rPr>
          <w:rFonts w:ascii="Calibri" w:eastAsia="Calibri" w:hAnsi="Calibri" w:cs="Calibri"/>
          <w:sz w:val="24"/>
          <w:szCs w:val="24"/>
        </w:rPr>
        <w:t>ureaux intégrés pour les gestionnaires de flux et opérateurs.</w:t>
      </w:r>
    </w:p>
    <w:p w14:paraId="59554BD3" w14:textId="6A86BC6E" w:rsidR="00597533" w:rsidRPr="008C2758" w:rsidRDefault="00597533" w:rsidP="00095A97">
      <w:pPr>
        <w:spacing w:before="100" w:beforeAutospacing="1" w:after="100" w:afterAutospacing="1" w:line="240" w:lineRule="auto"/>
        <w:ind w:left="567"/>
        <w:rPr>
          <w:rFonts w:ascii="Calibri" w:eastAsia="Calibri" w:hAnsi="Calibri" w:cs="Calibri"/>
          <w:sz w:val="24"/>
          <w:szCs w:val="24"/>
        </w:rPr>
      </w:pPr>
      <w:r w:rsidRPr="008C2758">
        <w:rPr>
          <w:rFonts w:ascii="Calibri" w:eastAsia="Calibri" w:hAnsi="Calibri" w:cs="Calibri"/>
          <w:b/>
          <w:bCs/>
          <w:sz w:val="24"/>
          <w:szCs w:val="24"/>
        </w:rPr>
        <w:t>Objectif :</w:t>
      </w:r>
      <w:r w:rsidRPr="008C2758">
        <w:rPr>
          <w:rFonts w:ascii="Calibri" w:eastAsia="Calibri" w:hAnsi="Calibri" w:cs="Calibri"/>
          <w:sz w:val="24"/>
          <w:szCs w:val="24"/>
        </w:rPr>
        <w:t xml:space="preserve"> centraliser la préparation, le stockage et la distribution des commandes e-commerce, avec un haut niveau de sécurité et de connectivité.</w:t>
      </w:r>
    </w:p>
    <w:p w14:paraId="384AD40A" w14:textId="1686AC5B" w:rsidR="00597533" w:rsidRPr="008C2758" w:rsidRDefault="00597533" w:rsidP="00095A97">
      <w:pPr>
        <w:pStyle w:val="Paragraphedeliste"/>
        <w:numPr>
          <w:ilvl w:val="0"/>
          <w:numId w:val="50"/>
        </w:numPr>
        <w:spacing w:after="0"/>
        <w:rPr>
          <w:rFonts w:ascii="Calibri" w:hAnsi="Calibri" w:cs="Calibri"/>
          <w:b/>
          <w:bCs/>
          <w:sz w:val="24"/>
          <w:szCs w:val="24"/>
        </w:rPr>
      </w:pPr>
      <w:bookmarkStart w:id="16" w:name="_Toc212911219"/>
      <w:r w:rsidRPr="008C2758">
        <w:rPr>
          <w:rFonts w:ascii="Calibri" w:hAnsi="Calibri" w:cs="Calibri"/>
          <w:b/>
          <w:bCs/>
          <w:sz w:val="24"/>
          <w:szCs w:val="24"/>
        </w:rPr>
        <w:t xml:space="preserve">Lots industriels / techniques </w:t>
      </w:r>
      <w:bookmarkEnd w:id="16"/>
    </w:p>
    <w:p w14:paraId="2DC43D26" w14:textId="77777777" w:rsidR="00597533" w:rsidRPr="008C2758" w:rsidRDefault="00597533" w:rsidP="007820C1">
      <w:pPr>
        <w:spacing w:after="0" w:line="240" w:lineRule="auto"/>
        <w:rPr>
          <w:rFonts w:ascii="Calibri" w:eastAsia="Calibri" w:hAnsi="Calibri" w:cs="Calibri"/>
          <w:sz w:val="24"/>
          <w:szCs w:val="24"/>
        </w:rPr>
      </w:pPr>
      <w:r w:rsidRPr="008C2758">
        <w:rPr>
          <w:rFonts w:ascii="Calibri" w:eastAsia="Calibri" w:hAnsi="Calibri" w:cs="Calibri"/>
          <w:sz w:val="24"/>
          <w:szCs w:val="24"/>
        </w:rPr>
        <w:t>Ces zones sont réservées aux activités de soutien, d’entretien, ou de transformation légère liées à la logistique.</w:t>
      </w:r>
    </w:p>
    <w:p w14:paraId="5C6A9E50" w14:textId="2C6AB40B" w:rsidR="00597533" w:rsidRPr="008C2758" w:rsidRDefault="00597533" w:rsidP="00095A97">
      <w:pPr>
        <w:spacing w:after="0"/>
        <w:ind w:left="567"/>
        <w:rPr>
          <w:rFonts w:ascii="Calibri" w:hAnsi="Calibri" w:cs="Calibri"/>
          <w:b/>
          <w:bCs/>
          <w:sz w:val="24"/>
          <w:szCs w:val="24"/>
        </w:rPr>
      </w:pPr>
      <w:r w:rsidRPr="008C2758">
        <w:rPr>
          <w:rFonts w:ascii="Calibri" w:hAnsi="Calibri" w:cs="Calibri"/>
          <w:b/>
          <w:bCs/>
          <w:sz w:val="24"/>
          <w:szCs w:val="24"/>
        </w:rPr>
        <w:t>Caractéristiques :</w:t>
      </w:r>
    </w:p>
    <w:p w14:paraId="01485628" w14:textId="3CF5CB05" w:rsidR="00597533" w:rsidRPr="008C2758" w:rsidRDefault="00862AA0" w:rsidP="00095A97">
      <w:pPr>
        <w:numPr>
          <w:ilvl w:val="0"/>
          <w:numId w:val="35"/>
        </w:numPr>
        <w:spacing w:after="0" w:line="240" w:lineRule="auto"/>
        <w:ind w:left="567"/>
        <w:rPr>
          <w:rFonts w:ascii="Calibri" w:eastAsia="Calibri" w:hAnsi="Calibri" w:cs="Calibri"/>
          <w:sz w:val="24"/>
          <w:szCs w:val="24"/>
        </w:rPr>
      </w:pPr>
      <w:r w:rsidRPr="008C2758">
        <w:rPr>
          <w:rFonts w:ascii="Calibri" w:eastAsia="Calibri" w:hAnsi="Calibri" w:cs="Calibri"/>
          <w:sz w:val="24"/>
          <w:szCs w:val="24"/>
        </w:rPr>
        <w:t>a</w:t>
      </w:r>
      <w:r w:rsidR="00597533" w:rsidRPr="008C2758">
        <w:rPr>
          <w:rFonts w:ascii="Calibri" w:eastAsia="Calibri" w:hAnsi="Calibri" w:cs="Calibri"/>
          <w:sz w:val="24"/>
          <w:szCs w:val="24"/>
        </w:rPr>
        <w:t>teliers de maintenance véhicules et engins</w:t>
      </w:r>
      <w:r w:rsidRPr="008C2758">
        <w:rPr>
          <w:rFonts w:ascii="Calibri" w:eastAsia="Calibri" w:hAnsi="Calibri" w:cs="Calibri"/>
          <w:sz w:val="24"/>
          <w:szCs w:val="24"/>
        </w:rPr>
        <w:t>,</w:t>
      </w:r>
    </w:p>
    <w:p w14:paraId="4F1DF002" w14:textId="39ED7621" w:rsidR="00597533" w:rsidRPr="008C2758" w:rsidRDefault="00862AA0" w:rsidP="00095A97">
      <w:pPr>
        <w:numPr>
          <w:ilvl w:val="0"/>
          <w:numId w:val="35"/>
        </w:numPr>
        <w:spacing w:after="0" w:line="240" w:lineRule="auto"/>
        <w:ind w:left="567"/>
        <w:rPr>
          <w:rFonts w:ascii="Calibri" w:eastAsia="Calibri" w:hAnsi="Calibri" w:cs="Calibri"/>
          <w:sz w:val="24"/>
          <w:szCs w:val="24"/>
        </w:rPr>
      </w:pPr>
      <w:r w:rsidRPr="008C2758">
        <w:rPr>
          <w:rFonts w:ascii="Calibri" w:eastAsia="Calibri" w:hAnsi="Calibri" w:cs="Calibri"/>
          <w:sz w:val="24"/>
          <w:szCs w:val="24"/>
        </w:rPr>
        <w:t>z</w:t>
      </w:r>
      <w:r w:rsidR="00597533" w:rsidRPr="008C2758">
        <w:rPr>
          <w:rFonts w:ascii="Calibri" w:eastAsia="Calibri" w:hAnsi="Calibri" w:cs="Calibri"/>
          <w:sz w:val="24"/>
          <w:szCs w:val="24"/>
        </w:rPr>
        <w:t>ones de traitement des déchets et recyclage</w:t>
      </w:r>
      <w:r w:rsidRPr="008C2758">
        <w:rPr>
          <w:rFonts w:ascii="Calibri" w:eastAsia="Calibri" w:hAnsi="Calibri" w:cs="Calibri"/>
          <w:sz w:val="24"/>
          <w:szCs w:val="24"/>
        </w:rPr>
        <w:t>,</w:t>
      </w:r>
    </w:p>
    <w:p w14:paraId="4A8D4E66" w14:textId="6ADC159B" w:rsidR="00597533" w:rsidRPr="008C2758" w:rsidRDefault="00862AA0" w:rsidP="00095A97">
      <w:pPr>
        <w:numPr>
          <w:ilvl w:val="0"/>
          <w:numId w:val="35"/>
        </w:numPr>
        <w:spacing w:before="100" w:beforeAutospacing="1" w:after="100" w:afterAutospacing="1" w:line="240" w:lineRule="auto"/>
        <w:ind w:left="567"/>
        <w:rPr>
          <w:rFonts w:ascii="Calibri" w:eastAsia="Calibri" w:hAnsi="Calibri" w:cs="Calibri"/>
          <w:sz w:val="24"/>
          <w:szCs w:val="24"/>
        </w:rPr>
      </w:pPr>
      <w:r w:rsidRPr="008C2758">
        <w:rPr>
          <w:rFonts w:ascii="Calibri" w:eastAsia="Calibri" w:hAnsi="Calibri" w:cs="Calibri"/>
          <w:sz w:val="24"/>
          <w:szCs w:val="24"/>
        </w:rPr>
        <w:t>i</w:t>
      </w:r>
      <w:r w:rsidR="00597533" w:rsidRPr="008C2758">
        <w:rPr>
          <w:rFonts w:ascii="Calibri" w:eastAsia="Calibri" w:hAnsi="Calibri" w:cs="Calibri"/>
          <w:sz w:val="24"/>
          <w:szCs w:val="24"/>
        </w:rPr>
        <w:t>nfrastructures énergétiques (centrales, poste électrique, stockage carburant)</w:t>
      </w:r>
      <w:r w:rsidRPr="008C2758">
        <w:rPr>
          <w:rFonts w:ascii="Calibri" w:eastAsia="Calibri" w:hAnsi="Calibri" w:cs="Calibri"/>
          <w:sz w:val="24"/>
          <w:szCs w:val="24"/>
        </w:rPr>
        <w:t>,</w:t>
      </w:r>
    </w:p>
    <w:p w14:paraId="2A0583E9" w14:textId="5E62A6CE" w:rsidR="00597533" w:rsidRPr="008C2758" w:rsidRDefault="00862AA0" w:rsidP="00095A97">
      <w:pPr>
        <w:numPr>
          <w:ilvl w:val="0"/>
          <w:numId w:val="35"/>
        </w:numPr>
        <w:spacing w:before="100" w:beforeAutospacing="1" w:after="100" w:afterAutospacing="1" w:line="240" w:lineRule="auto"/>
        <w:ind w:left="567"/>
        <w:rPr>
          <w:rFonts w:ascii="Calibri" w:eastAsia="Calibri" w:hAnsi="Calibri" w:cs="Calibri"/>
          <w:sz w:val="24"/>
          <w:szCs w:val="24"/>
        </w:rPr>
      </w:pPr>
      <w:r w:rsidRPr="008C2758">
        <w:rPr>
          <w:rFonts w:ascii="Calibri" w:eastAsia="Calibri" w:hAnsi="Calibri" w:cs="Calibri"/>
          <w:sz w:val="24"/>
          <w:szCs w:val="24"/>
        </w:rPr>
        <w:t>p</w:t>
      </w:r>
      <w:r w:rsidR="00597533" w:rsidRPr="008C2758">
        <w:rPr>
          <w:rFonts w:ascii="Calibri" w:eastAsia="Calibri" w:hAnsi="Calibri" w:cs="Calibri"/>
          <w:sz w:val="24"/>
          <w:szCs w:val="24"/>
        </w:rPr>
        <w:t>ossibilité d’implantation d’unités industrielles légères liées à la chaîne logistique.</w:t>
      </w:r>
    </w:p>
    <w:p w14:paraId="5CAB579A" w14:textId="571AEC43" w:rsidR="00597533" w:rsidRPr="008C2758" w:rsidRDefault="00597533" w:rsidP="00862AA0">
      <w:pPr>
        <w:spacing w:before="100" w:beforeAutospacing="1" w:after="100" w:afterAutospacing="1" w:line="240" w:lineRule="auto"/>
        <w:ind w:left="567"/>
        <w:jc w:val="both"/>
        <w:rPr>
          <w:rFonts w:ascii="Calibri" w:eastAsia="Calibri" w:hAnsi="Calibri" w:cs="Calibri"/>
          <w:sz w:val="24"/>
          <w:szCs w:val="24"/>
        </w:rPr>
      </w:pPr>
      <w:r w:rsidRPr="008C2758">
        <w:rPr>
          <w:rFonts w:ascii="Calibri" w:eastAsia="Calibri" w:hAnsi="Calibri" w:cs="Calibri"/>
          <w:b/>
          <w:bCs/>
          <w:sz w:val="24"/>
          <w:szCs w:val="24"/>
        </w:rPr>
        <w:t>Objectif :</w:t>
      </w:r>
      <w:r w:rsidRPr="008C2758">
        <w:rPr>
          <w:rFonts w:ascii="Calibri" w:eastAsia="Calibri" w:hAnsi="Calibri" w:cs="Calibri"/>
          <w:sz w:val="24"/>
          <w:szCs w:val="24"/>
        </w:rPr>
        <w:t xml:space="preserve"> garantir l’autonomie opérationnelle du site (maintenance, énergie, technique).</w:t>
      </w:r>
    </w:p>
    <w:p w14:paraId="344C8DE1" w14:textId="07E1B6D6" w:rsidR="00597533" w:rsidRPr="008C2758" w:rsidRDefault="00597533" w:rsidP="00862AA0">
      <w:pPr>
        <w:pStyle w:val="Paragraphedeliste"/>
        <w:numPr>
          <w:ilvl w:val="0"/>
          <w:numId w:val="50"/>
        </w:numPr>
        <w:spacing w:after="0"/>
        <w:jc w:val="both"/>
        <w:rPr>
          <w:rFonts w:ascii="Calibri" w:hAnsi="Calibri" w:cs="Calibri"/>
          <w:b/>
          <w:bCs/>
          <w:sz w:val="24"/>
          <w:szCs w:val="24"/>
        </w:rPr>
      </w:pPr>
      <w:bookmarkStart w:id="17" w:name="_Toc212911220"/>
      <w:r w:rsidRPr="008C2758">
        <w:rPr>
          <w:rFonts w:ascii="Calibri" w:hAnsi="Calibri" w:cs="Calibri"/>
          <w:b/>
          <w:bCs/>
          <w:sz w:val="24"/>
          <w:szCs w:val="24"/>
        </w:rPr>
        <w:t xml:space="preserve">Lots services et tertiaires </w:t>
      </w:r>
      <w:bookmarkEnd w:id="17"/>
    </w:p>
    <w:p w14:paraId="2C937842" w14:textId="77777777" w:rsidR="00597533" w:rsidRPr="008C2758" w:rsidRDefault="00597533" w:rsidP="00862AA0">
      <w:pPr>
        <w:spacing w:after="0" w:line="240" w:lineRule="auto"/>
        <w:jc w:val="both"/>
        <w:rPr>
          <w:rFonts w:ascii="Calibri" w:eastAsia="Calibri" w:hAnsi="Calibri" w:cs="Calibri"/>
          <w:sz w:val="24"/>
          <w:szCs w:val="24"/>
        </w:rPr>
      </w:pPr>
      <w:r w:rsidRPr="008C2758">
        <w:rPr>
          <w:rFonts w:ascii="Calibri" w:eastAsia="Calibri" w:hAnsi="Calibri" w:cs="Calibri"/>
          <w:sz w:val="24"/>
          <w:szCs w:val="24"/>
        </w:rPr>
        <w:t>Ces espaces sont destinés à l’accueil du personnel, aux services mutualisés et à la vie du parc.</w:t>
      </w:r>
    </w:p>
    <w:p w14:paraId="30793D64" w14:textId="52FBA340" w:rsidR="00597533" w:rsidRPr="008C2758" w:rsidRDefault="00597533" w:rsidP="00095A97">
      <w:pPr>
        <w:spacing w:after="0"/>
        <w:ind w:left="567"/>
        <w:rPr>
          <w:rFonts w:ascii="Calibri" w:hAnsi="Calibri" w:cs="Calibri"/>
          <w:b/>
          <w:bCs/>
          <w:sz w:val="24"/>
          <w:szCs w:val="24"/>
        </w:rPr>
      </w:pPr>
      <w:r w:rsidRPr="008C2758">
        <w:rPr>
          <w:rFonts w:ascii="Calibri" w:hAnsi="Calibri" w:cs="Calibri"/>
          <w:b/>
          <w:bCs/>
          <w:sz w:val="24"/>
          <w:szCs w:val="24"/>
        </w:rPr>
        <w:t>Caractéristiques :</w:t>
      </w:r>
    </w:p>
    <w:p w14:paraId="3634EEC2" w14:textId="111824FA" w:rsidR="00597533" w:rsidRPr="008C2758" w:rsidRDefault="00862AA0" w:rsidP="00095A97">
      <w:pPr>
        <w:numPr>
          <w:ilvl w:val="0"/>
          <w:numId w:val="36"/>
        </w:numPr>
        <w:spacing w:after="0" w:line="240" w:lineRule="auto"/>
        <w:ind w:left="567"/>
        <w:rPr>
          <w:rFonts w:ascii="Calibri" w:eastAsia="Calibri" w:hAnsi="Calibri" w:cs="Calibri"/>
          <w:sz w:val="24"/>
          <w:szCs w:val="24"/>
        </w:rPr>
      </w:pPr>
      <w:r w:rsidRPr="008C2758">
        <w:rPr>
          <w:rFonts w:ascii="Calibri" w:eastAsia="Calibri" w:hAnsi="Calibri" w:cs="Calibri"/>
          <w:sz w:val="24"/>
          <w:szCs w:val="24"/>
        </w:rPr>
        <w:t>b</w:t>
      </w:r>
      <w:r w:rsidR="00597533" w:rsidRPr="008C2758">
        <w:rPr>
          <w:rFonts w:ascii="Calibri" w:eastAsia="Calibri" w:hAnsi="Calibri" w:cs="Calibri"/>
          <w:sz w:val="24"/>
          <w:szCs w:val="24"/>
        </w:rPr>
        <w:t>ureaux partagés, salles de réunion, coworking</w:t>
      </w:r>
      <w:r w:rsidR="00B94109" w:rsidRPr="008C2758">
        <w:rPr>
          <w:rFonts w:ascii="Calibri" w:eastAsia="Calibri" w:hAnsi="Calibri" w:cs="Calibri"/>
          <w:sz w:val="24"/>
          <w:szCs w:val="24"/>
        </w:rPr>
        <w:t>,</w:t>
      </w:r>
    </w:p>
    <w:p w14:paraId="27B8629E" w14:textId="1918C0AA" w:rsidR="00597533" w:rsidRPr="008C2758" w:rsidRDefault="00862AA0" w:rsidP="00095A97">
      <w:pPr>
        <w:numPr>
          <w:ilvl w:val="0"/>
          <w:numId w:val="36"/>
        </w:numPr>
        <w:spacing w:before="100" w:beforeAutospacing="1" w:after="100" w:afterAutospacing="1" w:line="240" w:lineRule="auto"/>
        <w:ind w:left="567"/>
        <w:rPr>
          <w:rFonts w:ascii="Calibri" w:eastAsia="Calibri" w:hAnsi="Calibri" w:cs="Calibri"/>
          <w:sz w:val="24"/>
          <w:szCs w:val="24"/>
        </w:rPr>
      </w:pPr>
      <w:r w:rsidRPr="008C2758">
        <w:rPr>
          <w:rFonts w:ascii="Calibri" w:eastAsia="Calibri" w:hAnsi="Calibri" w:cs="Calibri"/>
          <w:sz w:val="24"/>
          <w:szCs w:val="24"/>
        </w:rPr>
        <w:t>h</w:t>
      </w:r>
      <w:r w:rsidR="00597533" w:rsidRPr="008C2758">
        <w:rPr>
          <w:rFonts w:ascii="Calibri" w:eastAsia="Calibri" w:hAnsi="Calibri" w:cs="Calibri"/>
          <w:sz w:val="24"/>
          <w:szCs w:val="24"/>
        </w:rPr>
        <w:t>ôtel</w:t>
      </w:r>
      <w:r w:rsidR="00B94109" w:rsidRPr="008C2758">
        <w:rPr>
          <w:rFonts w:ascii="Calibri" w:eastAsia="Calibri" w:hAnsi="Calibri" w:cs="Calibri"/>
          <w:sz w:val="24"/>
          <w:szCs w:val="24"/>
        </w:rPr>
        <w:t>s</w:t>
      </w:r>
      <w:r w:rsidR="00597533" w:rsidRPr="008C2758">
        <w:rPr>
          <w:rFonts w:ascii="Calibri" w:eastAsia="Calibri" w:hAnsi="Calibri" w:cs="Calibri"/>
          <w:sz w:val="24"/>
          <w:szCs w:val="24"/>
        </w:rPr>
        <w:t>, restaurants,</w:t>
      </w:r>
      <w:r w:rsidR="00B94109" w:rsidRPr="008C2758">
        <w:rPr>
          <w:rFonts w:ascii="Calibri" w:eastAsia="Calibri" w:hAnsi="Calibri" w:cs="Calibri"/>
          <w:sz w:val="24"/>
          <w:szCs w:val="24"/>
        </w:rPr>
        <w:t xml:space="preserve"> salles de sport,</w:t>
      </w:r>
      <w:r w:rsidR="00597533" w:rsidRPr="008C2758">
        <w:rPr>
          <w:rFonts w:ascii="Calibri" w:eastAsia="Calibri" w:hAnsi="Calibri" w:cs="Calibri"/>
          <w:sz w:val="24"/>
          <w:szCs w:val="24"/>
        </w:rPr>
        <w:t xml:space="preserve"> centre de conférence et auditorium</w:t>
      </w:r>
      <w:r w:rsidR="00B94109" w:rsidRPr="008C2758">
        <w:rPr>
          <w:rFonts w:ascii="Calibri" w:eastAsia="Calibri" w:hAnsi="Calibri" w:cs="Calibri"/>
          <w:sz w:val="24"/>
          <w:szCs w:val="24"/>
        </w:rPr>
        <w:t>,</w:t>
      </w:r>
    </w:p>
    <w:p w14:paraId="67AC0E94" w14:textId="0A6F386A" w:rsidR="00597533" w:rsidRPr="008C2758" w:rsidRDefault="00862AA0" w:rsidP="00095A97">
      <w:pPr>
        <w:numPr>
          <w:ilvl w:val="0"/>
          <w:numId w:val="36"/>
        </w:numPr>
        <w:spacing w:before="100" w:beforeAutospacing="1" w:after="100" w:afterAutospacing="1" w:line="240" w:lineRule="auto"/>
        <w:ind w:left="567"/>
        <w:rPr>
          <w:rFonts w:ascii="Calibri" w:eastAsia="Calibri" w:hAnsi="Calibri" w:cs="Calibri"/>
          <w:sz w:val="24"/>
          <w:szCs w:val="24"/>
        </w:rPr>
      </w:pPr>
      <w:r w:rsidRPr="008C2758">
        <w:rPr>
          <w:rFonts w:ascii="Calibri" w:eastAsia="Calibri" w:hAnsi="Calibri" w:cs="Calibri"/>
          <w:sz w:val="24"/>
          <w:szCs w:val="24"/>
        </w:rPr>
        <w:t>e</w:t>
      </w:r>
      <w:r w:rsidR="00597533" w:rsidRPr="008C2758">
        <w:rPr>
          <w:rFonts w:ascii="Calibri" w:eastAsia="Calibri" w:hAnsi="Calibri" w:cs="Calibri"/>
          <w:sz w:val="24"/>
          <w:szCs w:val="24"/>
        </w:rPr>
        <w:t>spaces de formation et d’incubation pour les acteurs du e-commerce</w:t>
      </w:r>
      <w:r w:rsidR="00B94109" w:rsidRPr="008C2758">
        <w:rPr>
          <w:rFonts w:ascii="Calibri" w:eastAsia="Calibri" w:hAnsi="Calibri" w:cs="Calibri"/>
          <w:sz w:val="24"/>
          <w:szCs w:val="24"/>
        </w:rPr>
        <w:t>,</w:t>
      </w:r>
    </w:p>
    <w:p w14:paraId="4EB83309" w14:textId="4B320DA1" w:rsidR="00597533" w:rsidRPr="008C2758" w:rsidRDefault="00B94109" w:rsidP="00095A97">
      <w:pPr>
        <w:numPr>
          <w:ilvl w:val="0"/>
          <w:numId w:val="36"/>
        </w:numPr>
        <w:spacing w:before="100" w:beforeAutospacing="1" w:after="100" w:afterAutospacing="1" w:line="240" w:lineRule="auto"/>
        <w:ind w:left="567"/>
        <w:rPr>
          <w:rFonts w:ascii="Calibri" w:eastAsia="Calibri" w:hAnsi="Calibri" w:cs="Calibri"/>
          <w:sz w:val="24"/>
          <w:szCs w:val="24"/>
        </w:rPr>
      </w:pPr>
      <w:r w:rsidRPr="008C2758">
        <w:rPr>
          <w:rFonts w:ascii="Calibri" w:eastAsia="Calibri" w:hAnsi="Calibri" w:cs="Calibri"/>
          <w:sz w:val="24"/>
          <w:szCs w:val="24"/>
        </w:rPr>
        <w:t>s</w:t>
      </w:r>
      <w:r w:rsidR="00597533" w:rsidRPr="008C2758">
        <w:rPr>
          <w:rFonts w:ascii="Calibri" w:eastAsia="Calibri" w:hAnsi="Calibri" w:cs="Calibri"/>
          <w:sz w:val="24"/>
          <w:szCs w:val="24"/>
        </w:rPr>
        <w:t>tationnement VL et PL, parkings sécurisés</w:t>
      </w:r>
      <w:r w:rsidRPr="008C2758">
        <w:rPr>
          <w:rFonts w:ascii="Calibri" w:eastAsia="Calibri" w:hAnsi="Calibri" w:cs="Calibri"/>
          <w:sz w:val="24"/>
          <w:szCs w:val="24"/>
        </w:rPr>
        <w:t>,</w:t>
      </w:r>
    </w:p>
    <w:p w14:paraId="0B8AAFFF" w14:textId="4FBD4FB5" w:rsidR="00597533" w:rsidRPr="008C2758" w:rsidRDefault="00B94109" w:rsidP="00095A97">
      <w:pPr>
        <w:numPr>
          <w:ilvl w:val="0"/>
          <w:numId w:val="36"/>
        </w:numPr>
        <w:spacing w:before="100" w:beforeAutospacing="1" w:after="100" w:afterAutospacing="1" w:line="240" w:lineRule="auto"/>
        <w:ind w:left="567"/>
        <w:rPr>
          <w:rFonts w:ascii="Calibri" w:eastAsia="Calibri" w:hAnsi="Calibri" w:cs="Calibri"/>
          <w:sz w:val="24"/>
          <w:szCs w:val="24"/>
        </w:rPr>
      </w:pPr>
      <w:r w:rsidRPr="008C2758">
        <w:rPr>
          <w:rFonts w:ascii="Calibri" w:eastAsia="Calibri" w:hAnsi="Calibri" w:cs="Calibri"/>
          <w:sz w:val="24"/>
          <w:szCs w:val="24"/>
        </w:rPr>
        <w:t>centre opérationnel de sécurité (lot 6).</w:t>
      </w:r>
    </w:p>
    <w:p w14:paraId="628E874D" w14:textId="6EE64D9C" w:rsidR="00B94109" w:rsidRPr="008C2758" w:rsidRDefault="00597533" w:rsidP="00B94109">
      <w:pPr>
        <w:spacing w:before="100" w:beforeAutospacing="1" w:after="100" w:afterAutospacing="1" w:line="240" w:lineRule="auto"/>
        <w:ind w:left="567"/>
        <w:jc w:val="both"/>
        <w:rPr>
          <w:rFonts w:ascii="Calibri" w:eastAsia="Calibri" w:hAnsi="Calibri" w:cs="Calibri"/>
          <w:sz w:val="24"/>
          <w:szCs w:val="24"/>
        </w:rPr>
      </w:pPr>
      <w:r w:rsidRPr="008C2758">
        <w:rPr>
          <w:rFonts w:ascii="Calibri" w:eastAsia="Calibri" w:hAnsi="Calibri" w:cs="Calibri"/>
          <w:b/>
          <w:bCs/>
          <w:sz w:val="24"/>
          <w:szCs w:val="24"/>
        </w:rPr>
        <w:t>Objectif :</w:t>
      </w:r>
      <w:r w:rsidRPr="008C2758">
        <w:rPr>
          <w:rFonts w:ascii="Calibri" w:eastAsia="Calibri" w:hAnsi="Calibri" w:cs="Calibri"/>
          <w:sz w:val="24"/>
          <w:szCs w:val="24"/>
        </w:rPr>
        <w:t xml:space="preserve"> créer une véritable Smart City logistique, combinant lieu de travail, de service</w:t>
      </w:r>
      <w:r w:rsidR="00B94109" w:rsidRPr="008C2758">
        <w:rPr>
          <w:rFonts w:ascii="Calibri" w:eastAsia="Calibri" w:hAnsi="Calibri" w:cs="Calibri"/>
          <w:sz w:val="24"/>
          <w:szCs w:val="24"/>
        </w:rPr>
        <w:t>s</w:t>
      </w:r>
      <w:r w:rsidRPr="008C2758">
        <w:rPr>
          <w:rFonts w:ascii="Calibri" w:eastAsia="Calibri" w:hAnsi="Calibri" w:cs="Calibri"/>
          <w:sz w:val="24"/>
          <w:szCs w:val="24"/>
        </w:rPr>
        <w:t xml:space="preserve"> et de formation.</w:t>
      </w:r>
    </w:p>
    <w:p w14:paraId="143C4CEA" w14:textId="77777777" w:rsidR="00B94109" w:rsidRPr="008C2758" w:rsidRDefault="00B94109">
      <w:pPr>
        <w:rPr>
          <w:rFonts w:ascii="Calibri" w:eastAsia="Calibri" w:hAnsi="Calibri" w:cs="Calibri"/>
          <w:sz w:val="24"/>
          <w:szCs w:val="24"/>
        </w:rPr>
      </w:pPr>
      <w:r w:rsidRPr="008C2758">
        <w:rPr>
          <w:rFonts w:ascii="Calibri" w:eastAsia="Calibri" w:hAnsi="Calibri" w:cs="Calibri"/>
          <w:sz w:val="24"/>
          <w:szCs w:val="24"/>
        </w:rPr>
        <w:br w:type="page"/>
      </w:r>
    </w:p>
    <w:p w14:paraId="691E72C5" w14:textId="05B4A5AC" w:rsidR="00597533" w:rsidRPr="008C2758" w:rsidRDefault="00597533" w:rsidP="00B94109">
      <w:pPr>
        <w:pStyle w:val="Paragraphedeliste"/>
        <w:numPr>
          <w:ilvl w:val="0"/>
          <w:numId w:val="50"/>
        </w:numPr>
        <w:spacing w:after="0"/>
        <w:jc w:val="both"/>
        <w:rPr>
          <w:rFonts w:ascii="Calibri" w:hAnsi="Calibri" w:cs="Calibri"/>
          <w:b/>
          <w:bCs/>
          <w:sz w:val="24"/>
          <w:szCs w:val="24"/>
        </w:rPr>
      </w:pPr>
      <w:bookmarkStart w:id="18" w:name="_Toc212911221"/>
      <w:r w:rsidRPr="008C2758">
        <w:rPr>
          <w:rFonts w:ascii="Calibri" w:hAnsi="Calibri" w:cs="Calibri"/>
          <w:b/>
          <w:bCs/>
          <w:sz w:val="24"/>
          <w:szCs w:val="24"/>
        </w:rPr>
        <w:lastRenderedPageBreak/>
        <w:t xml:space="preserve">Lots de compensation écologique </w:t>
      </w:r>
      <w:bookmarkEnd w:id="18"/>
    </w:p>
    <w:p w14:paraId="5A91888E" w14:textId="77777777" w:rsidR="00597533" w:rsidRPr="008C2758" w:rsidRDefault="00597533" w:rsidP="00B94109">
      <w:pPr>
        <w:spacing w:after="0" w:line="240" w:lineRule="auto"/>
        <w:jc w:val="both"/>
        <w:rPr>
          <w:rFonts w:ascii="Calibri" w:eastAsia="Calibri" w:hAnsi="Calibri" w:cs="Calibri"/>
          <w:sz w:val="24"/>
          <w:szCs w:val="24"/>
        </w:rPr>
      </w:pPr>
      <w:r w:rsidRPr="008C2758">
        <w:rPr>
          <w:rFonts w:ascii="Calibri" w:eastAsia="Calibri" w:hAnsi="Calibri" w:cs="Calibri"/>
          <w:sz w:val="24"/>
          <w:szCs w:val="24"/>
        </w:rPr>
        <w:t>Ces zones naturelles sont dédiées à la préservation environnementale et à la gestion des eaux pluviales.</w:t>
      </w:r>
    </w:p>
    <w:p w14:paraId="1C30A021" w14:textId="375CA973" w:rsidR="00597533" w:rsidRPr="008C2758" w:rsidRDefault="00597533" w:rsidP="00095A97">
      <w:pPr>
        <w:spacing w:after="0" w:line="240" w:lineRule="auto"/>
        <w:ind w:left="567"/>
        <w:rPr>
          <w:rFonts w:ascii="Calibri" w:eastAsia="Calibri" w:hAnsi="Calibri" w:cs="Calibri"/>
          <w:b/>
          <w:bCs/>
          <w:sz w:val="24"/>
          <w:szCs w:val="24"/>
        </w:rPr>
      </w:pPr>
      <w:r w:rsidRPr="008C2758">
        <w:rPr>
          <w:rFonts w:ascii="Calibri" w:eastAsia="Calibri" w:hAnsi="Calibri" w:cs="Calibri"/>
          <w:b/>
          <w:bCs/>
          <w:sz w:val="24"/>
          <w:szCs w:val="24"/>
        </w:rPr>
        <w:t>Caractéristiques :</w:t>
      </w:r>
    </w:p>
    <w:p w14:paraId="107BE516" w14:textId="5BD6D3B8" w:rsidR="00597533" w:rsidRPr="008C2758" w:rsidRDefault="00B94109" w:rsidP="00095A97">
      <w:pPr>
        <w:numPr>
          <w:ilvl w:val="0"/>
          <w:numId w:val="37"/>
        </w:numPr>
        <w:spacing w:after="0" w:line="240" w:lineRule="auto"/>
        <w:ind w:left="567"/>
        <w:rPr>
          <w:rFonts w:ascii="Calibri" w:eastAsia="Calibri" w:hAnsi="Calibri" w:cs="Calibri"/>
          <w:sz w:val="24"/>
          <w:szCs w:val="24"/>
        </w:rPr>
      </w:pPr>
      <w:r w:rsidRPr="008C2758">
        <w:rPr>
          <w:rFonts w:ascii="Calibri" w:eastAsia="Calibri" w:hAnsi="Calibri" w:cs="Calibri"/>
          <w:sz w:val="24"/>
          <w:szCs w:val="24"/>
        </w:rPr>
        <w:t>b</w:t>
      </w:r>
      <w:r w:rsidR="00597533" w:rsidRPr="008C2758">
        <w:rPr>
          <w:rFonts w:ascii="Calibri" w:eastAsia="Calibri" w:hAnsi="Calibri" w:cs="Calibri"/>
          <w:sz w:val="24"/>
          <w:szCs w:val="24"/>
        </w:rPr>
        <w:t>assins de rétention et zones humides protégées.</w:t>
      </w:r>
    </w:p>
    <w:p w14:paraId="7C104153" w14:textId="1D3C7C22" w:rsidR="00597533" w:rsidRPr="008C2758" w:rsidRDefault="00B94109" w:rsidP="00095A97">
      <w:pPr>
        <w:numPr>
          <w:ilvl w:val="0"/>
          <w:numId w:val="37"/>
        </w:numPr>
        <w:spacing w:after="0" w:line="240" w:lineRule="auto"/>
        <w:ind w:left="567"/>
        <w:rPr>
          <w:rFonts w:ascii="Calibri" w:eastAsia="Calibri" w:hAnsi="Calibri" w:cs="Calibri"/>
          <w:sz w:val="24"/>
          <w:szCs w:val="24"/>
        </w:rPr>
      </w:pPr>
      <w:r w:rsidRPr="008C2758">
        <w:rPr>
          <w:rFonts w:ascii="Calibri" w:eastAsia="Calibri" w:hAnsi="Calibri" w:cs="Calibri"/>
          <w:sz w:val="24"/>
          <w:szCs w:val="24"/>
        </w:rPr>
        <w:t>r</w:t>
      </w:r>
      <w:r w:rsidR="00597533" w:rsidRPr="008C2758">
        <w:rPr>
          <w:rFonts w:ascii="Calibri" w:eastAsia="Calibri" w:hAnsi="Calibri" w:cs="Calibri"/>
          <w:sz w:val="24"/>
          <w:szCs w:val="24"/>
        </w:rPr>
        <w:t>eplantation d’essences locales et corridors écologiques.</w:t>
      </w:r>
    </w:p>
    <w:p w14:paraId="16A7002C" w14:textId="385DE8B1" w:rsidR="00597533" w:rsidRPr="008C2758" w:rsidRDefault="00B94109" w:rsidP="00095A97">
      <w:pPr>
        <w:numPr>
          <w:ilvl w:val="0"/>
          <w:numId w:val="37"/>
        </w:numPr>
        <w:spacing w:before="100" w:beforeAutospacing="1" w:after="100" w:afterAutospacing="1" w:line="240" w:lineRule="auto"/>
        <w:ind w:left="567"/>
        <w:rPr>
          <w:rFonts w:ascii="Calibri" w:eastAsia="Calibri" w:hAnsi="Calibri" w:cs="Calibri"/>
          <w:sz w:val="24"/>
          <w:szCs w:val="24"/>
        </w:rPr>
      </w:pPr>
      <w:r w:rsidRPr="008C2758">
        <w:rPr>
          <w:rFonts w:ascii="Calibri" w:eastAsia="Calibri" w:hAnsi="Calibri" w:cs="Calibri"/>
          <w:sz w:val="24"/>
          <w:szCs w:val="24"/>
        </w:rPr>
        <w:t>e</w:t>
      </w:r>
      <w:r w:rsidR="00597533" w:rsidRPr="008C2758">
        <w:rPr>
          <w:rFonts w:ascii="Calibri" w:eastAsia="Calibri" w:hAnsi="Calibri" w:cs="Calibri"/>
          <w:sz w:val="24"/>
          <w:szCs w:val="24"/>
        </w:rPr>
        <w:t>spaces paysagers pour l’intégration du site dans son environnement.</w:t>
      </w:r>
    </w:p>
    <w:p w14:paraId="1FBE4492" w14:textId="77777777" w:rsidR="00597533" w:rsidRPr="008C2758" w:rsidRDefault="00597533" w:rsidP="00B94109">
      <w:pPr>
        <w:spacing w:before="100" w:beforeAutospacing="1" w:after="100" w:afterAutospacing="1" w:line="240" w:lineRule="auto"/>
        <w:ind w:left="567"/>
        <w:jc w:val="both"/>
        <w:rPr>
          <w:rFonts w:ascii="Calibri" w:eastAsia="Calibri" w:hAnsi="Calibri" w:cs="Calibri"/>
          <w:sz w:val="24"/>
          <w:szCs w:val="24"/>
        </w:rPr>
      </w:pPr>
      <w:r w:rsidRPr="008C2758">
        <w:rPr>
          <w:rFonts w:ascii="Calibri" w:eastAsia="Calibri" w:hAnsi="Calibri" w:cs="Calibri"/>
          <w:b/>
          <w:bCs/>
          <w:sz w:val="24"/>
          <w:szCs w:val="24"/>
        </w:rPr>
        <w:t>Objectif :</w:t>
      </w:r>
      <w:r w:rsidRPr="008C2758">
        <w:rPr>
          <w:rFonts w:ascii="Calibri" w:eastAsia="Calibri" w:hAnsi="Calibri" w:cs="Calibri"/>
          <w:sz w:val="24"/>
          <w:szCs w:val="24"/>
        </w:rPr>
        <w:t xml:space="preserve"> compenser l’impact du projet sur la biodiversité, tout en favorisant un aménagement durable.</w:t>
      </w:r>
    </w:p>
    <w:p w14:paraId="536E8B72" w14:textId="77777777" w:rsidR="001B6482" w:rsidRPr="008C2758" w:rsidRDefault="001B6482">
      <w:pPr>
        <w:tabs>
          <w:tab w:val="left" w:pos="2370"/>
        </w:tabs>
        <w:rPr>
          <w:rFonts w:ascii="Calibri" w:eastAsia="Calibri" w:hAnsi="Calibri" w:cs="Calibri"/>
          <w:sz w:val="24"/>
          <w:szCs w:val="24"/>
        </w:rPr>
        <w:sectPr w:rsidR="001B6482" w:rsidRPr="008C2758">
          <w:pgSz w:w="11906" w:h="16838"/>
          <w:pgMar w:top="1417" w:right="1417" w:bottom="1417" w:left="1417" w:header="708" w:footer="708" w:gutter="0"/>
          <w:cols w:space="1701"/>
        </w:sectPr>
      </w:pPr>
    </w:p>
    <w:p w14:paraId="36FE0F48" w14:textId="73E8FF6A" w:rsidR="005E42BB" w:rsidRPr="00D649A7" w:rsidRDefault="00BD6973" w:rsidP="008209A9">
      <w:pPr>
        <w:pStyle w:val="Titre2"/>
        <w:jc w:val="both"/>
        <w:rPr>
          <w:rFonts w:ascii="Calibri" w:hAnsi="Calibri" w:cs="Calibri"/>
          <w:color w:val="215E99" w:themeColor="text2" w:themeTint="BF"/>
        </w:rPr>
      </w:pPr>
      <w:bookmarkStart w:id="19" w:name="_Toc214544702"/>
      <w:r w:rsidRPr="00D649A7">
        <w:rPr>
          <w:rFonts w:ascii="Calibri" w:hAnsi="Calibri" w:cs="Calibri"/>
          <w:b/>
          <w:bCs/>
          <w:color w:val="215E99" w:themeColor="text2" w:themeTint="BF"/>
        </w:rPr>
        <w:lastRenderedPageBreak/>
        <w:t xml:space="preserve">ANNEXE 1 : </w:t>
      </w:r>
      <w:r w:rsidR="00C33DEA" w:rsidRPr="00D649A7">
        <w:rPr>
          <w:rFonts w:ascii="Calibri" w:hAnsi="Calibri" w:cs="Calibri"/>
          <w:color w:val="215E99" w:themeColor="text2" w:themeTint="BF"/>
        </w:rPr>
        <w:t>Extrait de l’accord collectif triennal du 25 septembre 2023 relatif aux revalorisations salariales pour 2024, 2025 et 2026 dans la branche des entreprises de prévention et de sécurité (IDCC 1351)</w:t>
      </w:r>
      <w:bookmarkEnd w:id="19"/>
      <w:r w:rsidR="00C33DEA" w:rsidRPr="00D649A7">
        <w:rPr>
          <w:rFonts w:ascii="Calibri" w:hAnsi="Calibri" w:cs="Calibri"/>
          <w:color w:val="215E99" w:themeColor="text2" w:themeTint="BF"/>
        </w:rPr>
        <w:t xml:space="preserve"> </w:t>
      </w:r>
    </w:p>
    <w:p w14:paraId="44266D3D" w14:textId="5D66744B" w:rsidR="004A400E" w:rsidRPr="008A55A5" w:rsidRDefault="004A400E" w:rsidP="004A400E">
      <w:pPr>
        <w:tabs>
          <w:tab w:val="left" w:pos="2370"/>
        </w:tabs>
        <w:jc w:val="right"/>
        <w:rPr>
          <w:rFonts w:ascii="Calibri" w:eastAsia="Calibri" w:hAnsi="Calibri" w:cs="Calibri"/>
          <w:i/>
          <w:iCs/>
          <w:sz w:val="24"/>
          <w:szCs w:val="24"/>
        </w:rPr>
      </w:pPr>
      <w:bookmarkStart w:id="20" w:name="_Hlk214369503"/>
      <w:r w:rsidRPr="008A55A5">
        <w:rPr>
          <w:rFonts w:ascii="Calibri" w:eastAsia="Calibri" w:hAnsi="Calibri" w:cs="Calibri"/>
          <w:i/>
          <w:iCs/>
          <w:sz w:val="24"/>
          <w:szCs w:val="24"/>
        </w:rPr>
        <w:t xml:space="preserve">Source : </w:t>
      </w:r>
      <w:hyperlink r:id="rId31" w:history="1">
        <w:r w:rsidRPr="008A55A5">
          <w:rPr>
            <w:rStyle w:val="Lienhypertexte"/>
            <w:rFonts w:ascii="Calibri" w:eastAsia="Calibri" w:hAnsi="Calibri" w:cs="Calibri"/>
            <w:i/>
            <w:iCs/>
            <w:sz w:val="24"/>
            <w:szCs w:val="24"/>
          </w:rPr>
          <w:t>https://ges-securite-privee.org/</w:t>
        </w:r>
      </w:hyperlink>
    </w:p>
    <w:p w14:paraId="67DDD960" w14:textId="77777777" w:rsidR="004A400E" w:rsidRPr="008C2758" w:rsidRDefault="008209A9" w:rsidP="004A400E">
      <w:pPr>
        <w:tabs>
          <w:tab w:val="left" w:pos="2370"/>
        </w:tabs>
        <w:spacing w:after="0"/>
        <w:rPr>
          <w:rFonts w:ascii="Calibri" w:hAnsi="Calibri" w:cs="Calibri"/>
          <w:sz w:val="22"/>
          <w:szCs w:val="22"/>
        </w:rPr>
      </w:pPr>
      <w:r w:rsidRPr="008C2758">
        <w:rPr>
          <w:rFonts w:ascii="Calibri" w:hAnsi="Calibri" w:cs="Calibri"/>
          <w:sz w:val="22"/>
          <w:szCs w:val="22"/>
        </w:rPr>
        <w:t>[…]</w:t>
      </w:r>
      <w:bookmarkEnd w:id="20"/>
    </w:p>
    <w:p w14:paraId="5AFDB764" w14:textId="38FD48C7" w:rsidR="008209A9" w:rsidRPr="008C2758" w:rsidRDefault="008209A9" w:rsidP="004A400E">
      <w:pPr>
        <w:tabs>
          <w:tab w:val="left" w:pos="2370"/>
        </w:tabs>
        <w:spacing w:after="0"/>
        <w:rPr>
          <w:rFonts w:ascii="Calibri" w:hAnsi="Calibri" w:cs="Calibri"/>
          <w:sz w:val="22"/>
          <w:szCs w:val="22"/>
        </w:rPr>
      </w:pPr>
      <w:r w:rsidRPr="008C2758">
        <w:rPr>
          <w:rFonts w:ascii="Calibri" w:hAnsi="Calibri" w:cs="Calibri"/>
          <w:b/>
          <w:bCs/>
          <w:sz w:val="22"/>
          <w:szCs w:val="22"/>
        </w:rPr>
        <w:t>Article 2 :</w:t>
      </w:r>
      <w:r w:rsidRPr="008C2758">
        <w:rPr>
          <w:rFonts w:ascii="Calibri" w:hAnsi="Calibri" w:cs="Calibri"/>
          <w:sz w:val="22"/>
          <w:szCs w:val="22"/>
        </w:rPr>
        <w:t xml:space="preserve"> Revalorisation de la grille des salaires minimaux</w:t>
      </w:r>
    </w:p>
    <w:p w14:paraId="62463924" w14:textId="646A78F5" w:rsidR="008209A9" w:rsidRPr="008C2758" w:rsidRDefault="008209A9" w:rsidP="004138B4">
      <w:pPr>
        <w:spacing w:after="0" w:line="240" w:lineRule="auto"/>
        <w:rPr>
          <w:rFonts w:ascii="Calibri" w:hAnsi="Calibri" w:cs="Calibri"/>
          <w:sz w:val="22"/>
          <w:szCs w:val="22"/>
        </w:rPr>
      </w:pPr>
      <w:r w:rsidRPr="008C2758">
        <w:rPr>
          <w:rFonts w:ascii="Calibri" w:hAnsi="Calibri" w:cs="Calibri"/>
          <w:sz w:val="22"/>
          <w:szCs w:val="22"/>
        </w:rPr>
        <w:t>Les parties conviennent de procéder à une revalorisation de l’ensemble des salaires minimaux conventionnels pour les 3 années 2024, 2025, 2026 comme suit :</w:t>
      </w:r>
    </w:p>
    <w:p w14:paraId="3B0B1111" w14:textId="77777777" w:rsidR="008209A9" w:rsidRPr="008C2758" w:rsidRDefault="008209A9" w:rsidP="004138B4">
      <w:pPr>
        <w:spacing w:after="0" w:line="240" w:lineRule="auto"/>
        <w:ind w:firstLine="567"/>
        <w:rPr>
          <w:rFonts w:ascii="Calibri" w:hAnsi="Calibri" w:cs="Calibri"/>
          <w:sz w:val="22"/>
          <w:szCs w:val="22"/>
        </w:rPr>
      </w:pPr>
      <w:r w:rsidRPr="008C2758">
        <w:rPr>
          <w:rFonts w:ascii="Segoe UI Symbol" w:hAnsi="Segoe UI Symbol" w:cs="Segoe UI Symbol"/>
          <w:sz w:val="22"/>
          <w:szCs w:val="22"/>
        </w:rPr>
        <w:t>➢</w:t>
      </w:r>
      <w:r w:rsidRPr="008C2758">
        <w:rPr>
          <w:rFonts w:ascii="Calibri" w:hAnsi="Calibri" w:cs="Calibri"/>
          <w:sz w:val="22"/>
          <w:szCs w:val="22"/>
        </w:rPr>
        <w:t xml:space="preserve"> + 5 % à date de l’entrée en vigueur du présent accord ;</w:t>
      </w:r>
    </w:p>
    <w:p w14:paraId="329A7DBC" w14:textId="77777777" w:rsidR="008209A9" w:rsidRPr="008C2758" w:rsidRDefault="008209A9" w:rsidP="004138B4">
      <w:pPr>
        <w:spacing w:after="0" w:line="240" w:lineRule="auto"/>
        <w:ind w:firstLine="567"/>
        <w:rPr>
          <w:rFonts w:ascii="Calibri" w:hAnsi="Calibri" w:cs="Calibri"/>
          <w:sz w:val="22"/>
          <w:szCs w:val="22"/>
        </w:rPr>
      </w:pPr>
      <w:r w:rsidRPr="008C2758">
        <w:rPr>
          <w:rFonts w:ascii="Segoe UI Symbol" w:hAnsi="Segoe UI Symbol" w:cs="Segoe UI Symbol"/>
          <w:sz w:val="22"/>
          <w:szCs w:val="22"/>
        </w:rPr>
        <w:t>➢</w:t>
      </w:r>
      <w:r w:rsidRPr="008C2758">
        <w:rPr>
          <w:rFonts w:ascii="Calibri" w:hAnsi="Calibri" w:cs="Calibri"/>
          <w:sz w:val="22"/>
          <w:szCs w:val="22"/>
        </w:rPr>
        <w:t xml:space="preserve"> + 3,2 % au 1er janvier 2025 ;</w:t>
      </w:r>
    </w:p>
    <w:p w14:paraId="6BD676DA" w14:textId="77777777" w:rsidR="008209A9" w:rsidRPr="008C2758" w:rsidRDefault="008209A9" w:rsidP="004138B4">
      <w:pPr>
        <w:spacing w:after="0" w:line="240" w:lineRule="auto"/>
        <w:ind w:firstLine="567"/>
        <w:rPr>
          <w:rFonts w:ascii="Calibri" w:hAnsi="Calibri" w:cs="Calibri"/>
          <w:sz w:val="22"/>
          <w:szCs w:val="22"/>
        </w:rPr>
      </w:pPr>
      <w:r w:rsidRPr="008C2758">
        <w:rPr>
          <w:rFonts w:ascii="Segoe UI Symbol" w:hAnsi="Segoe UI Symbol" w:cs="Segoe UI Symbol"/>
          <w:sz w:val="22"/>
          <w:szCs w:val="22"/>
        </w:rPr>
        <w:t>➢</w:t>
      </w:r>
      <w:r w:rsidRPr="008C2758">
        <w:rPr>
          <w:rFonts w:ascii="Calibri" w:hAnsi="Calibri" w:cs="Calibri"/>
          <w:sz w:val="22"/>
          <w:szCs w:val="22"/>
        </w:rPr>
        <w:t xml:space="preserve"> + 2,8 % au 1er janvier 2026.</w:t>
      </w:r>
    </w:p>
    <w:p w14:paraId="54091DC2" w14:textId="6A0ACAA8" w:rsidR="008209A9" w:rsidRPr="008C2758" w:rsidRDefault="008209A9" w:rsidP="008209A9">
      <w:pPr>
        <w:spacing w:after="0" w:line="240" w:lineRule="auto"/>
        <w:rPr>
          <w:rFonts w:ascii="Calibri" w:hAnsi="Calibri" w:cs="Calibri"/>
          <w:sz w:val="22"/>
          <w:szCs w:val="22"/>
        </w:rPr>
      </w:pPr>
      <w:bookmarkStart w:id="21" w:name="_Hlk214369624"/>
      <w:r w:rsidRPr="008C2758">
        <w:rPr>
          <w:rFonts w:ascii="Calibri" w:hAnsi="Calibri" w:cs="Calibri"/>
          <w:sz w:val="22"/>
          <w:szCs w:val="22"/>
        </w:rPr>
        <w:t>[…]</w:t>
      </w:r>
    </w:p>
    <w:bookmarkEnd w:id="21"/>
    <w:p w14:paraId="0392591C" w14:textId="5AAB28EC" w:rsidR="008209A9" w:rsidRPr="008C2758" w:rsidRDefault="008209A9" w:rsidP="008209A9">
      <w:pPr>
        <w:spacing w:after="0" w:line="240" w:lineRule="auto"/>
        <w:jc w:val="both"/>
        <w:rPr>
          <w:rFonts w:ascii="Calibri" w:hAnsi="Calibri" w:cs="Calibri"/>
          <w:sz w:val="22"/>
          <w:szCs w:val="22"/>
        </w:rPr>
      </w:pPr>
      <w:r w:rsidRPr="008C2758">
        <w:rPr>
          <w:rFonts w:ascii="Calibri" w:hAnsi="Calibri" w:cs="Calibri"/>
          <w:sz w:val="22"/>
          <w:szCs w:val="22"/>
        </w:rPr>
        <w:t>Les primes et indemnités pour lesquelles les dispositions d’un accord de branche ont prévu qu’elles évolueraient à due proportion des augmentations des minima conventionnels seront également revalorisées des mêmes pourcentages selon les mêmes conditions d’entrée en vigueur. Les montants de ces primes et indemnités - après revalorisation – sont également annexés au présent accord.</w:t>
      </w:r>
    </w:p>
    <w:p w14:paraId="39B15C1A" w14:textId="77777777" w:rsidR="008209A9" w:rsidRPr="008C2758" w:rsidRDefault="008209A9" w:rsidP="008209A9">
      <w:pPr>
        <w:spacing w:after="0" w:line="240" w:lineRule="auto"/>
        <w:rPr>
          <w:rFonts w:ascii="Calibri" w:hAnsi="Calibri" w:cs="Calibri"/>
          <w:sz w:val="22"/>
          <w:szCs w:val="22"/>
        </w:rPr>
      </w:pPr>
      <w:r w:rsidRPr="008C2758">
        <w:rPr>
          <w:rFonts w:ascii="Calibri" w:hAnsi="Calibri" w:cs="Calibri"/>
          <w:sz w:val="22"/>
          <w:szCs w:val="22"/>
        </w:rPr>
        <w:t>[…]</w:t>
      </w:r>
    </w:p>
    <w:p w14:paraId="165C0FAB" w14:textId="7C382671" w:rsidR="008209A9" w:rsidRPr="008C2758" w:rsidRDefault="008209A9" w:rsidP="008209A9">
      <w:pPr>
        <w:spacing w:after="0" w:line="240" w:lineRule="auto"/>
        <w:jc w:val="both"/>
        <w:rPr>
          <w:rFonts w:ascii="Calibri" w:hAnsi="Calibri" w:cs="Calibri"/>
          <w:sz w:val="22"/>
          <w:szCs w:val="22"/>
        </w:rPr>
      </w:pPr>
      <w:r w:rsidRPr="008C2758">
        <w:rPr>
          <w:rFonts w:ascii="Calibri" w:hAnsi="Calibri" w:cs="Calibri"/>
          <w:b/>
          <w:bCs/>
          <w:sz w:val="22"/>
          <w:szCs w:val="22"/>
        </w:rPr>
        <w:t>Article 4 :</w:t>
      </w:r>
      <w:r w:rsidRPr="008C2758">
        <w:rPr>
          <w:rFonts w:ascii="Calibri" w:hAnsi="Calibri" w:cs="Calibri"/>
          <w:sz w:val="22"/>
          <w:szCs w:val="22"/>
        </w:rPr>
        <w:t xml:space="preserve"> Durée et entrée en vigueur Le présent accord est conclu pour une durée indéterminée. Il entrera en application à compter du 1er jour du mois suivant la publication de l’arrêté ministériel notifiant son extension et au plus tôt le 1er janvier 2024.</w:t>
      </w:r>
    </w:p>
    <w:p w14:paraId="6C06D2EB" w14:textId="75D62F76" w:rsidR="008209A9" w:rsidRPr="008C2758" w:rsidRDefault="008209A9" w:rsidP="008209A9">
      <w:pPr>
        <w:spacing w:after="0" w:line="240" w:lineRule="auto"/>
        <w:rPr>
          <w:rFonts w:ascii="Calibri" w:hAnsi="Calibri" w:cs="Calibri"/>
          <w:sz w:val="22"/>
          <w:szCs w:val="22"/>
        </w:rPr>
      </w:pPr>
      <w:r w:rsidRPr="008C2758">
        <w:rPr>
          <w:rFonts w:ascii="Calibri" w:hAnsi="Calibri" w:cs="Calibri"/>
          <w:sz w:val="22"/>
          <w:szCs w:val="22"/>
        </w:rPr>
        <w:t>[…]</w:t>
      </w:r>
    </w:p>
    <w:p w14:paraId="4DFF1DD4" w14:textId="77777777" w:rsidR="008209A9" w:rsidRPr="008C2758" w:rsidRDefault="008209A9" w:rsidP="008209A9">
      <w:pPr>
        <w:spacing w:after="0" w:line="240" w:lineRule="auto"/>
        <w:jc w:val="both"/>
        <w:rPr>
          <w:rFonts w:ascii="Calibri" w:hAnsi="Calibri" w:cs="Calibri"/>
          <w:sz w:val="22"/>
          <w:szCs w:val="22"/>
        </w:rPr>
      </w:pPr>
    </w:p>
    <w:p w14:paraId="22498480" w14:textId="6DC35298" w:rsidR="00502078" w:rsidRPr="00D666AF" w:rsidRDefault="00C33DEA" w:rsidP="00D666AF">
      <w:pPr>
        <w:pStyle w:val="Titre2"/>
        <w:jc w:val="both"/>
        <w:rPr>
          <w:rFonts w:ascii="Calibri" w:hAnsi="Calibri" w:cs="Calibri"/>
          <w:b/>
          <w:bCs/>
          <w:color w:val="215E99" w:themeColor="text2" w:themeTint="BF"/>
        </w:rPr>
      </w:pPr>
      <w:bookmarkStart w:id="22" w:name="_Toc214544703"/>
      <w:r w:rsidRPr="00D649A7">
        <w:rPr>
          <w:rFonts w:ascii="Calibri" w:hAnsi="Calibri" w:cs="Calibri"/>
          <w:b/>
          <w:bCs/>
          <w:color w:val="215E99" w:themeColor="text2" w:themeTint="BF"/>
        </w:rPr>
        <w:t>ANNEXE</w:t>
      </w:r>
      <w:r w:rsidR="00921A56" w:rsidRPr="00D649A7">
        <w:rPr>
          <w:rFonts w:ascii="Calibri" w:hAnsi="Calibri" w:cs="Calibri"/>
          <w:b/>
          <w:bCs/>
          <w:color w:val="215E99" w:themeColor="text2" w:themeTint="BF"/>
        </w:rPr>
        <w:t xml:space="preserve"> 2 :</w:t>
      </w:r>
      <w:r w:rsidR="00921A56" w:rsidRPr="00D666AF">
        <w:rPr>
          <w:rFonts w:ascii="Calibri" w:hAnsi="Calibri" w:cs="Calibri"/>
          <w:b/>
          <w:bCs/>
          <w:color w:val="215E99" w:themeColor="text2" w:themeTint="BF"/>
        </w:rPr>
        <w:t xml:space="preserve"> Grille des rémunérations minimales conventionnelles Branche Prévention-Sécurité applicable au 1er janvier 2025</w:t>
      </w:r>
      <w:bookmarkEnd w:id="22"/>
    </w:p>
    <w:p w14:paraId="04C800A9" w14:textId="0B977525" w:rsidR="004A400E" w:rsidRPr="008A55A5" w:rsidRDefault="004A400E" w:rsidP="004A400E">
      <w:pPr>
        <w:spacing w:before="120" w:after="120" w:line="240" w:lineRule="auto"/>
        <w:jc w:val="right"/>
        <w:rPr>
          <w:rFonts w:ascii="Calibri" w:hAnsi="Calibri" w:cs="Calibri"/>
          <w:i/>
          <w:iCs/>
          <w:sz w:val="22"/>
          <w:szCs w:val="22"/>
        </w:rPr>
      </w:pPr>
      <w:r w:rsidRPr="008A55A5">
        <w:rPr>
          <w:rFonts w:ascii="Calibri" w:hAnsi="Calibri" w:cs="Calibri"/>
          <w:i/>
          <w:iCs/>
          <w:sz w:val="22"/>
          <w:szCs w:val="22"/>
        </w:rPr>
        <w:t xml:space="preserve">Source : </w:t>
      </w:r>
      <w:hyperlink r:id="rId32" w:history="1">
        <w:r w:rsidR="000F0C32" w:rsidRPr="008A55A5">
          <w:rPr>
            <w:rStyle w:val="Lienhypertexte"/>
            <w:rFonts w:ascii="Calibri" w:hAnsi="Calibri" w:cs="Calibri"/>
            <w:i/>
            <w:iCs/>
            <w:sz w:val="22"/>
            <w:szCs w:val="22"/>
          </w:rPr>
          <w:t>https://www.legifrance.gouv.fr/</w:t>
        </w:r>
      </w:hyperlink>
    </w:p>
    <w:p w14:paraId="55087EBD" w14:textId="77777777" w:rsidR="004138B4" w:rsidRPr="008C2758" w:rsidRDefault="004138B4" w:rsidP="004A400E">
      <w:pPr>
        <w:spacing w:before="120" w:after="120" w:line="240" w:lineRule="auto"/>
        <w:jc w:val="both"/>
        <w:rPr>
          <w:rFonts w:ascii="Calibri" w:hAnsi="Calibri" w:cs="Calibri"/>
          <w:sz w:val="22"/>
          <w:szCs w:val="22"/>
        </w:rPr>
      </w:pPr>
      <w:r w:rsidRPr="008C2758">
        <w:rPr>
          <w:rFonts w:ascii="Calibri" w:hAnsi="Calibri" w:cs="Calibri"/>
          <w:sz w:val="22"/>
          <w:szCs w:val="22"/>
        </w:rPr>
        <w:t xml:space="preserve">Au 1er janvier 2025, la prime de panier sera également revalorisée pour s’établir à 4,36 €. La prime de panier de l’annexe VIII [aéroportuaire] est quant à elle portée à 6,68 €. </w:t>
      </w:r>
    </w:p>
    <w:p w14:paraId="23C90215" w14:textId="77777777" w:rsidR="004138B4" w:rsidRPr="008C2758" w:rsidRDefault="004138B4" w:rsidP="004138B4">
      <w:pPr>
        <w:spacing w:after="0" w:line="240" w:lineRule="auto"/>
        <w:jc w:val="both"/>
        <w:rPr>
          <w:rFonts w:ascii="Calibri" w:hAnsi="Calibri" w:cs="Calibri"/>
          <w:sz w:val="22"/>
          <w:szCs w:val="22"/>
        </w:rPr>
      </w:pPr>
      <w:r w:rsidRPr="008C2758">
        <w:rPr>
          <w:rFonts w:ascii="Calibri" w:hAnsi="Calibri" w:cs="Calibri"/>
          <w:sz w:val="22"/>
          <w:szCs w:val="22"/>
        </w:rPr>
        <w:t xml:space="preserve">À cette même date, l’indemnité forfaitaire d'amortissement et d'entretien du chien sera également revalorisée pour s’établir à 1,37 € par heure de travail effectif de l'équipe homme-chien. </w:t>
      </w:r>
    </w:p>
    <w:p w14:paraId="63A697F5" w14:textId="41F309BA" w:rsidR="00502078" w:rsidRPr="008C2758" w:rsidRDefault="004138B4" w:rsidP="004138B4">
      <w:pPr>
        <w:spacing w:after="0" w:line="240" w:lineRule="auto"/>
        <w:jc w:val="both"/>
        <w:rPr>
          <w:rFonts w:ascii="Calibri" w:hAnsi="Calibri" w:cs="Calibri"/>
          <w:sz w:val="22"/>
          <w:szCs w:val="22"/>
        </w:rPr>
      </w:pPr>
      <w:r w:rsidRPr="008C2758">
        <w:rPr>
          <w:rFonts w:ascii="Calibri" w:hAnsi="Calibri" w:cs="Calibri"/>
          <w:sz w:val="22"/>
          <w:szCs w:val="22"/>
        </w:rPr>
        <w:t>De même, la prime d’entretien des tenues sera également revalorisée pour s’établir à 8,54 € nets par mois.</w:t>
      </w:r>
    </w:p>
    <w:p w14:paraId="64403C1A" w14:textId="4F75DEB5" w:rsidR="004138B4" w:rsidRDefault="004138B4" w:rsidP="004138B4">
      <w:pPr>
        <w:tabs>
          <w:tab w:val="left" w:pos="2370"/>
        </w:tabs>
        <w:jc w:val="center"/>
        <w:rPr>
          <w:rFonts w:ascii="Calibri" w:eastAsia="Calibri" w:hAnsi="Calibri" w:cs="Calibri"/>
          <w:sz w:val="24"/>
          <w:szCs w:val="24"/>
        </w:rPr>
      </w:pPr>
      <w:r w:rsidRPr="008C2758">
        <w:rPr>
          <w:rFonts w:ascii="Calibri" w:eastAsia="Calibri" w:hAnsi="Calibri" w:cs="Calibri"/>
          <w:b/>
          <w:noProof/>
          <w:u w:val="single"/>
          <w:lang w:val="fr-FR" w:eastAsia="fr-FR"/>
        </w:rPr>
        <w:drawing>
          <wp:inline distT="0" distB="0" distL="0" distR="0" wp14:anchorId="77ED9B3E" wp14:editId="44C1AA52">
            <wp:extent cx="2971800" cy="2834640"/>
            <wp:effectExtent l="0" t="0" r="0" b="3810"/>
            <wp:docPr id="78" name="image5.png" descr="Une image contenant texte, capture d’écran, nombre, Police&#10;&#10;Le contenu généré par l’IA peut être incorrect."/>
            <wp:cNvGraphicFramePr/>
            <a:graphic xmlns:a="http://schemas.openxmlformats.org/drawingml/2006/main">
              <a:graphicData uri="http://schemas.openxmlformats.org/drawingml/2006/picture">
                <pic:pic xmlns:pic="http://schemas.openxmlformats.org/drawingml/2006/picture">
                  <pic:nvPicPr>
                    <pic:cNvPr id="0" name="image5.png" descr="Une image contenant texte, capture d’écran, nombre, Police&#10;&#10;Le contenu généré par l’IA peut être incorrect."/>
                    <pic:cNvPicPr/>
                  </pic:nvPicPr>
                  <pic:blipFill rotWithShape="1">
                    <a:blip r:embed="rId33"/>
                    <a:srcRect b="589"/>
                    <a:stretch/>
                  </pic:blipFill>
                  <pic:spPr bwMode="auto">
                    <a:xfrm>
                      <a:off x="0" y="0"/>
                      <a:ext cx="2971800" cy="2834640"/>
                    </a:xfrm>
                    <a:prstGeom prst="rect">
                      <a:avLst/>
                    </a:prstGeom>
                    <a:ln>
                      <a:noFill/>
                    </a:ln>
                    <a:extLst>
                      <a:ext uri="{53640926-AAD7-44D8-BBD7-CCE9431645EC}">
                        <a14:shadowObscured xmlns:a14="http://schemas.microsoft.com/office/drawing/2010/main"/>
                      </a:ext>
                    </a:extLst>
                  </pic:spPr>
                </pic:pic>
              </a:graphicData>
            </a:graphic>
          </wp:inline>
        </w:drawing>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133"/>
        <w:gridCol w:w="990"/>
        <w:gridCol w:w="2497"/>
        <w:gridCol w:w="3436"/>
      </w:tblGrid>
      <w:tr w:rsidR="004B1BF9" w:rsidRPr="008C2758" w14:paraId="4D9A634B"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70172B5" w14:textId="77777777" w:rsidR="004B1BF9" w:rsidRPr="008C2758" w:rsidRDefault="004B1BF9" w:rsidP="00833A2A">
            <w:pPr>
              <w:spacing w:after="0" w:line="240" w:lineRule="auto"/>
              <w:jc w:val="center"/>
              <w:rPr>
                <w:rFonts w:ascii="Calibri" w:eastAsia="Times New Roman" w:hAnsi="Calibri" w:cs="Calibri"/>
                <w:b/>
                <w:bCs/>
                <w:sz w:val="20"/>
                <w:szCs w:val="20"/>
                <w:lang w:eastAsia="fr-FR"/>
              </w:rPr>
            </w:pPr>
            <w:r w:rsidRPr="008C2758">
              <w:rPr>
                <w:rFonts w:ascii="Calibri" w:eastAsia="Times New Roman" w:hAnsi="Calibri" w:cs="Calibri"/>
                <w:b/>
                <w:bCs/>
                <w:sz w:val="20"/>
                <w:szCs w:val="20"/>
                <w:lang w:eastAsia="fr-FR"/>
              </w:rPr>
              <w:lastRenderedPageBreak/>
              <w:t>Grille de salaires applicable au 1er janvier 2025</w:t>
            </w:r>
          </w:p>
        </w:tc>
      </w:tr>
      <w:tr w:rsidR="004B1BF9" w:rsidRPr="008C2758" w14:paraId="7DEE6850" w14:textId="77777777" w:rsidTr="004B1BF9">
        <w:trPr>
          <w:trHeight w:val="227"/>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E01069" w14:textId="77777777" w:rsidR="004B1BF9" w:rsidRPr="008C2758" w:rsidRDefault="004B1BF9" w:rsidP="00833A2A">
            <w:pPr>
              <w:spacing w:after="0" w:line="240" w:lineRule="auto"/>
              <w:jc w:val="center"/>
              <w:rPr>
                <w:rFonts w:ascii="Calibri" w:eastAsia="Times New Roman" w:hAnsi="Calibri" w:cs="Calibri"/>
                <w:b/>
                <w:bCs/>
                <w:sz w:val="20"/>
                <w:szCs w:val="20"/>
                <w:lang w:eastAsia="fr-FR"/>
              </w:rPr>
            </w:pPr>
            <w:r w:rsidRPr="008C2758">
              <w:rPr>
                <w:rFonts w:ascii="Calibri" w:eastAsia="Times New Roman" w:hAnsi="Calibri" w:cs="Calibri"/>
                <w:b/>
                <w:bCs/>
                <w:sz w:val="20"/>
                <w:szCs w:val="20"/>
                <w:lang w:eastAsia="fr-FR"/>
              </w:rPr>
              <w:t>Catégorie professionnelle</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E24FA8" w14:textId="77777777" w:rsidR="004B1BF9" w:rsidRPr="008C2758" w:rsidRDefault="004B1BF9" w:rsidP="00833A2A">
            <w:pPr>
              <w:spacing w:after="0" w:line="240" w:lineRule="auto"/>
              <w:jc w:val="center"/>
              <w:rPr>
                <w:rFonts w:ascii="Calibri" w:eastAsia="Times New Roman" w:hAnsi="Calibri" w:cs="Calibri"/>
                <w:b/>
                <w:bCs/>
                <w:sz w:val="20"/>
                <w:szCs w:val="20"/>
                <w:lang w:eastAsia="fr-FR"/>
              </w:rPr>
            </w:pPr>
            <w:r w:rsidRPr="008C2758">
              <w:rPr>
                <w:rFonts w:ascii="Calibri" w:eastAsia="Times New Roman" w:hAnsi="Calibri" w:cs="Calibri"/>
                <w:b/>
                <w:bCs/>
                <w:sz w:val="20"/>
                <w:szCs w:val="20"/>
                <w:lang w:eastAsia="fr-FR"/>
              </w:rPr>
              <w:t>Coefficient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16ACC3" w14:textId="77777777" w:rsidR="004B1BF9" w:rsidRPr="008C2758" w:rsidRDefault="004B1BF9" w:rsidP="00833A2A">
            <w:pPr>
              <w:spacing w:after="0" w:line="240" w:lineRule="auto"/>
              <w:jc w:val="center"/>
              <w:rPr>
                <w:rFonts w:ascii="Calibri" w:eastAsia="Times New Roman" w:hAnsi="Calibri" w:cs="Calibri"/>
                <w:b/>
                <w:bCs/>
                <w:sz w:val="20"/>
                <w:szCs w:val="20"/>
                <w:lang w:eastAsia="fr-FR"/>
              </w:rPr>
            </w:pPr>
            <w:r w:rsidRPr="008C2758">
              <w:rPr>
                <w:rFonts w:ascii="Calibri" w:eastAsia="Times New Roman" w:hAnsi="Calibri" w:cs="Calibri"/>
                <w:b/>
                <w:bCs/>
                <w:sz w:val="20"/>
                <w:szCs w:val="20"/>
                <w:lang w:eastAsia="fr-FR"/>
              </w:rPr>
              <w:t>Base mensuelle 151,67 heures</w:t>
            </w:r>
          </w:p>
        </w:tc>
      </w:tr>
      <w:tr w:rsidR="004B1BF9" w:rsidRPr="008C2758" w14:paraId="0654A467" w14:textId="77777777" w:rsidTr="004B1BF9">
        <w:trPr>
          <w:trHeight w:val="227"/>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E24BD19" w14:textId="77777777" w:rsidR="004B1BF9" w:rsidRPr="008C2758" w:rsidRDefault="004B1BF9" w:rsidP="00833A2A">
            <w:pPr>
              <w:spacing w:after="0" w:line="240" w:lineRule="auto"/>
              <w:rPr>
                <w:rFonts w:ascii="Calibri" w:eastAsia="Times New Roman" w:hAnsi="Calibri" w:cs="Calibri"/>
                <w:b/>
                <w:bCs/>
                <w:sz w:val="20"/>
                <w:szCs w:val="20"/>
                <w:lang w:eastAsia="fr-F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7741A0" w14:textId="77777777" w:rsidR="004B1BF9" w:rsidRPr="008C2758" w:rsidRDefault="004B1BF9" w:rsidP="00833A2A">
            <w:pPr>
              <w:spacing w:after="0" w:line="240" w:lineRule="auto"/>
              <w:rPr>
                <w:rFonts w:ascii="Calibri" w:eastAsia="Times New Roman" w:hAnsi="Calibri" w:cs="Calibri"/>
                <w:b/>
                <w:bCs/>
                <w:sz w:val="20"/>
                <w:szCs w:val="20"/>
                <w:lang w:eastAsia="fr-F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1D4CEC" w14:textId="77777777" w:rsidR="004B1BF9" w:rsidRPr="008C2758" w:rsidRDefault="004B1BF9" w:rsidP="00833A2A">
            <w:pPr>
              <w:spacing w:after="0" w:line="240" w:lineRule="auto"/>
              <w:jc w:val="center"/>
              <w:rPr>
                <w:rFonts w:ascii="Calibri" w:eastAsia="Times New Roman" w:hAnsi="Calibri" w:cs="Calibri"/>
                <w:b/>
                <w:bCs/>
                <w:sz w:val="20"/>
                <w:szCs w:val="20"/>
                <w:lang w:eastAsia="fr-FR"/>
              </w:rPr>
            </w:pPr>
            <w:r w:rsidRPr="008C2758">
              <w:rPr>
                <w:rFonts w:ascii="Calibri" w:eastAsia="Times New Roman" w:hAnsi="Calibri" w:cs="Calibri"/>
                <w:b/>
                <w:bCs/>
                <w:sz w:val="20"/>
                <w:szCs w:val="20"/>
                <w:lang w:eastAsia="fr-FR"/>
              </w:rPr>
              <w:t>Minima conventionnels à 2024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CE39D" w14:textId="77777777" w:rsidR="004B1BF9" w:rsidRPr="008C2758" w:rsidRDefault="004B1BF9" w:rsidP="00833A2A">
            <w:pPr>
              <w:spacing w:after="0" w:line="240" w:lineRule="auto"/>
              <w:jc w:val="center"/>
              <w:rPr>
                <w:rFonts w:ascii="Calibri" w:eastAsia="Times New Roman" w:hAnsi="Calibri" w:cs="Calibri"/>
                <w:b/>
                <w:bCs/>
                <w:sz w:val="20"/>
                <w:szCs w:val="20"/>
                <w:lang w:eastAsia="fr-FR"/>
              </w:rPr>
            </w:pPr>
            <w:r w:rsidRPr="008C2758">
              <w:rPr>
                <w:rFonts w:ascii="Calibri" w:eastAsia="Times New Roman" w:hAnsi="Calibri" w:cs="Calibri"/>
                <w:b/>
                <w:bCs/>
                <w:sz w:val="20"/>
                <w:szCs w:val="20"/>
                <w:lang w:eastAsia="fr-FR"/>
              </w:rPr>
              <w:t>Minima conventionnels au 1er janvier 2025</w:t>
            </w:r>
          </w:p>
        </w:tc>
      </w:tr>
      <w:tr w:rsidR="004B1BF9" w:rsidRPr="008C2758" w14:paraId="72FC57DB"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833B6E5" w14:textId="77777777" w:rsidR="004B1BF9" w:rsidRPr="008C2758" w:rsidRDefault="004B1BF9" w:rsidP="00833A2A">
            <w:pPr>
              <w:spacing w:after="0" w:line="240" w:lineRule="auto"/>
              <w:jc w:val="center"/>
              <w:rPr>
                <w:rFonts w:ascii="Calibri" w:eastAsia="Times New Roman" w:hAnsi="Calibri" w:cs="Calibri"/>
                <w:b/>
                <w:bCs/>
                <w:sz w:val="20"/>
                <w:szCs w:val="20"/>
                <w:lang w:eastAsia="fr-FR"/>
              </w:rPr>
            </w:pPr>
            <w:r w:rsidRPr="008C2758">
              <w:rPr>
                <w:rFonts w:ascii="Calibri" w:eastAsia="Times New Roman" w:hAnsi="Calibri" w:cs="Calibri"/>
                <w:b/>
                <w:bCs/>
                <w:sz w:val="20"/>
                <w:szCs w:val="20"/>
                <w:lang w:eastAsia="fr-FR"/>
              </w:rPr>
              <w:t>I.</w:t>
            </w:r>
            <w:r w:rsidRPr="008C2758">
              <w:rPr>
                <w:rFonts w:ascii="Calibri" w:eastAsia="Times New Roman" w:hAnsi="Calibri" w:cs="Calibri"/>
                <w:b/>
                <w:bCs/>
                <w:sz w:val="20"/>
                <w:szCs w:val="20"/>
                <w:lang w:eastAsia="fr-FR"/>
              </w:rPr>
              <w:t> </w:t>
            </w:r>
            <w:r w:rsidRPr="008C2758">
              <w:rPr>
                <w:rFonts w:ascii="Calibri" w:eastAsia="Times New Roman" w:hAnsi="Calibri" w:cs="Calibri"/>
                <w:b/>
                <w:bCs/>
                <w:sz w:val="20"/>
                <w:szCs w:val="20"/>
                <w:lang w:eastAsia="fr-FR"/>
              </w:rPr>
              <w:t>Agent d'exploitation, employé, administratif, technicien</w:t>
            </w:r>
          </w:p>
        </w:tc>
      </w:tr>
      <w:tr w:rsidR="004B1BF9" w:rsidRPr="008C2758" w14:paraId="417BB144"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5C35409"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b/>
                <w:bCs/>
                <w:sz w:val="20"/>
                <w:szCs w:val="20"/>
                <w:lang w:eastAsia="fr-FR"/>
              </w:rPr>
              <w:t>Niveau 1</w:t>
            </w:r>
          </w:p>
        </w:tc>
      </w:tr>
      <w:tr w:rsidR="004B1BF9" w:rsidRPr="008C2758" w14:paraId="593CA74C"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4C48EE"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6BA6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93F54"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F71C6"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w:t>
            </w:r>
          </w:p>
        </w:tc>
      </w:tr>
      <w:tr w:rsidR="004B1BF9" w:rsidRPr="008C2758" w14:paraId="3A922B63"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EAFDCF"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9098"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D902"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BE7A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w:t>
            </w:r>
          </w:p>
        </w:tc>
      </w:tr>
      <w:tr w:rsidR="004B1BF9" w:rsidRPr="008C2758" w14:paraId="09895F9A"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4974045"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b/>
                <w:bCs/>
                <w:sz w:val="20"/>
                <w:szCs w:val="20"/>
                <w:lang w:eastAsia="fr-FR"/>
              </w:rPr>
              <w:t>Niveau 2</w:t>
            </w:r>
          </w:p>
        </w:tc>
      </w:tr>
      <w:tr w:rsidR="004B1BF9" w:rsidRPr="008C2758" w14:paraId="4E7A502E"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2543D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7EE4A"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D5171"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A3D9C"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w:t>
            </w:r>
          </w:p>
        </w:tc>
      </w:tr>
      <w:tr w:rsidR="004B1BF9" w:rsidRPr="008C2758" w14:paraId="54BE9B29"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562CBA1"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AADEF"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FB0D8"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1 775,72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03499"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1 832,54</w:t>
            </w:r>
          </w:p>
        </w:tc>
      </w:tr>
      <w:tr w:rsidR="004B1BF9" w:rsidRPr="008C2758" w14:paraId="2BFC1E66"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F535BF9"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b/>
                <w:bCs/>
                <w:sz w:val="20"/>
                <w:szCs w:val="20"/>
                <w:lang w:eastAsia="fr-FR"/>
              </w:rPr>
              <w:t>Niveau 3</w:t>
            </w:r>
          </w:p>
        </w:tc>
      </w:tr>
      <w:tr w:rsidR="004B1BF9" w:rsidRPr="008C2758" w14:paraId="09A37541"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26F8B7"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026CD"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D414B"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1 798,99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EBB48"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1 856,56</w:t>
            </w:r>
          </w:p>
        </w:tc>
      </w:tr>
      <w:tr w:rsidR="004B1BF9" w:rsidRPr="008C2758" w14:paraId="4B7A8D39"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D5E5A6"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8037F"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AF215"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1 852,95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5EC64"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1 912,24</w:t>
            </w:r>
          </w:p>
        </w:tc>
      </w:tr>
      <w:tr w:rsidR="004B1BF9" w:rsidRPr="008C2758" w14:paraId="5B099AFD"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8895D4"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8C2DB"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8010F"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1 922,27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D6A7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1 983,78</w:t>
            </w:r>
          </w:p>
        </w:tc>
      </w:tr>
      <w:tr w:rsidR="004B1BF9" w:rsidRPr="008C2758" w14:paraId="7C8EDB01"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A8BB441"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b/>
                <w:bCs/>
                <w:sz w:val="20"/>
                <w:szCs w:val="20"/>
                <w:lang w:eastAsia="fr-FR"/>
              </w:rPr>
              <w:t>Niveau 4</w:t>
            </w:r>
          </w:p>
        </w:tc>
      </w:tr>
      <w:tr w:rsidR="004B1BF9" w:rsidRPr="008C2758" w14:paraId="1991151D"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74BAD0"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F8460"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5FCF1"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2 028,56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56785"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2 093,47</w:t>
            </w:r>
          </w:p>
        </w:tc>
      </w:tr>
      <w:tr w:rsidR="004B1BF9" w:rsidRPr="008C2758" w14:paraId="2F5AE38E"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E3AB0F"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66120"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8DA1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2 193,47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2CF6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2 263,66</w:t>
            </w:r>
          </w:p>
        </w:tc>
      </w:tr>
      <w:tr w:rsidR="004B1BF9" w:rsidRPr="008C2758" w14:paraId="3D11D2DB"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D88937"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4D986"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9BBA6"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2 358,44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0C492"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2 433,91</w:t>
            </w:r>
          </w:p>
        </w:tc>
      </w:tr>
      <w:tr w:rsidR="004B1BF9" w:rsidRPr="008C2758" w14:paraId="0A45856E"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FD2EFC7"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b/>
                <w:bCs/>
                <w:sz w:val="20"/>
                <w:szCs w:val="20"/>
                <w:lang w:eastAsia="fr-FR"/>
              </w:rPr>
              <w:t>Niveau 5</w:t>
            </w:r>
          </w:p>
        </w:tc>
      </w:tr>
      <w:tr w:rsidR="004B1BF9" w:rsidRPr="008C2758" w14:paraId="3C5A6AFE"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1C823D"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D1741"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20230"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2 578,94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AC2A7"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2 661,47</w:t>
            </w:r>
          </w:p>
        </w:tc>
      </w:tr>
      <w:tr w:rsidR="004B1BF9" w:rsidRPr="008C2758" w14:paraId="43FD20AA"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C76272"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896E4"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17CD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2 798,91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E75E2"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2 888,48</w:t>
            </w:r>
          </w:p>
        </w:tc>
      </w:tr>
      <w:tr w:rsidR="004B1BF9" w:rsidRPr="008C2758" w14:paraId="07FBFA6F"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DAF11F"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12A85"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91E9D"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3 018,92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82EE6"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3 115,53</w:t>
            </w:r>
          </w:p>
        </w:tc>
      </w:tr>
      <w:tr w:rsidR="004B1BF9" w:rsidRPr="008C2758" w14:paraId="23F15D18"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8C335BC" w14:textId="77777777" w:rsidR="004B1BF9" w:rsidRPr="008C2758" w:rsidRDefault="004B1BF9" w:rsidP="00833A2A">
            <w:pPr>
              <w:spacing w:after="0" w:line="240" w:lineRule="auto"/>
              <w:jc w:val="center"/>
              <w:rPr>
                <w:rFonts w:ascii="Calibri" w:eastAsia="Times New Roman" w:hAnsi="Calibri" w:cs="Calibri"/>
                <w:b/>
                <w:bCs/>
                <w:sz w:val="20"/>
                <w:szCs w:val="20"/>
                <w:lang w:eastAsia="fr-FR"/>
              </w:rPr>
            </w:pPr>
            <w:r w:rsidRPr="008C2758">
              <w:rPr>
                <w:rFonts w:ascii="Calibri" w:eastAsia="Times New Roman" w:hAnsi="Calibri" w:cs="Calibri"/>
                <w:b/>
                <w:bCs/>
                <w:sz w:val="20"/>
                <w:szCs w:val="20"/>
                <w:lang w:eastAsia="fr-FR"/>
              </w:rPr>
              <w:t>II.</w:t>
            </w:r>
            <w:r w:rsidRPr="008C2758">
              <w:rPr>
                <w:rFonts w:ascii="Calibri" w:eastAsia="Times New Roman" w:hAnsi="Calibri" w:cs="Calibri"/>
                <w:b/>
                <w:bCs/>
                <w:sz w:val="20"/>
                <w:szCs w:val="20"/>
                <w:lang w:eastAsia="fr-FR"/>
              </w:rPr>
              <w:t> </w:t>
            </w:r>
            <w:r w:rsidRPr="008C2758">
              <w:rPr>
                <w:rFonts w:ascii="Calibri" w:eastAsia="Times New Roman" w:hAnsi="Calibri" w:cs="Calibri"/>
                <w:b/>
                <w:bCs/>
                <w:sz w:val="20"/>
                <w:szCs w:val="20"/>
                <w:lang w:eastAsia="fr-FR"/>
              </w:rPr>
              <w:t>Agents de maîtrise</w:t>
            </w:r>
          </w:p>
        </w:tc>
      </w:tr>
      <w:tr w:rsidR="004B1BF9" w:rsidRPr="008C2758" w14:paraId="287E7052"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D8D157E"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b/>
                <w:bCs/>
                <w:sz w:val="20"/>
                <w:szCs w:val="20"/>
                <w:lang w:eastAsia="fr-FR"/>
              </w:rPr>
              <w:t>Niveau 1</w:t>
            </w:r>
          </w:p>
        </w:tc>
      </w:tr>
      <w:tr w:rsidR="004B1BF9" w:rsidRPr="008C2758" w14:paraId="6461697B"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A7C2D9"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AB621"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9EBC6"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2 106,05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6F852"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2 173,44</w:t>
            </w:r>
          </w:p>
        </w:tc>
      </w:tr>
      <w:tr w:rsidR="004B1BF9" w:rsidRPr="008C2758" w14:paraId="36B12F2B"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189217"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9403E"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253BA"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2 222,43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2F22A"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2 293,55</w:t>
            </w:r>
          </w:p>
        </w:tc>
      </w:tr>
      <w:tr w:rsidR="004B1BF9" w:rsidRPr="008C2758" w14:paraId="33F3FE7A"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6B4C7A"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1C594"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58FC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2 338,53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9133D"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2 413,36</w:t>
            </w:r>
          </w:p>
        </w:tc>
      </w:tr>
      <w:tr w:rsidR="004B1BF9" w:rsidRPr="008C2758" w14:paraId="00E8FCB4"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27656B4"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b/>
                <w:bCs/>
                <w:sz w:val="20"/>
                <w:szCs w:val="20"/>
                <w:lang w:eastAsia="fr-FR"/>
              </w:rPr>
              <w:t>Niveau 2</w:t>
            </w:r>
          </w:p>
        </w:tc>
      </w:tr>
      <w:tr w:rsidR="004B1BF9" w:rsidRPr="008C2758" w14:paraId="29C2E5DF"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33398B"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34D29"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3DDB1"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2 513,25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CA7EC"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2 593,67</w:t>
            </w:r>
          </w:p>
        </w:tc>
      </w:tr>
      <w:tr w:rsidR="004B1BF9" w:rsidRPr="008C2758" w14:paraId="69A92AFA"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F96D6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62C7B"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54965"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2 687,54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D71F2"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2 773,54</w:t>
            </w:r>
          </w:p>
        </w:tc>
      </w:tr>
      <w:tr w:rsidR="004B1BF9" w:rsidRPr="008C2758" w14:paraId="53BF0E66"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E29F66"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9D915"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9C9FA"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2 861,88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6635F"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2 953,46</w:t>
            </w:r>
          </w:p>
        </w:tc>
      </w:tr>
      <w:tr w:rsidR="004B1BF9" w:rsidRPr="008C2758" w14:paraId="63B14501"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398458E"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b/>
                <w:bCs/>
                <w:sz w:val="20"/>
                <w:szCs w:val="20"/>
                <w:lang w:eastAsia="fr-FR"/>
              </w:rPr>
              <w:t>Niveau 3</w:t>
            </w:r>
          </w:p>
        </w:tc>
      </w:tr>
      <w:tr w:rsidR="004B1BF9" w:rsidRPr="008C2758" w14:paraId="5F9697B7"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2B1313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93258"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1205"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3 094,44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8F832"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3 193,46</w:t>
            </w:r>
          </w:p>
        </w:tc>
      </w:tr>
      <w:tr w:rsidR="004B1BF9" w:rsidRPr="008C2758" w14:paraId="21E7BDB7"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F472392"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C5494"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5A8FA"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3 326,98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0584A"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3 433,44</w:t>
            </w:r>
          </w:p>
        </w:tc>
      </w:tr>
      <w:tr w:rsidR="004B1BF9" w:rsidRPr="008C2758" w14:paraId="616A3FFA"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265DD1C"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06DE4"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47AD3"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3 559,53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8D6EF"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3 673,43</w:t>
            </w:r>
          </w:p>
        </w:tc>
      </w:tr>
      <w:tr w:rsidR="004B1BF9" w:rsidRPr="008C2758" w14:paraId="6321A1B8" w14:textId="77777777" w:rsidTr="004B1BF9">
        <w:trPr>
          <w:trHeight w:val="227"/>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42539A7" w14:textId="77777777" w:rsidR="004B1BF9" w:rsidRPr="008C2758" w:rsidRDefault="004B1BF9" w:rsidP="00833A2A">
            <w:pPr>
              <w:spacing w:after="0" w:line="240" w:lineRule="auto"/>
              <w:jc w:val="center"/>
              <w:rPr>
                <w:rFonts w:ascii="Calibri" w:eastAsia="Times New Roman" w:hAnsi="Calibri" w:cs="Calibri"/>
                <w:b/>
                <w:bCs/>
                <w:sz w:val="20"/>
                <w:szCs w:val="20"/>
                <w:lang w:eastAsia="fr-FR"/>
              </w:rPr>
            </w:pPr>
            <w:r w:rsidRPr="008C2758">
              <w:rPr>
                <w:rFonts w:ascii="Calibri" w:eastAsia="Times New Roman" w:hAnsi="Calibri" w:cs="Calibri"/>
                <w:b/>
                <w:bCs/>
                <w:sz w:val="20"/>
                <w:szCs w:val="20"/>
                <w:lang w:eastAsia="fr-FR"/>
              </w:rPr>
              <w:t>III.</w:t>
            </w:r>
            <w:r w:rsidRPr="008C2758">
              <w:rPr>
                <w:rFonts w:ascii="Calibri" w:eastAsia="Times New Roman" w:hAnsi="Calibri" w:cs="Calibri"/>
                <w:b/>
                <w:bCs/>
                <w:sz w:val="20"/>
                <w:szCs w:val="20"/>
                <w:lang w:eastAsia="fr-FR"/>
              </w:rPr>
              <w:t> </w:t>
            </w:r>
            <w:r w:rsidRPr="008C2758">
              <w:rPr>
                <w:rFonts w:ascii="Calibri" w:eastAsia="Times New Roman" w:hAnsi="Calibri" w:cs="Calibri"/>
                <w:b/>
                <w:bCs/>
                <w:sz w:val="20"/>
                <w:szCs w:val="20"/>
                <w:lang w:eastAsia="fr-FR"/>
              </w:rPr>
              <w:t>Ingénieurs et cadres</w:t>
            </w:r>
          </w:p>
        </w:tc>
      </w:tr>
      <w:tr w:rsidR="004B1BF9" w:rsidRPr="008C2758" w14:paraId="06B77042"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C45F8D2"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Position I</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7561F"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FC830"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2 798,08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FCCF9"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2 887,62</w:t>
            </w:r>
          </w:p>
        </w:tc>
      </w:tr>
      <w:tr w:rsidR="004B1BF9" w:rsidRPr="008C2758" w14:paraId="26A30C57"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5A5AEF"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Position II – A</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F5D31"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6D686"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3 541,00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0B595"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3 654,31</w:t>
            </w:r>
          </w:p>
        </w:tc>
      </w:tr>
      <w:tr w:rsidR="004B1BF9" w:rsidRPr="008C2758" w14:paraId="117B7B3E"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D3F25"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Position II – B</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C4A9A"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6DFD1"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4 060,64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54816"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4 190,58</w:t>
            </w:r>
          </w:p>
        </w:tc>
      </w:tr>
      <w:tr w:rsidR="004B1BF9" w:rsidRPr="008C2758" w14:paraId="7E24A7DD"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33A7C1"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Position III – A</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773B9"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F6D87"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4 506,43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9AE68"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4 650,64</w:t>
            </w:r>
          </w:p>
        </w:tc>
      </w:tr>
      <w:tr w:rsidR="004B1BF9" w:rsidRPr="008C2758" w14:paraId="7BF7E465"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48D28D"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Position III – B</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26270"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715CA"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5 174,81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BBB94"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5 340,40</w:t>
            </w:r>
          </w:p>
        </w:tc>
      </w:tr>
      <w:tr w:rsidR="004B1BF9" w:rsidRPr="008C2758" w14:paraId="6BE04E54" w14:textId="77777777" w:rsidTr="004B1BF9">
        <w:trPr>
          <w:trHeight w:val="227"/>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01E967"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Position III – C</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41838"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E34D"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6 511,93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9DB56" w14:textId="77777777" w:rsidR="004B1BF9" w:rsidRPr="008C2758" w:rsidRDefault="004B1BF9" w:rsidP="00833A2A">
            <w:pPr>
              <w:spacing w:after="0" w:line="240" w:lineRule="auto"/>
              <w:jc w:val="center"/>
              <w:rPr>
                <w:rFonts w:ascii="Calibri" w:eastAsia="Times New Roman" w:hAnsi="Calibri" w:cs="Calibri"/>
                <w:sz w:val="20"/>
                <w:szCs w:val="20"/>
                <w:lang w:eastAsia="fr-FR"/>
              </w:rPr>
            </w:pPr>
            <w:r w:rsidRPr="008C2758">
              <w:rPr>
                <w:rFonts w:ascii="Calibri" w:eastAsia="Times New Roman" w:hAnsi="Calibri" w:cs="Calibri"/>
                <w:sz w:val="20"/>
                <w:szCs w:val="20"/>
                <w:lang w:eastAsia="fr-FR"/>
              </w:rPr>
              <w:t>6 720,31</w:t>
            </w:r>
          </w:p>
        </w:tc>
      </w:tr>
    </w:tbl>
    <w:p w14:paraId="54A69845" w14:textId="77777777" w:rsidR="001B6482" w:rsidRPr="008C2758" w:rsidRDefault="00BD6973" w:rsidP="004138B4">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lastRenderedPageBreak/>
        <w:t xml:space="preserve">L’entreprise applique un </w:t>
      </w:r>
      <w:r w:rsidRPr="008C2758">
        <w:rPr>
          <w:rFonts w:ascii="Calibri" w:eastAsia="Calibri" w:hAnsi="Calibri" w:cs="Calibri"/>
          <w:b/>
          <w:sz w:val="24"/>
          <w:szCs w:val="24"/>
        </w:rPr>
        <w:t>taux moyen de charges patronales de l’ordre de 27 %</w:t>
      </w:r>
      <w:r w:rsidRPr="008C2758">
        <w:rPr>
          <w:rFonts w:ascii="Calibri" w:eastAsia="Calibri" w:hAnsi="Calibri" w:cs="Calibri"/>
          <w:sz w:val="24"/>
          <w:szCs w:val="24"/>
        </w:rPr>
        <w:t xml:space="preserve"> du salaire brut, conformément aux obligations légales en vigueur dans le secteur de la sécurité privée.</w:t>
      </w:r>
    </w:p>
    <w:p w14:paraId="162C7545" w14:textId="77777777" w:rsidR="001B6482" w:rsidRPr="008C2758" w:rsidRDefault="00BD6973" w:rsidP="004138B4">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Ce taux intègre l’ensemble des cotisations sociales employeur (URSSAF, assurance maladie, retraite, etc.) et constitue un paramètre déterminant dans la structuration des coûts de revient et des tarifs de prestation.</w:t>
      </w:r>
    </w:p>
    <w:p w14:paraId="429BA89D" w14:textId="77777777" w:rsidR="001B6482" w:rsidRPr="008C2758" w:rsidRDefault="00BD6973" w:rsidP="004138B4">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Il peut faire l’objet d’ajustements marginaux selon la nature des contrats ou les dispositifs d’exonération applicables.</w:t>
      </w:r>
    </w:p>
    <w:p w14:paraId="68A072FD" w14:textId="77777777" w:rsidR="001B6482" w:rsidRPr="008C2758" w:rsidRDefault="001B6482">
      <w:pPr>
        <w:rPr>
          <w:rFonts w:ascii="Calibri" w:eastAsia="Calibri" w:hAnsi="Calibri" w:cs="Calibri"/>
          <w:b/>
          <w:u w:val="single"/>
        </w:rPr>
      </w:pPr>
    </w:p>
    <w:p w14:paraId="46915217" w14:textId="48702DF1" w:rsidR="001B6482" w:rsidRPr="00D649A7" w:rsidRDefault="00BD6973">
      <w:pPr>
        <w:pStyle w:val="Titre2"/>
        <w:rPr>
          <w:rFonts w:ascii="Calibri" w:hAnsi="Calibri" w:cs="Calibri"/>
          <w:color w:val="215E99" w:themeColor="text2" w:themeTint="BF"/>
          <w:sz w:val="24"/>
          <w:szCs w:val="24"/>
        </w:rPr>
      </w:pPr>
      <w:bookmarkStart w:id="23" w:name="_Toc214544704"/>
      <w:r w:rsidRPr="00D649A7">
        <w:rPr>
          <w:rFonts w:ascii="Calibri" w:hAnsi="Calibri" w:cs="Calibri"/>
          <w:b/>
          <w:bCs/>
          <w:color w:val="215E99" w:themeColor="text2" w:themeTint="BF"/>
        </w:rPr>
        <w:t xml:space="preserve">ANNEXE </w:t>
      </w:r>
      <w:r w:rsidR="008C2758" w:rsidRPr="00D649A7">
        <w:rPr>
          <w:rFonts w:ascii="Calibri" w:hAnsi="Calibri" w:cs="Calibri"/>
          <w:b/>
          <w:bCs/>
          <w:color w:val="215E99" w:themeColor="text2" w:themeTint="BF"/>
        </w:rPr>
        <w:t>3</w:t>
      </w:r>
      <w:r w:rsidRPr="00D649A7">
        <w:rPr>
          <w:rFonts w:ascii="Calibri" w:hAnsi="Calibri" w:cs="Calibri"/>
          <w:b/>
          <w:bCs/>
          <w:color w:val="215E99" w:themeColor="text2" w:themeTint="BF"/>
        </w:rPr>
        <w:t> :</w:t>
      </w:r>
      <w:r w:rsidRPr="00D649A7">
        <w:rPr>
          <w:rFonts w:ascii="Calibri" w:hAnsi="Calibri" w:cs="Calibri"/>
          <w:color w:val="215E99" w:themeColor="text2" w:themeTint="BF"/>
        </w:rPr>
        <w:t xml:space="preserve"> </w:t>
      </w:r>
      <w:r w:rsidR="008C2758" w:rsidRPr="00D649A7">
        <w:rPr>
          <w:rFonts w:ascii="Calibri" w:hAnsi="Calibri" w:cs="Calibri"/>
          <w:color w:val="215E99" w:themeColor="text2" w:themeTint="BF"/>
          <w:sz w:val="24"/>
          <w:szCs w:val="24"/>
        </w:rPr>
        <w:t>Extraits de textes réglementaires</w:t>
      </w:r>
      <w:bookmarkEnd w:id="23"/>
    </w:p>
    <w:p w14:paraId="3C723C40" w14:textId="13819F4A" w:rsidR="001B6482" w:rsidRPr="008C2758" w:rsidRDefault="008C2758" w:rsidP="008C2758">
      <w:pPr>
        <w:tabs>
          <w:tab w:val="left" w:pos="2370"/>
        </w:tabs>
        <w:spacing w:after="0" w:line="240" w:lineRule="auto"/>
        <w:jc w:val="right"/>
        <w:rPr>
          <w:rFonts w:ascii="Calibri" w:eastAsia="Calibri" w:hAnsi="Calibri" w:cs="Calibri"/>
          <w:i/>
          <w:iCs/>
          <w:sz w:val="24"/>
          <w:szCs w:val="24"/>
        </w:rPr>
      </w:pPr>
      <w:r w:rsidRPr="008C2758">
        <w:rPr>
          <w:rFonts w:ascii="Calibri" w:eastAsia="Calibri" w:hAnsi="Calibri" w:cs="Calibri"/>
          <w:i/>
          <w:iCs/>
          <w:sz w:val="24"/>
          <w:szCs w:val="24"/>
        </w:rPr>
        <w:t xml:space="preserve">Source : </w:t>
      </w:r>
      <w:r w:rsidR="00BD6973" w:rsidRPr="008C2758">
        <w:rPr>
          <w:rFonts w:ascii="Calibri" w:eastAsia="Calibri" w:hAnsi="Calibri" w:cs="Calibri"/>
          <w:i/>
          <w:iCs/>
          <w:sz w:val="24"/>
          <w:szCs w:val="24"/>
        </w:rPr>
        <w:t xml:space="preserve">Extraits de la </w:t>
      </w:r>
      <w:r w:rsidRPr="008C2758">
        <w:rPr>
          <w:rFonts w:ascii="Calibri" w:eastAsia="Calibri" w:hAnsi="Calibri" w:cs="Calibri"/>
          <w:i/>
          <w:iCs/>
          <w:sz w:val="24"/>
          <w:szCs w:val="24"/>
        </w:rPr>
        <w:t>c</w:t>
      </w:r>
      <w:r w:rsidR="00BD6973" w:rsidRPr="008C2758">
        <w:rPr>
          <w:rFonts w:ascii="Calibri" w:eastAsia="Calibri" w:hAnsi="Calibri" w:cs="Calibri"/>
          <w:i/>
          <w:iCs/>
          <w:sz w:val="24"/>
          <w:szCs w:val="24"/>
        </w:rPr>
        <w:t xml:space="preserve">onvention </w:t>
      </w:r>
      <w:r w:rsidRPr="008C2758">
        <w:rPr>
          <w:rFonts w:ascii="Calibri" w:eastAsia="Calibri" w:hAnsi="Calibri" w:cs="Calibri"/>
          <w:i/>
          <w:iCs/>
          <w:sz w:val="24"/>
          <w:szCs w:val="24"/>
        </w:rPr>
        <w:t>c</w:t>
      </w:r>
      <w:r w:rsidR="00BD6973" w:rsidRPr="008C2758">
        <w:rPr>
          <w:rFonts w:ascii="Calibri" w:eastAsia="Calibri" w:hAnsi="Calibri" w:cs="Calibri"/>
          <w:i/>
          <w:iCs/>
          <w:sz w:val="24"/>
          <w:szCs w:val="24"/>
        </w:rPr>
        <w:t xml:space="preserve">ollective </w:t>
      </w:r>
      <w:r w:rsidRPr="008C2758">
        <w:rPr>
          <w:rFonts w:ascii="Calibri" w:eastAsia="Calibri" w:hAnsi="Calibri" w:cs="Calibri"/>
          <w:i/>
          <w:iCs/>
          <w:sz w:val="24"/>
          <w:szCs w:val="24"/>
        </w:rPr>
        <w:t>n</w:t>
      </w:r>
      <w:r w:rsidR="00BD6973" w:rsidRPr="008C2758">
        <w:rPr>
          <w:rFonts w:ascii="Calibri" w:eastAsia="Calibri" w:hAnsi="Calibri" w:cs="Calibri"/>
          <w:i/>
          <w:iCs/>
          <w:sz w:val="24"/>
          <w:szCs w:val="24"/>
        </w:rPr>
        <w:t xml:space="preserve">ationale des </w:t>
      </w:r>
      <w:r w:rsidRPr="008C2758">
        <w:rPr>
          <w:rFonts w:ascii="Calibri" w:eastAsia="Calibri" w:hAnsi="Calibri" w:cs="Calibri"/>
          <w:i/>
          <w:iCs/>
          <w:sz w:val="24"/>
          <w:szCs w:val="24"/>
        </w:rPr>
        <w:t>e</w:t>
      </w:r>
      <w:r w:rsidR="00BD6973" w:rsidRPr="008C2758">
        <w:rPr>
          <w:rFonts w:ascii="Calibri" w:eastAsia="Calibri" w:hAnsi="Calibri" w:cs="Calibri"/>
          <w:i/>
          <w:iCs/>
          <w:sz w:val="24"/>
          <w:szCs w:val="24"/>
        </w:rPr>
        <w:t xml:space="preserve">ntreprises de </w:t>
      </w:r>
      <w:r w:rsidRPr="008C2758">
        <w:rPr>
          <w:rFonts w:ascii="Calibri" w:eastAsia="Calibri" w:hAnsi="Calibri" w:cs="Calibri"/>
          <w:i/>
          <w:iCs/>
          <w:sz w:val="24"/>
          <w:szCs w:val="24"/>
        </w:rPr>
        <w:t>p</w:t>
      </w:r>
      <w:r w:rsidR="00BD6973" w:rsidRPr="008C2758">
        <w:rPr>
          <w:rFonts w:ascii="Calibri" w:eastAsia="Calibri" w:hAnsi="Calibri" w:cs="Calibri"/>
          <w:i/>
          <w:iCs/>
          <w:sz w:val="24"/>
          <w:szCs w:val="24"/>
        </w:rPr>
        <w:t xml:space="preserve">révention et de </w:t>
      </w:r>
      <w:r w:rsidRPr="008C2758">
        <w:rPr>
          <w:rFonts w:ascii="Calibri" w:eastAsia="Calibri" w:hAnsi="Calibri" w:cs="Calibri"/>
          <w:i/>
          <w:iCs/>
          <w:sz w:val="24"/>
          <w:szCs w:val="24"/>
        </w:rPr>
        <w:t>s</w:t>
      </w:r>
      <w:r w:rsidR="00BD6973" w:rsidRPr="008C2758">
        <w:rPr>
          <w:rFonts w:ascii="Calibri" w:eastAsia="Calibri" w:hAnsi="Calibri" w:cs="Calibri"/>
          <w:i/>
          <w:iCs/>
          <w:sz w:val="24"/>
          <w:szCs w:val="24"/>
        </w:rPr>
        <w:t>écurité</w:t>
      </w:r>
      <w:r w:rsidRPr="008C2758">
        <w:rPr>
          <w:rFonts w:ascii="Calibri" w:eastAsia="Calibri" w:hAnsi="Calibri" w:cs="Calibri"/>
          <w:i/>
          <w:iCs/>
          <w:sz w:val="24"/>
          <w:szCs w:val="24"/>
        </w:rPr>
        <w:t xml:space="preserve"> </w:t>
      </w:r>
      <w:r w:rsidR="00BD6973" w:rsidRPr="008C2758">
        <w:rPr>
          <w:rFonts w:ascii="Calibri" w:eastAsia="Calibri" w:hAnsi="Calibri" w:cs="Calibri"/>
          <w:i/>
          <w:iCs/>
          <w:sz w:val="24"/>
          <w:szCs w:val="24"/>
        </w:rPr>
        <w:t>du 15 février 1985 – Étendue par arrêté du 25 juillet 1985 (JO du 30 juillet 1985)</w:t>
      </w:r>
    </w:p>
    <w:p w14:paraId="23DEA34A" w14:textId="77777777" w:rsidR="008C2758" w:rsidRDefault="008C2758" w:rsidP="008C2758">
      <w:pPr>
        <w:tabs>
          <w:tab w:val="left" w:pos="2370"/>
        </w:tabs>
        <w:spacing w:after="0"/>
        <w:jc w:val="both"/>
        <w:rPr>
          <w:rFonts w:ascii="Calibri" w:eastAsia="Calibri" w:hAnsi="Calibri" w:cs="Calibri"/>
          <w:sz w:val="24"/>
          <w:szCs w:val="24"/>
          <w:u w:val="single"/>
        </w:rPr>
      </w:pPr>
    </w:p>
    <w:p w14:paraId="057E2544" w14:textId="77E83FA5" w:rsidR="001B6482" w:rsidRPr="008C2758" w:rsidRDefault="00BD6973" w:rsidP="008C2758">
      <w:pPr>
        <w:tabs>
          <w:tab w:val="left" w:pos="2370"/>
        </w:tabs>
        <w:spacing w:after="0"/>
        <w:jc w:val="both"/>
        <w:rPr>
          <w:rFonts w:ascii="Calibri" w:eastAsia="Calibri" w:hAnsi="Calibri" w:cs="Calibri"/>
          <w:sz w:val="24"/>
          <w:szCs w:val="24"/>
          <w:u w:val="single"/>
        </w:rPr>
      </w:pPr>
      <w:r w:rsidRPr="008C2758">
        <w:rPr>
          <w:rFonts w:ascii="Calibri" w:eastAsia="Calibri" w:hAnsi="Calibri" w:cs="Calibri"/>
          <w:sz w:val="24"/>
          <w:szCs w:val="24"/>
          <w:u w:val="single"/>
        </w:rPr>
        <w:t>Travail les dimanches et jours fériés (Article 7.01)</w:t>
      </w:r>
    </w:p>
    <w:p w14:paraId="53685627" w14:textId="77777777" w:rsidR="001B6482" w:rsidRPr="008C2758" w:rsidRDefault="00BD6973" w:rsidP="008C2758">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En raison de la nature spécifique de la mission de sécurité, qui impose une continuité de service 24h/24 et 7j/7, le travail de jour comme de nuit, y compris les dimanches et jours fériés, est reconnu comme une modalité normale d’exercice des fonctions des agents de sécurité.</w:t>
      </w:r>
    </w:p>
    <w:p w14:paraId="64BDF5B3" w14:textId="77777777" w:rsidR="001B6482" w:rsidRPr="008C2758" w:rsidRDefault="00BD6973" w:rsidP="00776820">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En cas de changement de rythme (passage du jour à la nuit ou inversement), une interruption minimale de 10 heures entre deux prises de service doit être respectée.</w:t>
      </w:r>
    </w:p>
    <w:p w14:paraId="6687C491" w14:textId="77777777" w:rsidR="001B6482" w:rsidRPr="008C2758" w:rsidRDefault="00BD6973" w:rsidP="00776820">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Concernant le repos hebdomadaire, les salariés à temps plein doivent bénéficier, sur une période de 3 mois, d’une moyenne de deux dimanches de repos par mois, accolés à un samedi ou à un lundi.</w:t>
      </w:r>
    </w:p>
    <w:p w14:paraId="018CE824" w14:textId="77777777" w:rsidR="001B6482" w:rsidRPr="008C2758" w:rsidRDefault="00BD6973" w:rsidP="00776820">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Les jours fériés travaillés sont indemnisés selon les modalités prévues à l’article 9.05.</w:t>
      </w:r>
    </w:p>
    <w:p w14:paraId="15B24B0D" w14:textId="2ECB8772" w:rsidR="001B6482" w:rsidRPr="008C2758" w:rsidRDefault="00BD6973" w:rsidP="00776820">
      <w:pPr>
        <w:tabs>
          <w:tab w:val="left" w:pos="2370"/>
        </w:tabs>
        <w:spacing w:before="120" w:after="120"/>
        <w:jc w:val="both"/>
        <w:rPr>
          <w:rFonts w:ascii="Calibri" w:eastAsia="Calibri" w:hAnsi="Calibri" w:cs="Calibri"/>
          <w:sz w:val="24"/>
          <w:szCs w:val="24"/>
          <w:u w:val="single"/>
        </w:rPr>
      </w:pPr>
      <w:r w:rsidRPr="008C2758">
        <w:rPr>
          <w:rFonts w:ascii="Calibri" w:eastAsia="Calibri" w:hAnsi="Calibri" w:cs="Calibri"/>
          <w:sz w:val="24"/>
          <w:szCs w:val="24"/>
          <w:u w:val="single"/>
        </w:rPr>
        <w:t>Rémunération des jours fériés (Article 9.05)</w:t>
      </w:r>
    </w:p>
    <w:p w14:paraId="73F5FE5F" w14:textId="77777777" w:rsidR="001B6482" w:rsidRPr="008C2758" w:rsidRDefault="00BD6973" w:rsidP="00776820">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Lorsque les salariés sont amenés à travailler pendant un jour férié légal, ils perçoivent :</w:t>
      </w:r>
    </w:p>
    <w:p w14:paraId="3F2C873F" w14:textId="77777777" w:rsidR="001B6482" w:rsidRPr="008C2758" w:rsidRDefault="00BD6973" w:rsidP="00776820">
      <w:pPr>
        <w:numPr>
          <w:ilvl w:val="0"/>
          <w:numId w:val="7"/>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Leur salaire habituel pour les heures effectuées,</w:t>
      </w:r>
    </w:p>
    <w:p w14:paraId="2A4D605E" w14:textId="77777777" w:rsidR="001B6482" w:rsidRPr="008C2758" w:rsidRDefault="00BD6973" w:rsidP="00776820">
      <w:pPr>
        <w:numPr>
          <w:ilvl w:val="0"/>
          <w:numId w:val="7"/>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Une indemnité complémentaire équivalente au salaire perçu pour cette journée.</w:t>
      </w:r>
    </w:p>
    <w:p w14:paraId="7576BFE0" w14:textId="77777777" w:rsidR="001B6482" w:rsidRPr="008C2758" w:rsidRDefault="00BD6973" w:rsidP="00776820">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Cette indemnité peut, au choix du salarié, être remplacée par un temps de repos équivalent, à prendre dans le mois suivant.</w:t>
      </w:r>
    </w:p>
    <w:p w14:paraId="571F02E1" w14:textId="77777777" w:rsidR="00F3640C" w:rsidRPr="008C2758" w:rsidRDefault="00BD6973" w:rsidP="00F3640C">
      <w:pPr>
        <w:tabs>
          <w:tab w:val="left" w:pos="2370"/>
        </w:tabs>
        <w:spacing w:before="120" w:after="0"/>
        <w:jc w:val="both"/>
        <w:rPr>
          <w:rFonts w:ascii="Calibri" w:eastAsia="Calibri" w:hAnsi="Calibri" w:cs="Calibri"/>
          <w:sz w:val="24"/>
          <w:szCs w:val="24"/>
          <w:u w:val="single"/>
        </w:rPr>
      </w:pPr>
      <w:r w:rsidRPr="008C2758">
        <w:rPr>
          <w:rFonts w:ascii="Calibri" w:eastAsia="Calibri" w:hAnsi="Calibri" w:cs="Calibri"/>
          <w:sz w:val="24"/>
          <w:szCs w:val="24"/>
          <w:u w:val="single"/>
        </w:rPr>
        <w:t>Travail de nuit – Majoration et repos compensateur</w:t>
      </w:r>
      <w:r w:rsidR="00F3640C" w:rsidRPr="008C2758">
        <w:rPr>
          <w:rFonts w:ascii="Calibri" w:eastAsia="Calibri" w:hAnsi="Calibri" w:cs="Calibri"/>
          <w:sz w:val="24"/>
          <w:szCs w:val="24"/>
          <w:u w:val="single"/>
        </w:rPr>
        <w:t xml:space="preserve"> </w:t>
      </w:r>
    </w:p>
    <w:p w14:paraId="494BB51A" w14:textId="5176D6E5" w:rsidR="001B6482" w:rsidRPr="008C2758" w:rsidRDefault="00BD6973" w:rsidP="00F3640C">
      <w:pPr>
        <w:tabs>
          <w:tab w:val="left" w:pos="2370"/>
        </w:tabs>
        <w:spacing w:after="120"/>
        <w:jc w:val="both"/>
        <w:rPr>
          <w:rFonts w:ascii="Calibri" w:eastAsia="Calibri" w:hAnsi="Calibri" w:cs="Calibri"/>
          <w:sz w:val="24"/>
          <w:szCs w:val="24"/>
        </w:rPr>
      </w:pPr>
      <w:r w:rsidRPr="008C2758">
        <w:rPr>
          <w:rFonts w:ascii="Calibri" w:eastAsia="Calibri" w:hAnsi="Calibri" w:cs="Calibri"/>
          <w:sz w:val="24"/>
          <w:szCs w:val="24"/>
        </w:rPr>
        <w:t>Avenant du 25 septembre 2001 relatif au travail de nuit</w:t>
      </w:r>
    </w:p>
    <w:p w14:paraId="786F77D0" w14:textId="77777777" w:rsidR="001B6482" w:rsidRPr="008C2758" w:rsidRDefault="00BD6973" w:rsidP="00F3640C">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1.1. Majoration de salaire</w:t>
      </w:r>
    </w:p>
    <w:p w14:paraId="675470CE" w14:textId="77777777" w:rsidR="001B6482" w:rsidRPr="008C2758" w:rsidRDefault="00BD6973" w:rsidP="00F3640C">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À compter du 1er janvier 2002, les heures travaillées entre 21h00 et 06h00 ouvrent droit à une majoration de 10 % du taux horaire minimum conventionnel du salarié.</w:t>
      </w:r>
    </w:p>
    <w:p w14:paraId="0B878505" w14:textId="77777777" w:rsidR="00F3640C" w:rsidRPr="008C2758" w:rsidRDefault="00F3640C" w:rsidP="00F3640C">
      <w:pPr>
        <w:tabs>
          <w:tab w:val="left" w:pos="2370"/>
        </w:tabs>
        <w:spacing w:after="0" w:line="240" w:lineRule="auto"/>
        <w:jc w:val="both"/>
        <w:rPr>
          <w:rFonts w:ascii="Calibri" w:eastAsia="Calibri" w:hAnsi="Calibri" w:cs="Calibri"/>
          <w:sz w:val="24"/>
          <w:szCs w:val="24"/>
        </w:rPr>
      </w:pPr>
    </w:p>
    <w:p w14:paraId="2D786D9F" w14:textId="12E8E435" w:rsidR="001B6482" w:rsidRPr="008C2758" w:rsidRDefault="00BD6973" w:rsidP="00F3640C">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1.2. Repos compensateur</w:t>
      </w:r>
    </w:p>
    <w:p w14:paraId="00123DFD" w14:textId="77777777" w:rsidR="001B6482" w:rsidRPr="008C2758" w:rsidRDefault="00BD6973" w:rsidP="00F3640C">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 repos compensateur de nuit est accordé dès la première heure travaillée dans cette plage horaire (21h–06h).</w:t>
      </w:r>
    </w:p>
    <w:p w14:paraId="56E0C27D" w14:textId="77777777" w:rsidR="001B6482" w:rsidRPr="008C2758" w:rsidRDefault="00BD6973" w:rsidP="00F3640C">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Il est fixé à 1 % du temps de travail de nuit effectué.</w:t>
      </w:r>
    </w:p>
    <w:p w14:paraId="0B56F2EE" w14:textId="77777777" w:rsidR="001B6482" w:rsidRPr="008C2758" w:rsidRDefault="00BD6973" w:rsidP="00F3640C">
      <w:pPr>
        <w:tabs>
          <w:tab w:val="left" w:pos="2370"/>
        </w:tabs>
        <w:spacing w:before="120" w:after="0" w:line="240" w:lineRule="auto"/>
        <w:jc w:val="both"/>
        <w:rPr>
          <w:rFonts w:ascii="Calibri" w:eastAsia="Calibri" w:hAnsi="Calibri" w:cs="Calibri"/>
          <w:sz w:val="24"/>
          <w:szCs w:val="24"/>
        </w:rPr>
      </w:pPr>
      <w:r w:rsidRPr="008C2758">
        <w:rPr>
          <w:rFonts w:ascii="Calibri" w:eastAsia="Calibri" w:hAnsi="Calibri" w:cs="Calibri"/>
          <w:sz w:val="24"/>
          <w:szCs w:val="24"/>
        </w:rPr>
        <w:t>Ce repos ne peut être monétisé, sauf :</w:t>
      </w:r>
    </w:p>
    <w:p w14:paraId="21B25174" w14:textId="77777777" w:rsidR="001B6482" w:rsidRPr="008C2758" w:rsidRDefault="00BD6973" w:rsidP="00F3640C">
      <w:pPr>
        <w:pStyle w:val="Paragraphedeliste"/>
        <w:numPr>
          <w:ilvl w:val="0"/>
          <w:numId w:val="51"/>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En cas de résiliation du contrat de travail,</w:t>
      </w:r>
    </w:p>
    <w:p w14:paraId="50EBA36F" w14:textId="77777777" w:rsidR="001B6482" w:rsidRPr="008C2758" w:rsidRDefault="00BD6973" w:rsidP="00E9264D">
      <w:pPr>
        <w:pStyle w:val="Paragraphedeliste"/>
        <w:numPr>
          <w:ilvl w:val="0"/>
          <w:numId w:val="51"/>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Ou lors d’un transfert du contrat dans le cadre d’une reprise de marché, où le salarié peut demander un repos sans solde équivalent.</w:t>
      </w:r>
    </w:p>
    <w:p w14:paraId="67F7265B" w14:textId="77777777" w:rsidR="00F14C4E" w:rsidRPr="008C2758" w:rsidRDefault="00F14C4E" w:rsidP="00F14C4E">
      <w:pPr>
        <w:rPr>
          <w:rFonts w:ascii="Calibri" w:eastAsia="Calibri" w:hAnsi="Calibri" w:cs="Calibri"/>
          <w:sz w:val="24"/>
          <w:szCs w:val="24"/>
          <w:u w:val="single"/>
        </w:rPr>
      </w:pPr>
    </w:p>
    <w:p w14:paraId="769F4945" w14:textId="77777777" w:rsidR="008C2758" w:rsidRDefault="008C2758">
      <w:pPr>
        <w:rPr>
          <w:rFonts w:ascii="Calibri" w:eastAsia="Calibri" w:hAnsi="Calibri" w:cs="Calibri"/>
          <w:sz w:val="24"/>
          <w:szCs w:val="24"/>
          <w:u w:val="single"/>
        </w:rPr>
      </w:pPr>
      <w:r>
        <w:rPr>
          <w:rFonts w:ascii="Calibri" w:eastAsia="Calibri" w:hAnsi="Calibri" w:cs="Calibri"/>
          <w:sz w:val="24"/>
          <w:szCs w:val="24"/>
          <w:u w:val="single"/>
        </w:rPr>
        <w:br w:type="page"/>
      </w:r>
    </w:p>
    <w:p w14:paraId="492F02B1" w14:textId="5C2AF253" w:rsidR="00F14C4E" w:rsidRDefault="00BD6973" w:rsidP="00D649A7">
      <w:pPr>
        <w:spacing w:after="0" w:line="240" w:lineRule="auto"/>
        <w:rPr>
          <w:rFonts w:ascii="Calibri" w:eastAsia="Calibri" w:hAnsi="Calibri" w:cs="Calibri"/>
          <w:sz w:val="24"/>
          <w:szCs w:val="24"/>
          <w:u w:val="single"/>
        </w:rPr>
      </w:pPr>
      <w:r w:rsidRPr="008C2758">
        <w:rPr>
          <w:rFonts w:ascii="Calibri" w:eastAsia="Calibri" w:hAnsi="Calibri" w:cs="Calibri"/>
          <w:sz w:val="24"/>
          <w:szCs w:val="24"/>
          <w:u w:val="single"/>
        </w:rPr>
        <w:lastRenderedPageBreak/>
        <w:t>Durée minimale d’une période de travail</w:t>
      </w:r>
    </w:p>
    <w:p w14:paraId="53FF9632" w14:textId="77777777" w:rsidR="00D649A7" w:rsidRPr="00D649A7" w:rsidRDefault="00D649A7" w:rsidP="00D649A7">
      <w:pPr>
        <w:pStyle w:val="Sansinterligne"/>
        <w:jc w:val="right"/>
        <w:rPr>
          <w:rFonts w:ascii="Calibri" w:hAnsi="Calibri" w:cs="Calibri"/>
          <w:i/>
          <w:iCs/>
          <w:sz w:val="24"/>
          <w:szCs w:val="24"/>
        </w:rPr>
      </w:pPr>
      <w:r w:rsidRPr="00D649A7">
        <w:rPr>
          <w:rFonts w:ascii="Calibri" w:hAnsi="Calibri" w:cs="Calibri"/>
          <w:i/>
          <w:iCs/>
          <w:sz w:val="24"/>
          <w:szCs w:val="24"/>
        </w:rPr>
        <w:t>Source : Extrait avenant du 26 novembre 2024 à l’accord collectif du 1</w:t>
      </w:r>
      <w:r w:rsidRPr="00D649A7">
        <w:rPr>
          <w:rFonts w:ascii="Calibri" w:hAnsi="Calibri" w:cs="Calibri"/>
          <w:i/>
          <w:iCs/>
          <w:sz w:val="24"/>
          <w:szCs w:val="24"/>
          <w:vertAlign w:val="superscript"/>
        </w:rPr>
        <w:t>er</w:t>
      </w:r>
      <w:r w:rsidRPr="00D649A7">
        <w:rPr>
          <w:rFonts w:ascii="Calibri" w:hAnsi="Calibri" w:cs="Calibri"/>
          <w:i/>
          <w:iCs/>
          <w:sz w:val="24"/>
          <w:szCs w:val="24"/>
        </w:rPr>
        <w:t xml:space="preserve"> avril 2021 IDCC-1351</w:t>
      </w:r>
    </w:p>
    <w:p w14:paraId="6E3A774C" w14:textId="77777777" w:rsidR="00D649A7" w:rsidRPr="00D649A7" w:rsidRDefault="00D649A7" w:rsidP="00D649A7">
      <w:pPr>
        <w:spacing w:after="0" w:line="240" w:lineRule="auto"/>
        <w:jc w:val="right"/>
        <w:rPr>
          <w:rFonts w:ascii="Calibri" w:eastAsia="Calibri" w:hAnsi="Calibri" w:cs="Calibri"/>
          <w:i/>
          <w:iCs/>
          <w:sz w:val="24"/>
          <w:szCs w:val="24"/>
          <w:u w:val="single"/>
        </w:rPr>
      </w:pPr>
    </w:p>
    <w:p w14:paraId="27F15DA2" w14:textId="566D92EA" w:rsidR="00F14C4E" w:rsidRPr="008C2758" w:rsidRDefault="00F14C4E" w:rsidP="00D649A7">
      <w:pPr>
        <w:spacing w:after="0" w:line="240" w:lineRule="auto"/>
        <w:rPr>
          <w:rStyle w:val="lev"/>
          <w:rFonts w:ascii="Calibri" w:hAnsi="Calibri" w:cs="Calibri"/>
        </w:rPr>
      </w:pPr>
      <w:r w:rsidRPr="008C2758">
        <w:rPr>
          <w:rStyle w:val="lev"/>
          <w:rFonts w:ascii="Calibri" w:hAnsi="Calibri" w:cs="Calibri"/>
        </w:rPr>
        <w:t>7.13. Durée minimale d’une période de travail</w:t>
      </w:r>
    </w:p>
    <w:p w14:paraId="46401919" w14:textId="45F24836" w:rsidR="00F14C4E" w:rsidRPr="008C2758" w:rsidRDefault="00F14C4E" w:rsidP="00D649A7">
      <w:pPr>
        <w:spacing w:after="0" w:line="240" w:lineRule="auto"/>
        <w:jc w:val="both"/>
        <w:rPr>
          <w:rFonts w:ascii="Calibri" w:hAnsi="Calibri" w:cs="Calibri"/>
          <w:sz w:val="24"/>
          <w:szCs w:val="24"/>
        </w:rPr>
      </w:pPr>
      <w:r w:rsidRPr="008C2758">
        <w:rPr>
          <w:rFonts w:ascii="Calibri" w:hAnsi="Calibri" w:cs="Calibri"/>
          <w:sz w:val="24"/>
          <w:szCs w:val="24"/>
        </w:rPr>
        <w:t xml:space="preserve">La durée minimale d’une période de travail est fixée à </w:t>
      </w:r>
      <w:r w:rsidRPr="008C2758">
        <w:rPr>
          <w:rStyle w:val="lev"/>
          <w:rFonts w:ascii="Calibri" w:hAnsi="Calibri" w:cs="Calibri"/>
          <w:sz w:val="24"/>
          <w:szCs w:val="24"/>
        </w:rPr>
        <w:t>6 heures</w:t>
      </w:r>
      <w:r w:rsidRPr="008C2758">
        <w:rPr>
          <w:rFonts w:ascii="Calibri" w:hAnsi="Calibri" w:cs="Calibri"/>
          <w:sz w:val="24"/>
          <w:szCs w:val="24"/>
        </w:rPr>
        <w:t>. Même si la prestation effective du salarié est plus courte, il ne peut être rémunéré pour moins de 6 heures. Les heures rémunérées sont considérées comme pleines et entières dans le cadre de la reprise conventionnelle du personnel.</w:t>
      </w:r>
    </w:p>
    <w:p w14:paraId="67E4EF2F" w14:textId="452F7829" w:rsidR="00F14C4E" w:rsidRPr="008C2758" w:rsidRDefault="00F14C4E" w:rsidP="00B10F68">
      <w:pPr>
        <w:spacing w:after="0" w:line="240" w:lineRule="auto"/>
        <w:jc w:val="both"/>
        <w:rPr>
          <w:rFonts w:ascii="Calibri" w:hAnsi="Calibri" w:cs="Calibri"/>
          <w:sz w:val="24"/>
          <w:szCs w:val="24"/>
        </w:rPr>
      </w:pPr>
      <w:r w:rsidRPr="008C2758">
        <w:rPr>
          <w:rFonts w:ascii="Calibri" w:hAnsi="Calibri" w:cs="Calibri"/>
          <w:sz w:val="24"/>
          <w:szCs w:val="24"/>
        </w:rPr>
        <w:t>Les primes et indemnités sont versées sur la base servant de rémunération.</w:t>
      </w:r>
    </w:p>
    <w:p w14:paraId="2155890F" w14:textId="77777777" w:rsidR="00F14C4E" w:rsidRPr="008C2758" w:rsidRDefault="00F14C4E" w:rsidP="00B10F68">
      <w:pPr>
        <w:spacing w:after="0" w:line="240" w:lineRule="auto"/>
        <w:jc w:val="both"/>
        <w:rPr>
          <w:rFonts w:ascii="Calibri" w:hAnsi="Calibri" w:cs="Calibri"/>
          <w:sz w:val="24"/>
          <w:szCs w:val="24"/>
        </w:rPr>
      </w:pPr>
    </w:p>
    <w:p w14:paraId="2B18DF85" w14:textId="6644863E" w:rsidR="00F14C4E" w:rsidRPr="008C2758" w:rsidRDefault="00F14C4E" w:rsidP="00B10F68">
      <w:pPr>
        <w:spacing w:after="0" w:line="240" w:lineRule="auto"/>
        <w:jc w:val="both"/>
        <w:rPr>
          <w:rFonts w:ascii="Calibri" w:hAnsi="Calibri" w:cs="Calibri"/>
          <w:sz w:val="24"/>
          <w:szCs w:val="24"/>
        </w:rPr>
      </w:pPr>
      <w:r w:rsidRPr="008C2758">
        <w:rPr>
          <w:rFonts w:ascii="Calibri" w:hAnsi="Calibri" w:cs="Calibri"/>
          <w:sz w:val="24"/>
          <w:szCs w:val="24"/>
        </w:rPr>
        <w:t>Le tableau ci-dessous présente quelques exemples d’application de ces dispositions :</w:t>
      </w:r>
    </w:p>
    <w:tbl>
      <w:tblPr>
        <w:tblW w:w="9924" w:type="dxa"/>
        <w:tblCellSpacing w:w="1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95"/>
        <w:gridCol w:w="5529"/>
      </w:tblGrid>
      <w:tr w:rsidR="00F14C4E" w:rsidRPr="008C2758" w14:paraId="58093C75" w14:textId="77777777" w:rsidTr="00D46F92">
        <w:trPr>
          <w:tblHeader/>
          <w:tblCellSpacing w:w="15" w:type="dxa"/>
        </w:trPr>
        <w:tc>
          <w:tcPr>
            <w:tcW w:w="4350" w:type="dxa"/>
            <w:vAlign w:val="center"/>
            <w:hideMark/>
          </w:tcPr>
          <w:p w14:paraId="240F9DF7" w14:textId="77777777" w:rsidR="00F14C4E" w:rsidRPr="008C2758" w:rsidRDefault="00F14C4E" w:rsidP="00B10F68">
            <w:pPr>
              <w:spacing w:after="0" w:line="240" w:lineRule="auto"/>
              <w:jc w:val="both"/>
              <w:rPr>
                <w:rFonts w:ascii="Calibri" w:eastAsia="Times New Roman" w:hAnsi="Calibri" w:cs="Calibri"/>
                <w:b/>
                <w:bCs/>
                <w:sz w:val="24"/>
                <w:szCs w:val="24"/>
                <w:lang w:eastAsia="fr-FR"/>
              </w:rPr>
            </w:pPr>
            <w:r w:rsidRPr="008C2758">
              <w:rPr>
                <w:rFonts w:ascii="Calibri" w:eastAsia="Times New Roman" w:hAnsi="Calibri" w:cs="Calibri"/>
                <w:b/>
                <w:bCs/>
                <w:sz w:val="24"/>
                <w:szCs w:val="24"/>
                <w:lang w:eastAsia="fr-FR"/>
              </w:rPr>
              <w:t>Horaires de travail effectif</w:t>
            </w:r>
          </w:p>
        </w:tc>
        <w:tc>
          <w:tcPr>
            <w:tcW w:w="5484" w:type="dxa"/>
            <w:vAlign w:val="center"/>
            <w:hideMark/>
          </w:tcPr>
          <w:p w14:paraId="062BC3F5" w14:textId="77777777" w:rsidR="00F14C4E" w:rsidRPr="008C2758" w:rsidRDefault="00F14C4E" w:rsidP="00B10F68">
            <w:pPr>
              <w:spacing w:after="0" w:line="240" w:lineRule="auto"/>
              <w:jc w:val="both"/>
              <w:rPr>
                <w:rFonts w:ascii="Calibri" w:eastAsia="Times New Roman" w:hAnsi="Calibri" w:cs="Calibri"/>
                <w:b/>
                <w:bCs/>
                <w:sz w:val="24"/>
                <w:szCs w:val="24"/>
                <w:lang w:eastAsia="fr-FR"/>
              </w:rPr>
            </w:pPr>
            <w:r w:rsidRPr="008C2758">
              <w:rPr>
                <w:rFonts w:ascii="Calibri" w:eastAsia="Times New Roman" w:hAnsi="Calibri" w:cs="Calibri"/>
                <w:b/>
                <w:bCs/>
                <w:sz w:val="24"/>
                <w:szCs w:val="24"/>
                <w:lang w:eastAsia="fr-FR"/>
              </w:rPr>
              <w:t>Base de rémunération (exemple selon l’avenant)</w:t>
            </w:r>
          </w:p>
        </w:tc>
      </w:tr>
      <w:tr w:rsidR="00F14C4E" w:rsidRPr="008C2758" w14:paraId="28EB9D92" w14:textId="77777777" w:rsidTr="00D46F92">
        <w:trPr>
          <w:tblCellSpacing w:w="15" w:type="dxa"/>
        </w:trPr>
        <w:tc>
          <w:tcPr>
            <w:tcW w:w="4350" w:type="dxa"/>
            <w:vAlign w:val="center"/>
            <w:hideMark/>
          </w:tcPr>
          <w:p w14:paraId="75614604" w14:textId="12DFCB92" w:rsidR="00F14C4E" w:rsidRPr="008C2758" w:rsidRDefault="00F14C4E" w:rsidP="00F14C4E">
            <w:pPr>
              <w:spacing w:after="0" w:line="240" w:lineRule="auto"/>
              <w:jc w:val="both"/>
              <w:rPr>
                <w:rFonts w:ascii="Calibri" w:eastAsia="Times New Roman" w:hAnsi="Calibri" w:cs="Calibri"/>
                <w:sz w:val="24"/>
                <w:szCs w:val="24"/>
                <w:lang w:eastAsia="fr-FR"/>
              </w:rPr>
            </w:pPr>
            <w:r w:rsidRPr="008C2758">
              <w:rPr>
                <w:rFonts w:ascii="Calibri" w:eastAsia="Times New Roman" w:hAnsi="Calibri" w:cs="Calibri"/>
                <w:b/>
                <w:bCs/>
                <w:sz w:val="24"/>
                <w:szCs w:val="24"/>
                <w:lang w:eastAsia="fr-FR"/>
              </w:rPr>
              <w:t>6</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00 à 8</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00</w:t>
            </w:r>
            <w:r w:rsidRPr="008C2758">
              <w:rPr>
                <w:rFonts w:ascii="Calibri" w:eastAsia="Times New Roman" w:hAnsi="Calibri" w:cs="Calibri"/>
                <w:sz w:val="24"/>
                <w:szCs w:val="24"/>
                <w:lang w:eastAsia="fr-FR"/>
              </w:rPr>
              <w:t xml:space="preserve"> sans interruption</w:t>
            </w:r>
          </w:p>
        </w:tc>
        <w:tc>
          <w:tcPr>
            <w:tcW w:w="5484" w:type="dxa"/>
            <w:vAlign w:val="center"/>
            <w:hideMark/>
          </w:tcPr>
          <w:p w14:paraId="2FC80EC6" w14:textId="4D161DDB" w:rsidR="00F14C4E" w:rsidRPr="008C2758" w:rsidRDefault="00F14C4E" w:rsidP="00F14C4E">
            <w:pPr>
              <w:spacing w:after="0" w:line="240" w:lineRule="auto"/>
              <w:jc w:val="both"/>
              <w:rPr>
                <w:rFonts w:ascii="Calibri" w:eastAsia="Times New Roman" w:hAnsi="Calibri" w:cs="Calibri"/>
                <w:sz w:val="24"/>
                <w:szCs w:val="24"/>
                <w:lang w:eastAsia="fr-FR"/>
              </w:rPr>
            </w:pPr>
            <w:r w:rsidRPr="008C2758">
              <w:rPr>
                <w:rFonts w:ascii="Calibri" w:eastAsia="Times New Roman" w:hAnsi="Calibri" w:cs="Calibri"/>
                <w:sz w:val="24"/>
                <w:szCs w:val="24"/>
                <w:lang w:eastAsia="fr-FR"/>
              </w:rPr>
              <w:t xml:space="preserve">Durée minimale de 6 h non respectée → </w:t>
            </w:r>
            <w:r w:rsidRPr="008C2758">
              <w:rPr>
                <w:rFonts w:ascii="Calibri" w:eastAsia="Times New Roman" w:hAnsi="Calibri" w:cs="Calibri"/>
                <w:b/>
                <w:bCs/>
                <w:sz w:val="24"/>
                <w:szCs w:val="24"/>
                <w:lang w:eastAsia="fr-FR"/>
              </w:rPr>
              <w:t>rémunération de 6 h</w:t>
            </w:r>
            <w:r w:rsidRPr="008C2758">
              <w:rPr>
                <w:rFonts w:ascii="Calibri" w:eastAsia="Times New Roman" w:hAnsi="Calibri" w:cs="Calibri"/>
                <w:sz w:val="24"/>
                <w:szCs w:val="24"/>
                <w:lang w:eastAsia="fr-FR"/>
              </w:rPr>
              <w:t xml:space="preserve"> pour la période planifiée de </w:t>
            </w:r>
            <w:r w:rsidRPr="008C2758">
              <w:rPr>
                <w:rFonts w:ascii="Calibri" w:eastAsia="Times New Roman" w:hAnsi="Calibri" w:cs="Calibri"/>
                <w:b/>
                <w:bCs/>
                <w:sz w:val="24"/>
                <w:szCs w:val="24"/>
                <w:lang w:eastAsia="fr-FR"/>
              </w:rPr>
              <w:t>6</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 à 12</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Pr="008C2758">
              <w:rPr>
                <w:rFonts w:ascii="Calibri" w:eastAsia="Times New Roman" w:hAnsi="Calibri" w:cs="Calibri"/>
                <w:sz w:val="24"/>
                <w:szCs w:val="24"/>
                <w:lang w:eastAsia="fr-FR"/>
              </w:rPr>
              <w:t xml:space="preserve">. </w:t>
            </w:r>
          </w:p>
        </w:tc>
      </w:tr>
      <w:tr w:rsidR="00F14C4E" w:rsidRPr="008C2758" w14:paraId="22FFB364" w14:textId="77777777" w:rsidTr="00D46F92">
        <w:trPr>
          <w:tblCellSpacing w:w="15" w:type="dxa"/>
        </w:trPr>
        <w:tc>
          <w:tcPr>
            <w:tcW w:w="4350" w:type="dxa"/>
            <w:vAlign w:val="center"/>
            <w:hideMark/>
          </w:tcPr>
          <w:p w14:paraId="7208A322" w14:textId="1017B20F" w:rsidR="00F14C4E" w:rsidRPr="008C2758" w:rsidRDefault="00F14C4E" w:rsidP="00F14C4E">
            <w:pPr>
              <w:spacing w:after="0" w:line="240" w:lineRule="auto"/>
              <w:jc w:val="both"/>
              <w:rPr>
                <w:rFonts w:ascii="Calibri" w:eastAsia="Times New Roman" w:hAnsi="Calibri" w:cs="Calibri"/>
                <w:sz w:val="24"/>
                <w:szCs w:val="24"/>
                <w:lang w:eastAsia="fr-FR"/>
              </w:rPr>
            </w:pPr>
            <w:r w:rsidRPr="008C2758">
              <w:rPr>
                <w:rFonts w:ascii="Calibri" w:eastAsia="Times New Roman" w:hAnsi="Calibri" w:cs="Calibri"/>
                <w:b/>
                <w:bCs/>
                <w:sz w:val="24"/>
                <w:szCs w:val="24"/>
                <w:lang w:eastAsia="fr-FR"/>
              </w:rPr>
              <w:t>De 8</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00 à 9</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00</w:t>
            </w:r>
            <w:r w:rsidRPr="008C2758">
              <w:rPr>
                <w:rFonts w:ascii="Calibri" w:eastAsia="Times New Roman" w:hAnsi="Calibri" w:cs="Calibri"/>
                <w:sz w:val="24"/>
                <w:szCs w:val="24"/>
                <w:lang w:eastAsia="fr-FR"/>
              </w:rPr>
              <w:t xml:space="preserve">, puis de </w:t>
            </w:r>
            <w:r w:rsidRPr="008C2758">
              <w:rPr>
                <w:rFonts w:ascii="Calibri" w:eastAsia="Times New Roman" w:hAnsi="Calibri" w:cs="Calibri"/>
                <w:b/>
                <w:bCs/>
                <w:sz w:val="24"/>
                <w:szCs w:val="24"/>
                <w:lang w:eastAsia="fr-FR"/>
              </w:rPr>
              <w:t>12</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00 à 16</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00</w:t>
            </w:r>
            <w:r w:rsidRPr="008C2758">
              <w:rPr>
                <w:rFonts w:ascii="Calibri" w:eastAsia="Times New Roman" w:hAnsi="Calibri" w:cs="Calibri"/>
                <w:sz w:val="24"/>
                <w:szCs w:val="24"/>
                <w:lang w:eastAsia="fr-FR"/>
              </w:rPr>
              <w:t xml:space="preserve"> (coupure de plus de 2 h)</w:t>
            </w:r>
          </w:p>
        </w:tc>
        <w:tc>
          <w:tcPr>
            <w:tcW w:w="5484" w:type="dxa"/>
            <w:vAlign w:val="center"/>
            <w:hideMark/>
          </w:tcPr>
          <w:p w14:paraId="506738ED" w14:textId="3D8D8DBB" w:rsidR="00F14C4E" w:rsidRPr="008C2758" w:rsidRDefault="00F14C4E" w:rsidP="00F14C4E">
            <w:pPr>
              <w:spacing w:after="0" w:line="240" w:lineRule="auto"/>
              <w:jc w:val="both"/>
              <w:rPr>
                <w:rFonts w:ascii="Calibri" w:eastAsia="Times New Roman" w:hAnsi="Calibri" w:cs="Calibri"/>
                <w:sz w:val="24"/>
                <w:szCs w:val="24"/>
                <w:lang w:eastAsia="fr-FR"/>
              </w:rPr>
            </w:pPr>
            <w:r w:rsidRPr="008C2758">
              <w:rPr>
                <w:rFonts w:ascii="Calibri" w:eastAsia="Times New Roman" w:hAnsi="Calibri" w:cs="Calibri"/>
                <w:sz w:val="24"/>
                <w:szCs w:val="24"/>
                <w:lang w:eastAsia="fr-FR"/>
              </w:rPr>
              <w:t xml:space="preserve">La période est planifiée de </w:t>
            </w:r>
            <w:r w:rsidRPr="008C2758">
              <w:rPr>
                <w:rFonts w:ascii="Calibri" w:eastAsia="Times New Roman" w:hAnsi="Calibri" w:cs="Calibri"/>
                <w:b/>
                <w:bCs/>
                <w:sz w:val="24"/>
                <w:szCs w:val="24"/>
                <w:lang w:eastAsia="fr-FR"/>
              </w:rPr>
              <w:t>8</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 à 16</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Pr="008C2758">
              <w:rPr>
                <w:rFonts w:ascii="Calibri" w:eastAsia="Times New Roman" w:hAnsi="Calibri" w:cs="Calibri"/>
                <w:sz w:val="24"/>
                <w:szCs w:val="24"/>
                <w:lang w:eastAsia="fr-FR"/>
              </w:rPr>
              <w:t xml:space="preserve"> et </w:t>
            </w:r>
            <w:r w:rsidRPr="008C2758">
              <w:rPr>
                <w:rFonts w:ascii="Calibri" w:eastAsia="Times New Roman" w:hAnsi="Calibri" w:cs="Calibri"/>
                <w:b/>
                <w:bCs/>
                <w:sz w:val="24"/>
                <w:szCs w:val="24"/>
                <w:lang w:eastAsia="fr-FR"/>
              </w:rPr>
              <w:t>rémunérée à hauteur de 8 heures</w:t>
            </w:r>
            <w:r w:rsidRPr="008C2758">
              <w:rPr>
                <w:rFonts w:ascii="Calibri" w:eastAsia="Times New Roman" w:hAnsi="Calibri" w:cs="Calibri"/>
                <w:sz w:val="24"/>
                <w:szCs w:val="24"/>
                <w:lang w:eastAsia="fr-FR"/>
              </w:rPr>
              <w:t xml:space="preserve"> (8 h de travail planifié) </w:t>
            </w:r>
          </w:p>
        </w:tc>
      </w:tr>
      <w:tr w:rsidR="00F14C4E" w:rsidRPr="008C2758" w14:paraId="0FFCA266" w14:textId="77777777" w:rsidTr="00D46F92">
        <w:trPr>
          <w:tblCellSpacing w:w="15" w:type="dxa"/>
        </w:trPr>
        <w:tc>
          <w:tcPr>
            <w:tcW w:w="4350" w:type="dxa"/>
            <w:vAlign w:val="center"/>
            <w:hideMark/>
          </w:tcPr>
          <w:p w14:paraId="4691CE42" w14:textId="1581984B" w:rsidR="00F14C4E" w:rsidRPr="008C2758" w:rsidRDefault="00F14C4E" w:rsidP="00B10F68">
            <w:pPr>
              <w:spacing w:after="0" w:line="240" w:lineRule="auto"/>
              <w:jc w:val="both"/>
              <w:rPr>
                <w:rFonts w:ascii="Calibri" w:eastAsia="Times New Roman" w:hAnsi="Calibri" w:cs="Calibri"/>
                <w:sz w:val="24"/>
                <w:szCs w:val="24"/>
                <w:lang w:eastAsia="fr-FR"/>
              </w:rPr>
            </w:pPr>
            <w:r w:rsidRPr="008C2758">
              <w:rPr>
                <w:rFonts w:ascii="Calibri" w:eastAsia="Times New Roman" w:hAnsi="Calibri" w:cs="Calibri"/>
                <w:b/>
                <w:bCs/>
                <w:sz w:val="24"/>
                <w:szCs w:val="24"/>
                <w:lang w:eastAsia="fr-FR"/>
              </w:rPr>
              <w:t>8</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00 à 9</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00</w:t>
            </w:r>
            <w:r w:rsidRPr="008C2758">
              <w:rPr>
                <w:rFonts w:ascii="Calibri" w:eastAsia="Times New Roman" w:hAnsi="Calibri" w:cs="Calibri"/>
                <w:sz w:val="24"/>
                <w:szCs w:val="24"/>
                <w:lang w:eastAsia="fr-FR"/>
              </w:rPr>
              <w:t xml:space="preserve">, puis </w:t>
            </w:r>
            <w:r w:rsidRPr="008C2758">
              <w:rPr>
                <w:rFonts w:ascii="Calibri" w:eastAsia="Times New Roman" w:hAnsi="Calibri" w:cs="Calibri"/>
                <w:b/>
                <w:bCs/>
                <w:sz w:val="24"/>
                <w:szCs w:val="24"/>
                <w:lang w:eastAsia="fr-FR"/>
              </w:rPr>
              <w:t>10</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30 à 11</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30</w:t>
            </w:r>
            <w:r w:rsidRPr="008C2758">
              <w:rPr>
                <w:rFonts w:ascii="Calibri" w:eastAsia="Times New Roman" w:hAnsi="Calibri" w:cs="Calibri"/>
                <w:sz w:val="24"/>
                <w:szCs w:val="24"/>
                <w:lang w:eastAsia="fr-FR"/>
              </w:rPr>
              <w:t xml:space="preserve"> (coupure ≤ 2 h)</w:t>
            </w:r>
          </w:p>
        </w:tc>
        <w:tc>
          <w:tcPr>
            <w:tcW w:w="5484" w:type="dxa"/>
            <w:vAlign w:val="center"/>
            <w:hideMark/>
          </w:tcPr>
          <w:p w14:paraId="62A28607" w14:textId="0F2F9A13" w:rsidR="00F14C4E" w:rsidRPr="008C2758" w:rsidRDefault="00F14C4E" w:rsidP="00B10F68">
            <w:pPr>
              <w:spacing w:after="0" w:line="240" w:lineRule="auto"/>
              <w:jc w:val="both"/>
              <w:rPr>
                <w:rFonts w:ascii="Calibri" w:eastAsia="Times New Roman" w:hAnsi="Calibri" w:cs="Calibri"/>
                <w:sz w:val="24"/>
                <w:szCs w:val="24"/>
                <w:lang w:eastAsia="fr-FR"/>
              </w:rPr>
            </w:pPr>
            <w:r w:rsidRPr="008C2758">
              <w:rPr>
                <w:rFonts w:ascii="Calibri" w:eastAsia="Times New Roman" w:hAnsi="Calibri" w:cs="Calibri"/>
                <w:sz w:val="24"/>
                <w:szCs w:val="24"/>
                <w:lang w:eastAsia="fr-FR"/>
              </w:rPr>
              <w:t xml:space="preserve">Le temps effectif total (2h) est inférieur à 6 h → </w:t>
            </w:r>
            <w:r w:rsidRPr="008C2758">
              <w:rPr>
                <w:rFonts w:ascii="Calibri" w:eastAsia="Times New Roman" w:hAnsi="Calibri" w:cs="Calibri"/>
                <w:b/>
                <w:bCs/>
                <w:sz w:val="24"/>
                <w:szCs w:val="24"/>
                <w:lang w:eastAsia="fr-FR"/>
              </w:rPr>
              <w:t>rémunération de 6 h</w:t>
            </w:r>
            <w:r w:rsidRPr="008C2758">
              <w:rPr>
                <w:rFonts w:ascii="Calibri" w:eastAsia="Times New Roman" w:hAnsi="Calibri" w:cs="Calibri"/>
                <w:sz w:val="24"/>
                <w:szCs w:val="24"/>
                <w:lang w:eastAsia="fr-FR"/>
              </w:rPr>
              <w:t xml:space="preserve"> pour une période planifiée de </w:t>
            </w:r>
            <w:r w:rsidRPr="008C2758">
              <w:rPr>
                <w:rFonts w:ascii="Calibri" w:eastAsia="Times New Roman" w:hAnsi="Calibri" w:cs="Calibri"/>
                <w:b/>
                <w:bCs/>
                <w:sz w:val="24"/>
                <w:szCs w:val="24"/>
                <w:lang w:eastAsia="fr-FR"/>
              </w:rPr>
              <w:t>8</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 à 14</w:t>
            </w:r>
            <w:r w:rsidR="00D46F92" w:rsidRPr="008C2758">
              <w:rPr>
                <w:rFonts w:ascii="Calibri" w:eastAsia="Times New Roman" w:hAnsi="Calibri" w:cs="Calibri"/>
                <w:b/>
                <w:bCs/>
                <w:sz w:val="24"/>
                <w:szCs w:val="24"/>
                <w:lang w:eastAsia="fr-FR"/>
              </w:rPr>
              <w:t xml:space="preserve"> </w:t>
            </w:r>
            <w:r w:rsidRPr="008C2758">
              <w:rPr>
                <w:rFonts w:ascii="Calibri" w:eastAsia="Times New Roman" w:hAnsi="Calibri" w:cs="Calibri"/>
                <w:b/>
                <w:bCs/>
                <w:sz w:val="24"/>
                <w:szCs w:val="24"/>
                <w:lang w:eastAsia="fr-FR"/>
              </w:rPr>
              <w:t>h</w:t>
            </w:r>
            <w:r w:rsidRPr="008C2758">
              <w:rPr>
                <w:rFonts w:ascii="Calibri" w:eastAsia="Times New Roman" w:hAnsi="Calibri" w:cs="Calibri"/>
                <w:sz w:val="24"/>
                <w:szCs w:val="24"/>
                <w:lang w:eastAsia="fr-FR"/>
              </w:rPr>
              <w:t xml:space="preserve">. </w:t>
            </w:r>
          </w:p>
        </w:tc>
      </w:tr>
    </w:tbl>
    <w:p w14:paraId="577F9C97" w14:textId="77777777" w:rsidR="00E9264D" w:rsidRPr="008C2758" w:rsidRDefault="00E9264D" w:rsidP="00B10F68">
      <w:pPr>
        <w:tabs>
          <w:tab w:val="left" w:pos="2370"/>
        </w:tabs>
        <w:spacing w:after="0" w:line="240" w:lineRule="auto"/>
        <w:jc w:val="both"/>
        <w:rPr>
          <w:rFonts w:ascii="Calibri" w:eastAsia="Calibri" w:hAnsi="Calibri" w:cs="Calibri"/>
          <w:sz w:val="24"/>
          <w:szCs w:val="24"/>
        </w:rPr>
      </w:pPr>
    </w:p>
    <w:p w14:paraId="7214F99D" w14:textId="57577DB2" w:rsidR="00DE35F3" w:rsidRPr="00D649A7" w:rsidRDefault="00BD6973" w:rsidP="00B10F68">
      <w:pPr>
        <w:pStyle w:val="Titre2"/>
        <w:spacing w:before="0"/>
        <w:rPr>
          <w:rFonts w:ascii="Calibri" w:hAnsi="Calibri" w:cs="Calibri"/>
          <w:color w:val="215E99" w:themeColor="text2" w:themeTint="BF"/>
        </w:rPr>
      </w:pPr>
      <w:bookmarkStart w:id="24" w:name="_Toc214544705"/>
      <w:r w:rsidRPr="00D649A7">
        <w:rPr>
          <w:rFonts w:ascii="Calibri" w:hAnsi="Calibri" w:cs="Calibri"/>
          <w:b/>
          <w:bCs/>
          <w:color w:val="215E99" w:themeColor="text2" w:themeTint="BF"/>
        </w:rPr>
        <w:t xml:space="preserve">ANNEXE </w:t>
      </w:r>
      <w:r w:rsidR="00D649A7" w:rsidRPr="00D649A7">
        <w:rPr>
          <w:rFonts w:ascii="Calibri" w:hAnsi="Calibri" w:cs="Calibri"/>
          <w:b/>
          <w:bCs/>
          <w:color w:val="215E99" w:themeColor="text2" w:themeTint="BF"/>
        </w:rPr>
        <w:t>4</w:t>
      </w:r>
      <w:r w:rsidRPr="00D649A7">
        <w:rPr>
          <w:rFonts w:ascii="Calibri" w:hAnsi="Calibri" w:cs="Calibri"/>
          <w:b/>
          <w:bCs/>
          <w:color w:val="215E99" w:themeColor="text2" w:themeTint="BF"/>
        </w:rPr>
        <w:t> :</w:t>
      </w:r>
      <w:r w:rsidRPr="00D649A7">
        <w:rPr>
          <w:rFonts w:ascii="Calibri" w:hAnsi="Calibri" w:cs="Calibri"/>
          <w:color w:val="215E99" w:themeColor="text2" w:themeTint="BF"/>
        </w:rPr>
        <w:t xml:space="preserve"> </w:t>
      </w:r>
      <w:r w:rsidR="00D649A7">
        <w:rPr>
          <w:rFonts w:ascii="Calibri" w:hAnsi="Calibri" w:cs="Calibri"/>
          <w:color w:val="215E99" w:themeColor="text2" w:themeTint="BF"/>
        </w:rPr>
        <w:t>T</w:t>
      </w:r>
      <w:r w:rsidR="00D649A7" w:rsidRPr="00D649A7">
        <w:rPr>
          <w:rFonts w:ascii="Calibri" w:hAnsi="Calibri" w:cs="Calibri"/>
          <w:color w:val="215E99" w:themeColor="text2" w:themeTint="BF"/>
        </w:rPr>
        <w:t xml:space="preserve">arification client – entreprise </w:t>
      </w:r>
      <w:bookmarkStart w:id="25" w:name="_Hlk214542147"/>
      <w:r w:rsidR="00D649A7">
        <w:rPr>
          <w:rFonts w:ascii="Calibri" w:hAnsi="Calibri" w:cs="Calibri"/>
          <w:color w:val="215E99" w:themeColor="text2" w:themeTint="BF"/>
        </w:rPr>
        <w:t>ARMARIA SÉCURITÉ</w:t>
      </w:r>
      <w:bookmarkEnd w:id="24"/>
      <w:bookmarkEnd w:id="25"/>
    </w:p>
    <w:p w14:paraId="29B8F259" w14:textId="77777777" w:rsidR="00DE35F3" w:rsidRPr="008C2758" w:rsidRDefault="00DE35F3" w:rsidP="00B10F68">
      <w:pPr>
        <w:tabs>
          <w:tab w:val="left" w:pos="2370"/>
        </w:tabs>
        <w:spacing w:after="0" w:line="240" w:lineRule="auto"/>
        <w:rPr>
          <w:rFonts w:ascii="Calibri" w:eastAsia="Calibri" w:hAnsi="Calibri" w:cs="Calibri"/>
          <w:b/>
          <w:sz w:val="24"/>
          <w:szCs w:val="24"/>
        </w:rPr>
      </w:pPr>
      <w:r w:rsidRPr="008C2758">
        <w:rPr>
          <w:rFonts w:ascii="Calibri" w:eastAsia="Calibri" w:hAnsi="Calibri" w:cs="Calibri"/>
          <w:b/>
          <w:sz w:val="24"/>
          <w:szCs w:val="24"/>
        </w:rPr>
        <w:t>Politique de tarification générale</w:t>
      </w:r>
    </w:p>
    <w:p w14:paraId="373612FB" w14:textId="05885D6A" w:rsidR="00DE35F3" w:rsidRPr="008C2758" w:rsidRDefault="00DE35F3" w:rsidP="00D649A7">
      <w:pPr>
        <w:tabs>
          <w:tab w:val="left" w:pos="2370"/>
        </w:tabs>
        <w:spacing w:after="0" w:line="240" w:lineRule="auto"/>
        <w:jc w:val="both"/>
        <w:rPr>
          <w:rFonts w:ascii="Calibri" w:eastAsia="Calibri" w:hAnsi="Calibri" w:cs="Calibri"/>
          <w:sz w:val="24"/>
          <w:szCs w:val="24"/>
        </w:rPr>
      </w:pPr>
      <w:r w:rsidRPr="00D649A7">
        <w:rPr>
          <w:rFonts w:ascii="Calibri" w:eastAsia="Calibri" w:hAnsi="Calibri" w:cs="Calibri"/>
          <w:color w:val="000000" w:themeColor="text1"/>
          <w:sz w:val="24"/>
          <w:szCs w:val="24"/>
        </w:rPr>
        <w:t xml:space="preserve">L’entreprise </w:t>
      </w:r>
      <w:bookmarkStart w:id="26" w:name="_Hlk214542224"/>
      <w:r w:rsidR="00D649A7" w:rsidRPr="00D649A7">
        <w:rPr>
          <w:rFonts w:ascii="Calibri" w:hAnsi="Calibri" w:cs="Calibri"/>
          <w:color w:val="000000" w:themeColor="text1"/>
        </w:rPr>
        <w:t>ARMARIA SÉCURITÉ</w:t>
      </w:r>
      <w:r w:rsidR="00402994" w:rsidRPr="00D649A7">
        <w:rPr>
          <w:rFonts w:ascii="Calibri" w:eastAsia="Calibri" w:hAnsi="Calibri" w:cs="Calibri"/>
          <w:color w:val="000000" w:themeColor="text1"/>
          <w:sz w:val="24"/>
          <w:szCs w:val="24"/>
        </w:rPr>
        <w:t xml:space="preserve"> </w:t>
      </w:r>
      <w:bookmarkEnd w:id="26"/>
      <w:r w:rsidRPr="008C2758">
        <w:rPr>
          <w:rFonts w:ascii="Calibri" w:eastAsia="Calibri" w:hAnsi="Calibri" w:cs="Calibri"/>
          <w:sz w:val="24"/>
          <w:szCs w:val="24"/>
        </w:rPr>
        <w:t>applique une politique tarifaire fondée sur une gestion rigoureuse de ses coûts d’exploitation et une stratégie de satisfaction client durable.</w:t>
      </w:r>
    </w:p>
    <w:p w14:paraId="290DDFEB" w14:textId="15A02800" w:rsidR="00DE35F3" w:rsidRPr="008C2758" w:rsidRDefault="00DE35F3" w:rsidP="00D649A7">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 taux de marge standard appliqué sur le coût de revient des prestations est de +25 % à +40 %, soit un coefficient de marge entre 1,25 et 1,40, selon le type de service</w:t>
      </w:r>
      <w:r w:rsidR="00402994" w:rsidRPr="008C2758">
        <w:rPr>
          <w:rFonts w:ascii="Calibri" w:eastAsia="Calibri" w:hAnsi="Calibri" w:cs="Calibri"/>
          <w:sz w:val="24"/>
          <w:szCs w:val="24"/>
        </w:rPr>
        <w:t>s</w:t>
      </w:r>
      <w:r w:rsidRPr="008C2758">
        <w:rPr>
          <w:rFonts w:ascii="Calibri" w:eastAsia="Calibri" w:hAnsi="Calibri" w:cs="Calibri"/>
          <w:sz w:val="24"/>
          <w:szCs w:val="24"/>
        </w:rPr>
        <w:t xml:space="preserve"> rendu</w:t>
      </w:r>
      <w:r w:rsidR="00402994" w:rsidRPr="008C2758">
        <w:rPr>
          <w:rFonts w:ascii="Calibri" w:eastAsia="Calibri" w:hAnsi="Calibri" w:cs="Calibri"/>
          <w:sz w:val="24"/>
          <w:szCs w:val="24"/>
        </w:rPr>
        <w:t>s</w:t>
      </w:r>
      <w:r w:rsidRPr="008C2758">
        <w:rPr>
          <w:rFonts w:ascii="Calibri" w:eastAsia="Calibri" w:hAnsi="Calibri" w:cs="Calibri"/>
          <w:sz w:val="24"/>
          <w:szCs w:val="24"/>
        </w:rPr>
        <w:t xml:space="preserve"> et les contraintes opérationnelles (temps, distance, matériel mobilisé, personnel de sécurité, etc.).</w:t>
      </w:r>
    </w:p>
    <w:p w14:paraId="6592E32B" w14:textId="77777777" w:rsidR="00D649A7" w:rsidRDefault="00D649A7" w:rsidP="00D649A7">
      <w:pPr>
        <w:tabs>
          <w:tab w:val="left" w:pos="2370"/>
        </w:tabs>
        <w:spacing w:after="0" w:line="240" w:lineRule="auto"/>
        <w:rPr>
          <w:rFonts w:ascii="Calibri" w:eastAsia="Calibri" w:hAnsi="Calibri" w:cs="Calibri"/>
          <w:b/>
          <w:sz w:val="24"/>
          <w:szCs w:val="24"/>
        </w:rPr>
      </w:pPr>
    </w:p>
    <w:p w14:paraId="77369D31" w14:textId="171040CE" w:rsidR="00DE35F3" w:rsidRPr="008C2758" w:rsidRDefault="00DE35F3" w:rsidP="00D649A7">
      <w:pPr>
        <w:tabs>
          <w:tab w:val="left" w:pos="2370"/>
        </w:tabs>
        <w:spacing w:after="0" w:line="240" w:lineRule="auto"/>
        <w:rPr>
          <w:rFonts w:ascii="Calibri" w:eastAsia="Calibri" w:hAnsi="Calibri" w:cs="Calibri"/>
          <w:b/>
          <w:sz w:val="24"/>
          <w:szCs w:val="24"/>
        </w:rPr>
      </w:pPr>
      <w:r w:rsidRPr="008C2758">
        <w:rPr>
          <w:rFonts w:ascii="Calibri" w:eastAsia="Calibri" w:hAnsi="Calibri" w:cs="Calibri"/>
          <w:b/>
          <w:sz w:val="24"/>
          <w:szCs w:val="24"/>
        </w:rPr>
        <w:t>Tarifs ajustés selon critères commerciaux</w:t>
      </w:r>
    </w:p>
    <w:p w14:paraId="053968BA" w14:textId="77777777" w:rsidR="00DE35F3" w:rsidRPr="008C2758" w:rsidRDefault="00DE35F3" w:rsidP="00B10F68">
      <w:pPr>
        <w:tabs>
          <w:tab w:val="left" w:pos="2370"/>
        </w:tabs>
        <w:spacing w:after="0" w:line="240" w:lineRule="auto"/>
        <w:rPr>
          <w:rFonts w:ascii="Calibri" w:eastAsia="Calibri" w:hAnsi="Calibri" w:cs="Calibri"/>
          <w:sz w:val="24"/>
          <w:szCs w:val="24"/>
        </w:rPr>
      </w:pPr>
      <w:r w:rsidRPr="008C2758">
        <w:rPr>
          <w:rFonts w:ascii="Calibri" w:eastAsia="Calibri" w:hAnsi="Calibri" w:cs="Calibri"/>
          <w:sz w:val="24"/>
          <w:szCs w:val="24"/>
        </w:rPr>
        <w:t>Des tarifs préférentiels peuvent être appliqués en fonction des critères suivants :</w:t>
      </w:r>
    </w:p>
    <w:tbl>
      <w:tblPr>
        <w:tblStyle w:val="StGen3"/>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3"/>
        <w:gridCol w:w="2444"/>
        <w:gridCol w:w="4394"/>
      </w:tblGrid>
      <w:tr w:rsidR="00DE35F3" w:rsidRPr="008C2758" w14:paraId="64232EED" w14:textId="77777777" w:rsidTr="00B10F68">
        <w:trPr>
          <w:tblHeader/>
        </w:trPr>
        <w:tc>
          <w:tcPr>
            <w:tcW w:w="2513" w:type="dxa"/>
            <w:vAlign w:val="center"/>
          </w:tcPr>
          <w:p w14:paraId="067347DE" w14:textId="1E7E3BB7" w:rsidR="00DE35F3" w:rsidRPr="008C2758" w:rsidRDefault="00DE35F3" w:rsidP="00B10F68">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Critère</w:t>
            </w:r>
            <w:r w:rsidR="00402994" w:rsidRPr="008C2758">
              <w:rPr>
                <w:rFonts w:ascii="Calibri" w:eastAsia="Calibri" w:hAnsi="Calibri" w:cs="Calibri"/>
                <w:sz w:val="24"/>
                <w:szCs w:val="24"/>
              </w:rPr>
              <w:t>s</w:t>
            </w:r>
          </w:p>
        </w:tc>
        <w:tc>
          <w:tcPr>
            <w:tcW w:w="2444" w:type="dxa"/>
            <w:vAlign w:val="center"/>
          </w:tcPr>
          <w:p w14:paraId="0F98CE24" w14:textId="3B662B9A" w:rsidR="00DE35F3" w:rsidRPr="008C2758" w:rsidRDefault="00402994" w:rsidP="00B10F68">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Remise commerciale</w:t>
            </w:r>
            <w:r w:rsidR="00DE35F3" w:rsidRPr="008C2758">
              <w:rPr>
                <w:rFonts w:ascii="Calibri" w:eastAsia="Calibri" w:hAnsi="Calibri" w:cs="Calibri"/>
                <w:sz w:val="24"/>
                <w:szCs w:val="24"/>
              </w:rPr>
              <w:t xml:space="preserve"> possible</w:t>
            </w:r>
          </w:p>
        </w:tc>
        <w:tc>
          <w:tcPr>
            <w:tcW w:w="4394" w:type="dxa"/>
            <w:vAlign w:val="center"/>
          </w:tcPr>
          <w:p w14:paraId="74290148" w14:textId="77777777" w:rsidR="00DE35F3" w:rsidRPr="008C2758" w:rsidRDefault="00DE35F3" w:rsidP="00B10F68">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Conditions d’application</w:t>
            </w:r>
          </w:p>
        </w:tc>
      </w:tr>
      <w:tr w:rsidR="00DE35F3" w:rsidRPr="008C2758" w14:paraId="5CD26D13" w14:textId="77777777" w:rsidTr="00B10F68">
        <w:tc>
          <w:tcPr>
            <w:tcW w:w="2513" w:type="dxa"/>
            <w:vAlign w:val="center"/>
          </w:tcPr>
          <w:p w14:paraId="34CC1908" w14:textId="77777777" w:rsidR="00DE35F3" w:rsidRPr="008C2758" w:rsidRDefault="00DE35F3" w:rsidP="00B10F68">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Fidélité du client</w:t>
            </w:r>
          </w:p>
        </w:tc>
        <w:tc>
          <w:tcPr>
            <w:tcW w:w="2444" w:type="dxa"/>
            <w:vAlign w:val="center"/>
          </w:tcPr>
          <w:p w14:paraId="14E92711" w14:textId="77777777" w:rsidR="00DE35F3" w:rsidRPr="008C2758" w:rsidRDefault="00DE35F3" w:rsidP="00B10F68">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Jusqu’à -5 %</w:t>
            </w:r>
          </w:p>
        </w:tc>
        <w:tc>
          <w:tcPr>
            <w:tcW w:w="4394" w:type="dxa"/>
            <w:vAlign w:val="center"/>
          </w:tcPr>
          <w:p w14:paraId="4F8C84E0" w14:textId="77777777" w:rsidR="00DE35F3" w:rsidRPr="008C2758" w:rsidRDefault="00DE35F3" w:rsidP="00B10F68">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Contrats annuels renouvelés ou historique de collaboration actif</w:t>
            </w:r>
          </w:p>
        </w:tc>
      </w:tr>
      <w:tr w:rsidR="00DE35F3" w:rsidRPr="008C2758" w14:paraId="00FECEDE" w14:textId="77777777" w:rsidTr="00B10F68">
        <w:trPr>
          <w:trHeight w:val="632"/>
        </w:trPr>
        <w:tc>
          <w:tcPr>
            <w:tcW w:w="2513" w:type="dxa"/>
            <w:vAlign w:val="center"/>
          </w:tcPr>
          <w:p w14:paraId="0FAF5ABB" w14:textId="6BC5ADD3" w:rsidR="00DE35F3" w:rsidRPr="008C2758" w:rsidRDefault="00DE35F3" w:rsidP="00402994">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Durée du contrat de prestation</w:t>
            </w:r>
          </w:p>
        </w:tc>
        <w:tc>
          <w:tcPr>
            <w:tcW w:w="2444" w:type="dxa"/>
            <w:vAlign w:val="center"/>
          </w:tcPr>
          <w:p w14:paraId="55386FD4" w14:textId="77777777" w:rsidR="00DE35F3" w:rsidRPr="008C2758" w:rsidRDefault="00DE35F3" w:rsidP="00402994">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Jusqu’à -8 %</w:t>
            </w:r>
          </w:p>
        </w:tc>
        <w:tc>
          <w:tcPr>
            <w:tcW w:w="4394" w:type="dxa"/>
            <w:vAlign w:val="center"/>
          </w:tcPr>
          <w:p w14:paraId="7127052F" w14:textId="2C9AE413" w:rsidR="00DE35F3" w:rsidRPr="008C2758" w:rsidRDefault="00DE35F3" w:rsidP="00402994">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 xml:space="preserve">Engagement minimum de 6 mois </w:t>
            </w:r>
          </w:p>
        </w:tc>
      </w:tr>
    </w:tbl>
    <w:p w14:paraId="4A52D89D" w14:textId="77777777" w:rsidR="00DE35F3" w:rsidRPr="008C2758" w:rsidRDefault="00DE35F3" w:rsidP="00B10F68">
      <w:pPr>
        <w:tabs>
          <w:tab w:val="left" w:pos="2370"/>
        </w:tabs>
        <w:spacing w:after="0" w:line="240" w:lineRule="auto"/>
        <w:rPr>
          <w:rFonts w:ascii="Calibri" w:eastAsia="Calibri" w:hAnsi="Calibri" w:cs="Calibri"/>
          <w:sz w:val="24"/>
          <w:szCs w:val="24"/>
        </w:rPr>
      </w:pPr>
    </w:p>
    <w:p w14:paraId="674CE131" w14:textId="77777777" w:rsidR="00DE35F3" w:rsidRPr="008C2758" w:rsidRDefault="00DE35F3" w:rsidP="00B10F68">
      <w:pPr>
        <w:tabs>
          <w:tab w:val="left" w:pos="2370"/>
        </w:tabs>
        <w:spacing w:after="0" w:line="240" w:lineRule="auto"/>
        <w:rPr>
          <w:rFonts w:ascii="Calibri" w:eastAsia="Calibri" w:hAnsi="Calibri" w:cs="Calibri"/>
          <w:b/>
          <w:sz w:val="24"/>
          <w:szCs w:val="24"/>
        </w:rPr>
      </w:pPr>
      <w:r w:rsidRPr="008C2758">
        <w:rPr>
          <w:rFonts w:ascii="Calibri" w:eastAsia="Calibri" w:hAnsi="Calibri" w:cs="Calibri"/>
          <w:b/>
          <w:sz w:val="24"/>
          <w:szCs w:val="24"/>
        </w:rPr>
        <w:t>Ristournes selon le chiffre d’affaires généré</w:t>
      </w:r>
    </w:p>
    <w:p w14:paraId="0B67F829" w14:textId="0265F4CF" w:rsidR="00DE35F3" w:rsidRPr="008C2758" w:rsidRDefault="00D649A7" w:rsidP="00B10F68">
      <w:pPr>
        <w:tabs>
          <w:tab w:val="left" w:pos="2370"/>
        </w:tabs>
        <w:spacing w:after="0" w:line="240" w:lineRule="auto"/>
        <w:rPr>
          <w:rFonts w:ascii="Calibri" w:eastAsia="Calibri" w:hAnsi="Calibri" w:cs="Calibri"/>
          <w:sz w:val="24"/>
          <w:szCs w:val="24"/>
        </w:rPr>
      </w:pPr>
      <w:r w:rsidRPr="00D649A7">
        <w:rPr>
          <w:rFonts w:ascii="Calibri" w:hAnsi="Calibri" w:cs="Calibri"/>
          <w:color w:val="000000" w:themeColor="text1"/>
        </w:rPr>
        <w:t>ARMARIA SÉCURITÉ</w:t>
      </w:r>
      <w:r w:rsidR="00DE35F3" w:rsidRPr="008C2758">
        <w:rPr>
          <w:rFonts w:ascii="Calibri" w:eastAsia="Calibri" w:hAnsi="Calibri" w:cs="Calibri"/>
          <w:sz w:val="24"/>
          <w:szCs w:val="24"/>
        </w:rPr>
        <w:t xml:space="preserve"> encourage les relations commerciales durables avec une politique de ristournes annuelles progressives :</w:t>
      </w:r>
    </w:p>
    <w:tbl>
      <w:tblPr>
        <w:tblStyle w:val="StGen4"/>
        <w:tblW w:w="4611" w:type="dxa"/>
        <w:jc w:val="center"/>
        <w:tblInd w:w="0" w:type="dxa"/>
        <w:tblLayout w:type="fixed"/>
        <w:tblLook w:val="0400" w:firstRow="0" w:lastRow="0" w:firstColumn="0" w:lastColumn="0" w:noHBand="0" w:noVBand="1"/>
      </w:tblPr>
      <w:tblGrid>
        <w:gridCol w:w="2848"/>
        <w:gridCol w:w="1763"/>
      </w:tblGrid>
      <w:tr w:rsidR="00DE35F3" w:rsidRPr="008C2758" w14:paraId="45ACCE8E" w14:textId="77777777" w:rsidTr="00386CAC">
        <w:trPr>
          <w:tblHeader/>
          <w:jc w:val="center"/>
        </w:trPr>
        <w:tc>
          <w:tcPr>
            <w:tcW w:w="2848" w:type="dxa"/>
            <w:tcBorders>
              <w:top w:val="single" w:sz="4" w:space="0" w:color="auto"/>
              <w:left w:val="single" w:sz="4" w:space="0" w:color="auto"/>
              <w:bottom w:val="single" w:sz="4" w:space="0" w:color="auto"/>
              <w:right w:val="single" w:sz="4" w:space="0" w:color="auto"/>
            </w:tcBorders>
            <w:vAlign w:val="center"/>
          </w:tcPr>
          <w:p w14:paraId="2EA7EAD4" w14:textId="77777777" w:rsidR="00DE35F3" w:rsidRPr="008C2758" w:rsidRDefault="00DE35F3" w:rsidP="00386CAC">
            <w:pPr>
              <w:tabs>
                <w:tab w:val="left" w:pos="2370"/>
              </w:tabs>
              <w:spacing w:after="0"/>
              <w:rPr>
                <w:rFonts w:ascii="Calibri" w:eastAsia="Calibri" w:hAnsi="Calibri" w:cs="Calibri"/>
                <w:sz w:val="24"/>
                <w:szCs w:val="24"/>
              </w:rPr>
            </w:pPr>
            <w:r w:rsidRPr="008C2758">
              <w:rPr>
                <w:rFonts w:ascii="Calibri" w:eastAsia="Calibri" w:hAnsi="Calibri" w:cs="Calibri"/>
                <w:sz w:val="24"/>
                <w:szCs w:val="24"/>
              </w:rPr>
              <w:t>Chiffre d’affaires annuel (HT)</w:t>
            </w:r>
          </w:p>
        </w:tc>
        <w:tc>
          <w:tcPr>
            <w:tcW w:w="1763" w:type="dxa"/>
            <w:tcBorders>
              <w:top w:val="single" w:sz="4" w:space="0" w:color="auto"/>
              <w:left w:val="single" w:sz="4" w:space="0" w:color="auto"/>
              <w:bottom w:val="single" w:sz="4" w:space="0" w:color="auto"/>
              <w:right w:val="single" w:sz="4" w:space="0" w:color="auto"/>
            </w:tcBorders>
            <w:vAlign w:val="center"/>
          </w:tcPr>
          <w:p w14:paraId="7AE887C0" w14:textId="77777777" w:rsidR="00DE35F3" w:rsidRPr="008C2758" w:rsidRDefault="00DE35F3" w:rsidP="00386CAC">
            <w:pPr>
              <w:tabs>
                <w:tab w:val="left" w:pos="2370"/>
              </w:tabs>
              <w:spacing w:after="0" w:line="240" w:lineRule="auto"/>
              <w:rPr>
                <w:rFonts w:ascii="Calibri" w:eastAsia="Calibri" w:hAnsi="Calibri" w:cs="Calibri"/>
                <w:sz w:val="24"/>
                <w:szCs w:val="24"/>
              </w:rPr>
            </w:pPr>
            <w:r w:rsidRPr="008C2758">
              <w:rPr>
                <w:rFonts w:ascii="Calibri" w:eastAsia="Calibri" w:hAnsi="Calibri" w:cs="Calibri"/>
                <w:sz w:val="24"/>
                <w:szCs w:val="24"/>
              </w:rPr>
              <w:t>Taux de ristourne</w:t>
            </w:r>
          </w:p>
        </w:tc>
      </w:tr>
      <w:tr w:rsidR="00DE35F3" w:rsidRPr="008C2758" w14:paraId="63A453C4" w14:textId="77777777" w:rsidTr="00386CAC">
        <w:trPr>
          <w:jc w:val="center"/>
        </w:trPr>
        <w:tc>
          <w:tcPr>
            <w:tcW w:w="2848" w:type="dxa"/>
            <w:tcBorders>
              <w:top w:val="single" w:sz="4" w:space="0" w:color="auto"/>
              <w:left w:val="single" w:sz="4" w:space="0" w:color="000000"/>
              <w:bottom w:val="single" w:sz="4" w:space="0" w:color="000000"/>
              <w:right w:val="single" w:sz="4" w:space="0" w:color="000000"/>
            </w:tcBorders>
            <w:vAlign w:val="center"/>
          </w:tcPr>
          <w:p w14:paraId="117CF687" w14:textId="77777777" w:rsidR="00DE35F3" w:rsidRPr="008C2758" w:rsidRDefault="00DE35F3" w:rsidP="00386CAC">
            <w:pPr>
              <w:tabs>
                <w:tab w:val="left" w:pos="2370"/>
              </w:tabs>
              <w:spacing w:after="0" w:line="240" w:lineRule="auto"/>
              <w:rPr>
                <w:rFonts w:ascii="Calibri" w:eastAsia="Calibri" w:hAnsi="Calibri" w:cs="Calibri"/>
                <w:sz w:val="24"/>
                <w:szCs w:val="24"/>
              </w:rPr>
            </w:pPr>
            <w:r w:rsidRPr="008C2758">
              <w:rPr>
                <w:rFonts w:ascii="Calibri" w:eastAsia="Calibri" w:hAnsi="Calibri" w:cs="Calibri"/>
                <w:sz w:val="24"/>
                <w:szCs w:val="24"/>
              </w:rPr>
              <w:t>Entre 10 000 € et 20 000 €</w:t>
            </w:r>
          </w:p>
        </w:tc>
        <w:tc>
          <w:tcPr>
            <w:tcW w:w="1763" w:type="dxa"/>
            <w:tcBorders>
              <w:top w:val="single" w:sz="4" w:space="0" w:color="auto"/>
              <w:left w:val="single" w:sz="4" w:space="0" w:color="000000"/>
              <w:bottom w:val="single" w:sz="4" w:space="0" w:color="000000"/>
              <w:right w:val="single" w:sz="4" w:space="0" w:color="000000"/>
            </w:tcBorders>
            <w:vAlign w:val="center"/>
          </w:tcPr>
          <w:p w14:paraId="020A63D3" w14:textId="77777777" w:rsidR="00DE35F3" w:rsidRPr="008C2758" w:rsidRDefault="00DE35F3" w:rsidP="00386CAC">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2 %</w:t>
            </w:r>
          </w:p>
        </w:tc>
      </w:tr>
      <w:tr w:rsidR="00DE35F3" w:rsidRPr="008C2758" w14:paraId="4B7E6656" w14:textId="77777777" w:rsidTr="00386CAC">
        <w:trPr>
          <w:jc w:val="center"/>
        </w:trPr>
        <w:tc>
          <w:tcPr>
            <w:tcW w:w="2848" w:type="dxa"/>
            <w:tcBorders>
              <w:top w:val="single" w:sz="4" w:space="0" w:color="000000"/>
              <w:left w:val="single" w:sz="4" w:space="0" w:color="000000"/>
              <w:bottom w:val="single" w:sz="4" w:space="0" w:color="000000"/>
              <w:right w:val="single" w:sz="4" w:space="0" w:color="000000"/>
            </w:tcBorders>
            <w:vAlign w:val="center"/>
          </w:tcPr>
          <w:p w14:paraId="322E764D" w14:textId="77777777" w:rsidR="00DE35F3" w:rsidRPr="008C2758" w:rsidRDefault="00DE35F3" w:rsidP="00386CAC">
            <w:pPr>
              <w:tabs>
                <w:tab w:val="left" w:pos="2370"/>
              </w:tabs>
              <w:spacing w:after="0" w:line="240" w:lineRule="auto"/>
              <w:rPr>
                <w:rFonts w:ascii="Calibri" w:eastAsia="Calibri" w:hAnsi="Calibri" w:cs="Calibri"/>
                <w:sz w:val="24"/>
                <w:szCs w:val="24"/>
              </w:rPr>
            </w:pPr>
            <w:r w:rsidRPr="008C2758">
              <w:rPr>
                <w:rFonts w:ascii="Calibri" w:eastAsia="Calibri" w:hAnsi="Calibri" w:cs="Calibri"/>
                <w:sz w:val="24"/>
                <w:szCs w:val="24"/>
              </w:rPr>
              <w:t>Entre 20 001 € et 40 000 €</w:t>
            </w:r>
          </w:p>
        </w:tc>
        <w:tc>
          <w:tcPr>
            <w:tcW w:w="1763" w:type="dxa"/>
            <w:tcBorders>
              <w:top w:val="single" w:sz="4" w:space="0" w:color="000000"/>
              <w:left w:val="single" w:sz="4" w:space="0" w:color="000000"/>
              <w:bottom w:val="single" w:sz="4" w:space="0" w:color="000000"/>
              <w:right w:val="single" w:sz="4" w:space="0" w:color="000000"/>
            </w:tcBorders>
            <w:vAlign w:val="center"/>
          </w:tcPr>
          <w:p w14:paraId="3B7D2843" w14:textId="77777777" w:rsidR="00DE35F3" w:rsidRPr="008C2758" w:rsidRDefault="00DE35F3" w:rsidP="00386CAC">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4 %</w:t>
            </w:r>
          </w:p>
        </w:tc>
      </w:tr>
      <w:tr w:rsidR="00DE35F3" w:rsidRPr="008C2758" w14:paraId="64D2D8AE" w14:textId="77777777" w:rsidTr="00386CAC">
        <w:trPr>
          <w:jc w:val="center"/>
        </w:trPr>
        <w:tc>
          <w:tcPr>
            <w:tcW w:w="2848" w:type="dxa"/>
            <w:tcBorders>
              <w:top w:val="single" w:sz="4" w:space="0" w:color="000000"/>
              <w:left w:val="single" w:sz="4" w:space="0" w:color="000000"/>
              <w:bottom w:val="single" w:sz="4" w:space="0" w:color="000000"/>
              <w:right w:val="single" w:sz="4" w:space="0" w:color="000000"/>
            </w:tcBorders>
            <w:vAlign w:val="center"/>
          </w:tcPr>
          <w:p w14:paraId="4B28BC78" w14:textId="77777777" w:rsidR="00DE35F3" w:rsidRPr="008C2758" w:rsidRDefault="00DE35F3" w:rsidP="00386CAC">
            <w:pPr>
              <w:tabs>
                <w:tab w:val="left" w:pos="2370"/>
              </w:tabs>
              <w:spacing w:after="0" w:line="240" w:lineRule="auto"/>
              <w:rPr>
                <w:rFonts w:ascii="Calibri" w:eastAsia="Calibri" w:hAnsi="Calibri" w:cs="Calibri"/>
                <w:sz w:val="24"/>
                <w:szCs w:val="24"/>
              </w:rPr>
            </w:pPr>
            <w:r w:rsidRPr="008C2758">
              <w:rPr>
                <w:rFonts w:ascii="Calibri" w:eastAsia="Calibri" w:hAnsi="Calibri" w:cs="Calibri"/>
                <w:sz w:val="24"/>
                <w:szCs w:val="24"/>
              </w:rPr>
              <w:t>Au-delà de 40 000 €</w:t>
            </w:r>
          </w:p>
        </w:tc>
        <w:tc>
          <w:tcPr>
            <w:tcW w:w="1763" w:type="dxa"/>
            <w:tcBorders>
              <w:top w:val="single" w:sz="4" w:space="0" w:color="000000"/>
              <w:left w:val="single" w:sz="4" w:space="0" w:color="000000"/>
              <w:bottom w:val="single" w:sz="4" w:space="0" w:color="000000"/>
              <w:right w:val="single" w:sz="4" w:space="0" w:color="000000"/>
            </w:tcBorders>
            <w:vAlign w:val="center"/>
          </w:tcPr>
          <w:p w14:paraId="74D32F84" w14:textId="77777777" w:rsidR="00DE35F3" w:rsidRPr="008C2758" w:rsidRDefault="00DE35F3" w:rsidP="00386CAC">
            <w:pPr>
              <w:tabs>
                <w:tab w:val="left" w:pos="2370"/>
              </w:tabs>
              <w:spacing w:after="0" w:line="240" w:lineRule="auto"/>
              <w:jc w:val="center"/>
              <w:rPr>
                <w:rFonts w:ascii="Calibri" w:eastAsia="Calibri" w:hAnsi="Calibri" w:cs="Calibri"/>
                <w:sz w:val="24"/>
                <w:szCs w:val="24"/>
              </w:rPr>
            </w:pPr>
            <w:r w:rsidRPr="008C2758">
              <w:rPr>
                <w:rFonts w:ascii="Calibri" w:eastAsia="Calibri" w:hAnsi="Calibri" w:cs="Calibri"/>
                <w:sz w:val="24"/>
                <w:szCs w:val="24"/>
              </w:rPr>
              <w:t>6 %</w:t>
            </w:r>
          </w:p>
        </w:tc>
      </w:tr>
    </w:tbl>
    <w:p w14:paraId="07CF83A0" w14:textId="77777777" w:rsidR="00DE35F3" w:rsidRPr="008C2758" w:rsidRDefault="00DE35F3" w:rsidP="00DE35F3">
      <w:pPr>
        <w:tabs>
          <w:tab w:val="left" w:pos="2370"/>
        </w:tabs>
        <w:jc w:val="both"/>
        <w:rPr>
          <w:rFonts w:ascii="Calibri" w:eastAsia="Calibri" w:hAnsi="Calibri" w:cs="Calibri"/>
          <w:sz w:val="24"/>
          <w:szCs w:val="24"/>
        </w:rPr>
      </w:pPr>
      <w:r w:rsidRPr="008C2758">
        <w:rPr>
          <w:rFonts w:ascii="Calibri" w:eastAsia="Calibri" w:hAnsi="Calibri" w:cs="Calibri"/>
          <w:sz w:val="24"/>
          <w:szCs w:val="24"/>
        </w:rPr>
        <w:t>La ristourne est créditée en fin d’année civile sous forme d’avoir ou de remise sur la prochaine facture.</w:t>
      </w:r>
    </w:p>
    <w:p w14:paraId="3EF940A1" w14:textId="77777777" w:rsidR="00DE35F3" w:rsidRPr="008C2758" w:rsidRDefault="00DE35F3" w:rsidP="00386CAC">
      <w:pPr>
        <w:tabs>
          <w:tab w:val="left" w:pos="2370"/>
        </w:tabs>
        <w:spacing w:after="0"/>
        <w:jc w:val="both"/>
        <w:rPr>
          <w:rFonts w:ascii="Calibri" w:eastAsia="Calibri" w:hAnsi="Calibri" w:cs="Calibri"/>
          <w:b/>
          <w:sz w:val="24"/>
          <w:szCs w:val="24"/>
        </w:rPr>
      </w:pPr>
      <w:r w:rsidRPr="008C2758">
        <w:rPr>
          <w:rFonts w:ascii="Calibri" w:eastAsia="Calibri" w:hAnsi="Calibri" w:cs="Calibri"/>
          <w:b/>
          <w:sz w:val="24"/>
          <w:szCs w:val="24"/>
        </w:rPr>
        <w:lastRenderedPageBreak/>
        <w:t>Évolution tarifaire : indice GES</w:t>
      </w:r>
    </w:p>
    <w:p w14:paraId="7B314078" w14:textId="77777777" w:rsidR="00DE35F3" w:rsidRPr="008C2758" w:rsidRDefault="00DE35F3" w:rsidP="00386CAC">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Les tarifs de main-d’œuvre peuvent être indexés sur l’évolution du coût du travail dans le secteur de la sécurité privée.</w:t>
      </w:r>
    </w:p>
    <w:p w14:paraId="2B832F96" w14:textId="0067B3F6" w:rsidR="00DE35F3" w:rsidRPr="008C2758" w:rsidRDefault="00DE35F3" w:rsidP="00386CAC">
      <w:pPr>
        <w:tabs>
          <w:tab w:val="left" w:pos="2370"/>
        </w:tabs>
        <w:spacing w:after="0" w:line="240" w:lineRule="auto"/>
        <w:rPr>
          <w:rFonts w:ascii="Calibri" w:eastAsia="Calibri" w:hAnsi="Calibri" w:cs="Calibri"/>
          <w:sz w:val="24"/>
          <w:szCs w:val="24"/>
        </w:rPr>
      </w:pPr>
      <w:r w:rsidRPr="008C2758">
        <w:rPr>
          <w:rFonts w:ascii="Calibri" w:eastAsia="Calibri" w:hAnsi="Calibri" w:cs="Calibri"/>
          <w:sz w:val="24"/>
          <w:szCs w:val="24"/>
        </w:rPr>
        <w:t xml:space="preserve">Référence : </w:t>
      </w:r>
      <w:r w:rsidR="00386CAC" w:rsidRPr="008C2758">
        <w:rPr>
          <w:rFonts w:ascii="Calibri" w:eastAsia="Calibri" w:hAnsi="Calibri" w:cs="Calibri"/>
          <w:sz w:val="24"/>
          <w:szCs w:val="24"/>
        </w:rPr>
        <w:t>l</w:t>
      </w:r>
      <w:r w:rsidRPr="008C2758">
        <w:rPr>
          <w:rFonts w:ascii="Calibri" w:eastAsia="Calibri" w:hAnsi="Calibri" w:cs="Calibri"/>
          <w:sz w:val="24"/>
          <w:szCs w:val="24"/>
        </w:rPr>
        <w:t>e Groupement des Entreprises de Sécurité (GES) publie régulièrement un indice des coûts de revient, notamment basé sur :</w:t>
      </w:r>
    </w:p>
    <w:p w14:paraId="62C547DC" w14:textId="44B3D00E" w:rsidR="00DE35F3" w:rsidRPr="008C2758" w:rsidRDefault="00386CAC" w:rsidP="00386CAC">
      <w:pPr>
        <w:numPr>
          <w:ilvl w:val="0"/>
          <w:numId w:val="9"/>
        </w:numPr>
        <w:tabs>
          <w:tab w:val="left" w:pos="2370"/>
        </w:tabs>
        <w:spacing w:after="0" w:line="240" w:lineRule="auto"/>
        <w:rPr>
          <w:rFonts w:ascii="Calibri" w:eastAsia="Calibri" w:hAnsi="Calibri" w:cs="Calibri"/>
          <w:sz w:val="24"/>
          <w:szCs w:val="24"/>
        </w:rPr>
      </w:pPr>
      <w:r w:rsidRPr="008C2758">
        <w:rPr>
          <w:rFonts w:ascii="Calibri" w:eastAsia="Calibri" w:hAnsi="Calibri" w:cs="Calibri"/>
          <w:sz w:val="24"/>
          <w:szCs w:val="24"/>
        </w:rPr>
        <w:t>l</w:t>
      </w:r>
      <w:r w:rsidR="00DE35F3" w:rsidRPr="008C2758">
        <w:rPr>
          <w:rFonts w:ascii="Calibri" w:eastAsia="Calibri" w:hAnsi="Calibri" w:cs="Calibri"/>
          <w:sz w:val="24"/>
          <w:szCs w:val="24"/>
        </w:rPr>
        <w:t>es augmentations salariales conventionnelles,</w:t>
      </w:r>
    </w:p>
    <w:p w14:paraId="4562AFDE" w14:textId="0BD7F249" w:rsidR="00DE35F3" w:rsidRPr="008C2758" w:rsidRDefault="00386CAC" w:rsidP="00386CAC">
      <w:pPr>
        <w:numPr>
          <w:ilvl w:val="0"/>
          <w:numId w:val="9"/>
        </w:numPr>
        <w:tabs>
          <w:tab w:val="left" w:pos="2370"/>
        </w:tabs>
        <w:spacing w:after="0" w:line="240" w:lineRule="auto"/>
        <w:rPr>
          <w:rFonts w:ascii="Calibri" w:eastAsia="Calibri" w:hAnsi="Calibri" w:cs="Calibri"/>
          <w:sz w:val="24"/>
          <w:szCs w:val="24"/>
        </w:rPr>
      </w:pPr>
      <w:r w:rsidRPr="008C2758">
        <w:rPr>
          <w:rFonts w:ascii="Calibri" w:eastAsia="Calibri" w:hAnsi="Calibri" w:cs="Calibri"/>
          <w:sz w:val="24"/>
          <w:szCs w:val="24"/>
        </w:rPr>
        <w:t>l</w:t>
      </w:r>
      <w:r w:rsidR="00DE35F3" w:rsidRPr="008C2758">
        <w:rPr>
          <w:rFonts w:ascii="Calibri" w:eastAsia="Calibri" w:hAnsi="Calibri" w:cs="Calibri"/>
          <w:sz w:val="24"/>
          <w:szCs w:val="24"/>
        </w:rPr>
        <w:t>es charges sociales patronales,</w:t>
      </w:r>
    </w:p>
    <w:p w14:paraId="7601B588" w14:textId="400C6076" w:rsidR="00DE35F3" w:rsidRPr="008C2758" w:rsidRDefault="00386CAC" w:rsidP="00386CAC">
      <w:pPr>
        <w:numPr>
          <w:ilvl w:val="0"/>
          <w:numId w:val="9"/>
        </w:numPr>
        <w:tabs>
          <w:tab w:val="left" w:pos="2370"/>
        </w:tabs>
        <w:spacing w:after="0" w:line="240" w:lineRule="auto"/>
        <w:rPr>
          <w:rFonts w:ascii="Calibri" w:eastAsia="Calibri" w:hAnsi="Calibri" w:cs="Calibri"/>
          <w:sz w:val="24"/>
          <w:szCs w:val="24"/>
        </w:rPr>
      </w:pPr>
      <w:r w:rsidRPr="008C2758">
        <w:rPr>
          <w:rFonts w:ascii="Calibri" w:eastAsia="Calibri" w:hAnsi="Calibri" w:cs="Calibri"/>
          <w:sz w:val="24"/>
          <w:szCs w:val="24"/>
        </w:rPr>
        <w:t>l</w:t>
      </w:r>
      <w:r w:rsidR="00DE35F3" w:rsidRPr="008C2758">
        <w:rPr>
          <w:rFonts w:ascii="Calibri" w:eastAsia="Calibri" w:hAnsi="Calibri" w:cs="Calibri"/>
          <w:sz w:val="24"/>
          <w:szCs w:val="24"/>
        </w:rPr>
        <w:t>es coûts réglementaires.</w:t>
      </w:r>
    </w:p>
    <w:p w14:paraId="71560C48" w14:textId="77777777" w:rsidR="00386CAC" w:rsidRPr="008C2758" w:rsidRDefault="00DE35F3" w:rsidP="00386CAC">
      <w:pPr>
        <w:tabs>
          <w:tab w:val="left" w:pos="2370"/>
        </w:tabs>
        <w:spacing w:after="0" w:line="240" w:lineRule="auto"/>
        <w:rPr>
          <w:rFonts w:ascii="Calibri" w:eastAsia="Calibri" w:hAnsi="Calibri" w:cs="Calibri"/>
          <w:sz w:val="24"/>
          <w:szCs w:val="24"/>
        </w:rPr>
      </w:pPr>
      <w:r w:rsidRPr="008C2758">
        <w:rPr>
          <w:rFonts w:ascii="Calibri" w:eastAsia="Calibri" w:hAnsi="Calibri" w:cs="Calibri"/>
          <w:sz w:val="24"/>
          <w:szCs w:val="24"/>
        </w:rPr>
        <w:t>En cas de variation significative de l’indice, les prix des prestations pourront être ajustés à la hausse dans le respect des délais contractuels.</w:t>
      </w:r>
    </w:p>
    <w:p w14:paraId="0A327BB8" w14:textId="77777777" w:rsidR="00386CAC" w:rsidRPr="008C2758" w:rsidRDefault="00386CAC" w:rsidP="00386CAC">
      <w:pPr>
        <w:tabs>
          <w:tab w:val="left" w:pos="2370"/>
        </w:tabs>
        <w:spacing w:after="0" w:line="240" w:lineRule="auto"/>
        <w:rPr>
          <w:rFonts w:ascii="Calibri" w:eastAsia="Calibri" w:hAnsi="Calibri" w:cs="Calibri"/>
          <w:sz w:val="24"/>
          <w:szCs w:val="24"/>
        </w:rPr>
      </w:pPr>
    </w:p>
    <w:p w14:paraId="3342CA7B" w14:textId="335654FA" w:rsidR="00386CAC" w:rsidRPr="00B10F68" w:rsidRDefault="00386CAC" w:rsidP="00B10F68">
      <w:pPr>
        <w:pStyle w:val="Titre2"/>
        <w:spacing w:before="0"/>
        <w:jc w:val="both"/>
        <w:rPr>
          <w:rFonts w:ascii="Calibri" w:hAnsi="Calibri" w:cs="Calibri"/>
          <w:color w:val="215E99" w:themeColor="text2" w:themeTint="BF"/>
        </w:rPr>
      </w:pPr>
      <w:bookmarkStart w:id="27" w:name="_Toc214544706"/>
      <w:r w:rsidRPr="00B10F68">
        <w:rPr>
          <w:rFonts w:ascii="Calibri" w:hAnsi="Calibri" w:cs="Calibri"/>
          <w:b/>
          <w:bCs/>
          <w:color w:val="215E99" w:themeColor="text2" w:themeTint="BF"/>
        </w:rPr>
        <w:t>ANNEXE </w:t>
      </w:r>
      <w:r w:rsidR="00B10F68" w:rsidRPr="00B10F68">
        <w:rPr>
          <w:rFonts w:ascii="Calibri" w:hAnsi="Calibri" w:cs="Calibri"/>
          <w:b/>
          <w:bCs/>
          <w:color w:val="215E99" w:themeColor="text2" w:themeTint="BF"/>
        </w:rPr>
        <w:t>5</w:t>
      </w:r>
      <w:r w:rsidRPr="00B10F68">
        <w:rPr>
          <w:rFonts w:ascii="Calibri" w:hAnsi="Calibri" w:cs="Calibri"/>
          <w:b/>
          <w:bCs/>
          <w:color w:val="215E99" w:themeColor="text2" w:themeTint="BF"/>
        </w:rPr>
        <w:t xml:space="preserve"> :</w:t>
      </w:r>
      <w:r w:rsidRPr="00B10F68">
        <w:rPr>
          <w:rFonts w:ascii="Calibri" w:hAnsi="Calibri" w:cs="Calibri"/>
          <w:color w:val="215E99" w:themeColor="text2" w:themeTint="BF"/>
        </w:rPr>
        <w:t xml:space="preserve"> </w:t>
      </w:r>
      <w:r w:rsidR="00B10F68">
        <w:rPr>
          <w:rFonts w:ascii="Calibri" w:hAnsi="Calibri" w:cs="Calibri"/>
          <w:color w:val="215E99" w:themeColor="text2" w:themeTint="BF"/>
        </w:rPr>
        <w:t>P</w:t>
      </w:r>
      <w:r w:rsidR="00B10F68" w:rsidRPr="00B10F68">
        <w:rPr>
          <w:rFonts w:ascii="Calibri" w:hAnsi="Calibri" w:cs="Calibri"/>
          <w:color w:val="215E99" w:themeColor="text2" w:themeTint="BF"/>
        </w:rPr>
        <w:t>lan de communication pour renforcer la notori</w:t>
      </w:r>
      <w:r w:rsidR="00B10F68">
        <w:rPr>
          <w:rFonts w:ascii="Calibri" w:hAnsi="Calibri" w:cs="Calibri"/>
          <w:color w:val="215E99" w:themeColor="text2" w:themeTint="BF"/>
        </w:rPr>
        <w:t>é</w:t>
      </w:r>
      <w:r w:rsidR="00B10F68" w:rsidRPr="00B10F68">
        <w:rPr>
          <w:rFonts w:ascii="Calibri" w:hAnsi="Calibri" w:cs="Calibri"/>
          <w:color w:val="215E99" w:themeColor="text2" w:themeTint="BF"/>
        </w:rPr>
        <w:t>t</w:t>
      </w:r>
      <w:r w:rsidR="00B10F68">
        <w:rPr>
          <w:rFonts w:ascii="Calibri" w:hAnsi="Calibri" w:cs="Calibri"/>
          <w:color w:val="215E99" w:themeColor="text2" w:themeTint="BF"/>
        </w:rPr>
        <w:t>é</w:t>
      </w:r>
      <w:r w:rsidR="00B10F68" w:rsidRPr="00B10F68">
        <w:rPr>
          <w:rFonts w:ascii="Calibri" w:hAnsi="Calibri" w:cs="Calibri"/>
          <w:color w:val="215E99" w:themeColor="text2" w:themeTint="BF"/>
        </w:rPr>
        <w:t xml:space="preserve"> d’</w:t>
      </w:r>
      <w:r w:rsidR="00B10F68">
        <w:rPr>
          <w:rFonts w:ascii="Calibri" w:hAnsi="Calibri" w:cs="Calibri"/>
          <w:color w:val="215E99" w:themeColor="text2" w:themeTint="BF"/>
        </w:rPr>
        <w:t>ARMARIA SÉCURITÉ</w:t>
      </w:r>
      <w:r w:rsidR="00B10F68" w:rsidRPr="00B10F68">
        <w:rPr>
          <w:rFonts w:ascii="Calibri" w:hAnsi="Calibri" w:cs="Calibri"/>
          <w:color w:val="215E99" w:themeColor="text2" w:themeTint="BF"/>
        </w:rPr>
        <w:t xml:space="preserve"> (version simplifi</w:t>
      </w:r>
      <w:r w:rsidR="00B10F68">
        <w:rPr>
          <w:rFonts w:ascii="Calibri" w:hAnsi="Calibri" w:cs="Calibri"/>
          <w:color w:val="215E99" w:themeColor="text2" w:themeTint="BF"/>
        </w:rPr>
        <w:t>é</w:t>
      </w:r>
      <w:r w:rsidR="00B10F68" w:rsidRPr="00B10F68">
        <w:rPr>
          <w:rFonts w:ascii="Calibri" w:hAnsi="Calibri" w:cs="Calibri"/>
          <w:color w:val="215E99" w:themeColor="text2" w:themeTint="BF"/>
        </w:rPr>
        <w:t>e)</w:t>
      </w:r>
      <w:bookmarkEnd w:id="27"/>
    </w:p>
    <w:p w14:paraId="5D45396C" w14:textId="5FE28BD6" w:rsidR="00386CAC" w:rsidRPr="008C2758" w:rsidRDefault="00386CAC" w:rsidP="00B10F68">
      <w:pPr>
        <w:tabs>
          <w:tab w:val="left" w:pos="2370"/>
        </w:tabs>
        <w:spacing w:after="0" w:line="240" w:lineRule="auto"/>
        <w:rPr>
          <w:rFonts w:ascii="Calibri" w:eastAsia="Calibri" w:hAnsi="Calibri" w:cs="Calibri"/>
          <w:sz w:val="24"/>
          <w:szCs w:val="24"/>
        </w:rPr>
      </w:pPr>
    </w:p>
    <w:p w14:paraId="53919A83" w14:textId="77777777" w:rsidR="001B6482" w:rsidRPr="008C2758" w:rsidRDefault="00BD6973" w:rsidP="00B10F68">
      <w:pPr>
        <w:pBdr>
          <w:top w:val="single" w:sz="4" w:space="1" w:color="000000"/>
          <w:left w:val="single" w:sz="4" w:space="4" w:color="000000"/>
          <w:bottom w:val="single" w:sz="4" w:space="1" w:color="000000"/>
          <w:right w:val="single" w:sz="4" w:space="4" w:color="000000"/>
          <w:between w:val="none" w:sz="0" w:space="0" w:color="000000"/>
        </w:pBdr>
        <w:shd w:val="clear" w:color="auto" w:fill="D9F2D0" w:themeFill="accent6" w:themeFillTint="33"/>
        <w:spacing w:after="0" w:line="240" w:lineRule="auto"/>
        <w:ind w:left="360" w:hanging="360"/>
        <w:rPr>
          <w:rFonts w:ascii="Calibri" w:eastAsia="Calibri" w:hAnsi="Calibri" w:cs="Calibri"/>
          <w:b/>
          <w:color w:val="000000"/>
          <w:sz w:val="24"/>
          <w:szCs w:val="24"/>
        </w:rPr>
      </w:pPr>
      <w:r w:rsidRPr="008C2758">
        <w:rPr>
          <w:rFonts w:ascii="Calibri" w:eastAsia="Calibri" w:hAnsi="Calibri" w:cs="Calibri"/>
          <w:b/>
          <w:color w:val="000000"/>
          <w:sz w:val="24"/>
          <w:szCs w:val="24"/>
        </w:rPr>
        <w:t>1. Définition de la cible</w:t>
      </w:r>
    </w:p>
    <w:p w14:paraId="13E17DD7" w14:textId="77777777" w:rsidR="001B6482" w:rsidRPr="008C2758" w:rsidRDefault="00BD6973" w:rsidP="00B10F68">
      <w:pPr>
        <w:pBdr>
          <w:top w:val="none" w:sz="0" w:space="0" w:color="000000"/>
          <w:left w:val="none" w:sz="0" w:space="0" w:color="000000"/>
          <w:bottom w:val="none" w:sz="0" w:space="0" w:color="000000"/>
          <w:right w:val="none" w:sz="0" w:space="0" w:color="000000"/>
          <w:between w:val="none" w:sz="0" w:space="0" w:color="000000"/>
        </w:pBdr>
        <w:spacing w:after="0" w:line="240" w:lineRule="auto"/>
        <w:rPr>
          <w:rFonts w:ascii="Calibri" w:eastAsia="Calibri" w:hAnsi="Calibri" w:cs="Calibri"/>
          <w:color w:val="000000"/>
          <w:sz w:val="24"/>
          <w:szCs w:val="24"/>
        </w:rPr>
      </w:pPr>
      <w:r w:rsidRPr="008C2758">
        <w:rPr>
          <w:rFonts w:ascii="Calibri" w:eastAsia="Calibri" w:hAnsi="Calibri" w:cs="Calibri"/>
          <w:color w:val="000000"/>
          <w:sz w:val="24"/>
          <w:szCs w:val="24"/>
        </w:rPr>
        <w:t>a. Les entreprises et collectivités locales des Hauts-de-France ayant des besoins en sécurité (gardiennage, surveillance, formation).</w:t>
      </w:r>
      <w:r w:rsidRPr="008C2758">
        <w:rPr>
          <w:rFonts w:ascii="Calibri" w:eastAsia="Calibri" w:hAnsi="Calibri" w:cs="Calibri"/>
          <w:color w:val="000000"/>
          <w:sz w:val="24"/>
          <w:szCs w:val="24"/>
        </w:rPr>
        <w:br/>
        <w:t>b. Les organisateurs d’événements régionaux nécessitant des services de sécurité ponctuels.</w:t>
      </w:r>
      <w:r w:rsidRPr="008C2758">
        <w:rPr>
          <w:rFonts w:ascii="Calibri" w:eastAsia="Calibri" w:hAnsi="Calibri" w:cs="Calibri"/>
          <w:color w:val="000000"/>
          <w:sz w:val="24"/>
          <w:szCs w:val="24"/>
        </w:rPr>
        <w:br/>
        <w:t>c. Les établissements sensibles (culturels, éducatifs, industriels) recherchant une sécurité humaine ou électronique de qualité.</w:t>
      </w:r>
    </w:p>
    <w:p w14:paraId="7F62F3A8" w14:textId="01A756A5" w:rsidR="007C223C" w:rsidRPr="008C2758" w:rsidRDefault="007C223C" w:rsidP="007C223C">
      <w:pPr>
        <w:pBdr>
          <w:top w:val="none" w:sz="0" w:space="0" w:color="000000"/>
          <w:left w:val="none" w:sz="0" w:space="0" w:color="000000"/>
          <w:bottom w:val="none" w:sz="0" w:space="0" w:color="000000"/>
          <w:right w:val="none" w:sz="0" w:space="0" w:color="000000"/>
          <w:between w:val="none" w:sz="0" w:space="0" w:color="000000"/>
        </w:pBdr>
        <w:spacing w:after="0" w:line="276" w:lineRule="auto"/>
        <w:ind w:left="360" w:hanging="360"/>
        <w:rPr>
          <w:rFonts w:ascii="Calibri" w:eastAsia="Calibri" w:hAnsi="Calibri" w:cs="Calibri"/>
          <w:color w:val="000000"/>
          <w:sz w:val="24"/>
          <w:szCs w:val="24"/>
        </w:rPr>
      </w:pPr>
      <w:r w:rsidRPr="008C2758">
        <w:rPr>
          <w:rFonts w:ascii="Calibri" w:eastAsia="Calibri" w:hAnsi="Calibri" w:cs="Calibri"/>
          <w:color w:val="000000"/>
          <w:sz w:val="24"/>
          <w:szCs w:val="24"/>
        </w:rPr>
        <w:t>d. Les prestataires (Les transporteurs, les sociétés de maintenance)</w:t>
      </w:r>
    </w:p>
    <w:p w14:paraId="4CA56A4F" w14:textId="77777777" w:rsidR="001B6482" w:rsidRPr="008C2758" w:rsidRDefault="00BD6973" w:rsidP="00974BDF">
      <w:pPr>
        <w:pBdr>
          <w:top w:val="single" w:sz="4" w:space="1" w:color="000000"/>
          <w:left w:val="single" w:sz="4" w:space="4" w:color="000000"/>
          <w:bottom w:val="single" w:sz="4" w:space="1" w:color="000000"/>
          <w:right w:val="single" w:sz="4" w:space="4" w:color="000000"/>
          <w:between w:val="none" w:sz="0" w:space="0" w:color="000000"/>
        </w:pBdr>
        <w:shd w:val="clear" w:color="auto" w:fill="D9F2D0" w:themeFill="accent6" w:themeFillTint="33"/>
        <w:spacing w:after="0" w:line="276" w:lineRule="auto"/>
        <w:ind w:left="360" w:hanging="360"/>
        <w:rPr>
          <w:rFonts w:ascii="Calibri" w:eastAsia="Calibri" w:hAnsi="Calibri" w:cs="Calibri"/>
          <w:b/>
          <w:color w:val="000000"/>
          <w:sz w:val="24"/>
          <w:szCs w:val="24"/>
        </w:rPr>
      </w:pPr>
      <w:r w:rsidRPr="008C2758">
        <w:rPr>
          <w:rFonts w:ascii="Calibri" w:eastAsia="Calibri" w:hAnsi="Calibri" w:cs="Calibri"/>
          <w:b/>
          <w:color w:val="000000"/>
          <w:sz w:val="24"/>
          <w:szCs w:val="24"/>
        </w:rPr>
        <w:t>2. Objectifs de la campagne</w:t>
      </w:r>
    </w:p>
    <w:p w14:paraId="00EC444D" w14:textId="554AEDEF" w:rsidR="00776820" w:rsidRPr="008C2758" w:rsidRDefault="00BD6973" w:rsidP="007C223C">
      <w:pPr>
        <w:pBdr>
          <w:top w:val="none" w:sz="0" w:space="0" w:color="000000"/>
          <w:left w:val="none" w:sz="0" w:space="0" w:color="000000"/>
          <w:bottom w:val="none" w:sz="0" w:space="0" w:color="000000"/>
          <w:right w:val="none" w:sz="0" w:space="0" w:color="000000"/>
          <w:between w:val="none" w:sz="0" w:space="0" w:color="000000"/>
        </w:pBdr>
        <w:spacing w:after="0" w:line="276" w:lineRule="auto"/>
        <w:rPr>
          <w:rFonts w:ascii="Calibri" w:eastAsia="Calibri" w:hAnsi="Calibri" w:cs="Calibri"/>
          <w:color w:val="000000"/>
          <w:sz w:val="24"/>
          <w:szCs w:val="24"/>
        </w:rPr>
      </w:pPr>
      <w:r w:rsidRPr="008C2758">
        <w:rPr>
          <w:rFonts w:ascii="Calibri" w:eastAsia="Calibri" w:hAnsi="Calibri" w:cs="Calibri"/>
          <w:color w:val="000000"/>
          <w:sz w:val="24"/>
          <w:szCs w:val="24"/>
        </w:rPr>
        <w:t>a. Renforcer la notoriété d’ARMARIA SÉCURITÉ dans les Hauts-de-France.</w:t>
      </w:r>
      <w:r w:rsidRPr="008C2758">
        <w:rPr>
          <w:rFonts w:ascii="Calibri" w:eastAsia="Calibri" w:hAnsi="Calibri" w:cs="Calibri"/>
          <w:color w:val="000000"/>
          <w:sz w:val="24"/>
          <w:szCs w:val="24"/>
        </w:rPr>
        <w:br/>
        <w:t>b. Valoriser l’expertise, la réactivité et l’ancrage local de l’entreprise.</w:t>
      </w:r>
      <w:r w:rsidRPr="008C2758">
        <w:rPr>
          <w:rFonts w:ascii="Calibri" w:eastAsia="Calibri" w:hAnsi="Calibri" w:cs="Calibri"/>
          <w:color w:val="000000"/>
          <w:sz w:val="24"/>
          <w:szCs w:val="24"/>
        </w:rPr>
        <w:br/>
        <w:t>c. Générer de nouveaux contrats (événementiel, entreprises, sites sensibles).</w:t>
      </w:r>
      <w:r w:rsidRPr="008C2758">
        <w:rPr>
          <w:rFonts w:ascii="Calibri" w:eastAsia="Calibri" w:hAnsi="Calibri" w:cs="Calibri"/>
          <w:color w:val="000000"/>
          <w:sz w:val="24"/>
          <w:szCs w:val="24"/>
        </w:rPr>
        <w:br/>
        <w:t>d. Promouvoir les engagements RSE comme levier de différenciation.</w:t>
      </w:r>
    </w:p>
    <w:p w14:paraId="49876A1F" w14:textId="613B09F3" w:rsidR="001B6482" w:rsidRPr="008C2758" w:rsidRDefault="00287739" w:rsidP="00974BDF">
      <w:pPr>
        <w:pBdr>
          <w:top w:val="single" w:sz="4" w:space="1" w:color="000000"/>
          <w:left w:val="single" w:sz="4" w:space="4" w:color="000000"/>
          <w:bottom w:val="single" w:sz="4" w:space="1" w:color="000000"/>
          <w:right w:val="single" w:sz="4" w:space="4" w:color="000000"/>
          <w:between w:val="none" w:sz="0" w:space="0" w:color="000000"/>
        </w:pBdr>
        <w:shd w:val="clear" w:color="auto" w:fill="D9F2D0" w:themeFill="accent6" w:themeFillTint="33"/>
        <w:spacing w:after="0" w:line="276" w:lineRule="auto"/>
        <w:ind w:left="360" w:hanging="360"/>
        <w:rPr>
          <w:rFonts w:ascii="Calibri" w:eastAsia="Calibri" w:hAnsi="Calibri" w:cs="Calibri"/>
          <w:b/>
          <w:color w:val="000000"/>
          <w:sz w:val="24"/>
          <w:szCs w:val="24"/>
        </w:rPr>
      </w:pPr>
      <w:r w:rsidRPr="008C2758">
        <w:rPr>
          <w:rFonts w:ascii="Calibri" w:eastAsia="Calibri" w:hAnsi="Calibri" w:cs="Calibri"/>
          <w:b/>
          <w:color w:val="000000"/>
          <w:sz w:val="24"/>
          <w:szCs w:val="24"/>
        </w:rPr>
        <w:t>3</w:t>
      </w:r>
      <w:r w:rsidR="00BD6973" w:rsidRPr="008C2758">
        <w:rPr>
          <w:rFonts w:ascii="Calibri" w:eastAsia="Calibri" w:hAnsi="Calibri" w:cs="Calibri"/>
          <w:b/>
          <w:color w:val="000000"/>
          <w:sz w:val="24"/>
          <w:szCs w:val="24"/>
        </w:rPr>
        <w:t>. Budget alloué</w:t>
      </w:r>
    </w:p>
    <w:p w14:paraId="6AFEF26A" w14:textId="77777777" w:rsidR="001B6482" w:rsidRPr="008C2758" w:rsidRDefault="00BD6973" w:rsidP="00D65703">
      <w:pPr>
        <w:pBdr>
          <w:top w:val="none" w:sz="0" w:space="0" w:color="000000"/>
          <w:left w:val="none" w:sz="0" w:space="0" w:color="000000"/>
          <w:bottom w:val="none" w:sz="0" w:space="0" w:color="000000"/>
          <w:right w:val="none" w:sz="0" w:space="0" w:color="000000"/>
          <w:between w:val="none" w:sz="0" w:space="0" w:color="000000"/>
        </w:pBdr>
        <w:spacing w:after="0" w:line="276" w:lineRule="auto"/>
        <w:rPr>
          <w:rFonts w:ascii="Calibri" w:eastAsia="Calibri" w:hAnsi="Calibri" w:cs="Calibri"/>
          <w:color w:val="000000"/>
          <w:sz w:val="24"/>
          <w:szCs w:val="24"/>
        </w:rPr>
      </w:pPr>
      <w:r w:rsidRPr="008C2758">
        <w:rPr>
          <w:rFonts w:ascii="Calibri" w:eastAsia="Calibri" w:hAnsi="Calibri" w:cs="Calibri"/>
          <w:color w:val="000000"/>
          <w:sz w:val="24"/>
          <w:szCs w:val="24"/>
        </w:rPr>
        <w:t>a. Publicité télévisée régionale : 40 000 €</w:t>
      </w:r>
      <w:r w:rsidRPr="008C2758">
        <w:rPr>
          <w:rFonts w:ascii="Calibri" w:eastAsia="Calibri" w:hAnsi="Calibri" w:cs="Calibri"/>
          <w:color w:val="000000"/>
          <w:sz w:val="24"/>
          <w:szCs w:val="24"/>
        </w:rPr>
        <w:br/>
        <w:t>b. Réseaux sociaux (sponsoring + création de contenu) : 25 000 €</w:t>
      </w:r>
      <w:r w:rsidRPr="008C2758">
        <w:rPr>
          <w:rFonts w:ascii="Calibri" w:eastAsia="Calibri" w:hAnsi="Calibri" w:cs="Calibri"/>
          <w:color w:val="000000"/>
          <w:sz w:val="24"/>
          <w:szCs w:val="24"/>
        </w:rPr>
        <w:br/>
        <w:t>c. Marketing d’influence : 15 000 €</w:t>
      </w:r>
      <w:r w:rsidRPr="008C2758">
        <w:rPr>
          <w:rFonts w:ascii="Calibri" w:eastAsia="Calibri" w:hAnsi="Calibri" w:cs="Calibri"/>
          <w:color w:val="000000"/>
          <w:sz w:val="24"/>
          <w:szCs w:val="24"/>
        </w:rPr>
        <w:br/>
        <w:t>d. Relations presse : 20 000 €</w:t>
      </w:r>
      <w:r w:rsidRPr="008C2758">
        <w:rPr>
          <w:rFonts w:ascii="Calibri" w:eastAsia="Calibri" w:hAnsi="Calibri" w:cs="Calibri"/>
          <w:color w:val="000000"/>
          <w:sz w:val="24"/>
          <w:szCs w:val="24"/>
        </w:rPr>
        <w:br/>
        <w:t>e. Refonte / optimisation du site Web : 15 000 €</w:t>
      </w:r>
      <w:r w:rsidRPr="008C2758">
        <w:rPr>
          <w:rFonts w:ascii="Calibri" w:eastAsia="Calibri" w:hAnsi="Calibri" w:cs="Calibri"/>
          <w:color w:val="000000"/>
          <w:sz w:val="24"/>
          <w:szCs w:val="24"/>
        </w:rPr>
        <w:br/>
        <w:t>f. E-mail marketing &amp; CRM : 10 000 €</w:t>
      </w:r>
      <w:r w:rsidRPr="008C2758">
        <w:rPr>
          <w:rFonts w:ascii="Calibri" w:eastAsia="Calibri" w:hAnsi="Calibri" w:cs="Calibri"/>
          <w:color w:val="000000"/>
          <w:sz w:val="24"/>
          <w:szCs w:val="24"/>
        </w:rPr>
        <w:br/>
        <w:t>g. Frais de production (vidéos, visuels, interviews) : 20 000 €</w:t>
      </w:r>
      <w:r w:rsidRPr="008C2758">
        <w:rPr>
          <w:rFonts w:ascii="Calibri" w:eastAsia="Calibri" w:hAnsi="Calibri" w:cs="Calibri"/>
          <w:color w:val="000000"/>
          <w:sz w:val="24"/>
          <w:szCs w:val="24"/>
        </w:rPr>
        <w:br/>
        <w:t>h. Autres coûts (salons, impressions, traductions, gestion) : 5 000 €</w:t>
      </w:r>
      <w:r w:rsidRPr="008C2758">
        <w:rPr>
          <w:rFonts w:ascii="Calibri" w:eastAsia="Calibri" w:hAnsi="Calibri" w:cs="Calibri"/>
          <w:color w:val="000000"/>
          <w:sz w:val="24"/>
          <w:szCs w:val="24"/>
        </w:rPr>
        <w:br/>
      </w:r>
      <w:r w:rsidRPr="008C2758">
        <w:rPr>
          <w:rFonts w:ascii="Calibri" w:eastAsia="Calibri" w:hAnsi="Calibri" w:cs="Calibri"/>
          <w:b/>
          <w:color w:val="000000"/>
          <w:sz w:val="24"/>
          <w:szCs w:val="24"/>
        </w:rPr>
        <w:t>Total : 150 000 €</w:t>
      </w:r>
    </w:p>
    <w:p w14:paraId="100015F8" w14:textId="77777777" w:rsidR="001B6482" w:rsidRPr="008C2758" w:rsidRDefault="001B6482">
      <w:pPr>
        <w:tabs>
          <w:tab w:val="left" w:pos="2370"/>
        </w:tabs>
        <w:rPr>
          <w:rFonts w:ascii="Calibri" w:eastAsia="Calibri" w:hAnsi="Calibri" w:cs="Calibri"/>
          <w:b/>
          <w:bCs/>
          <w:sz w:val="24"/>
          <w:szCs w:val="24"/>
        </w:rPr>
      </w:pPr>
    </w:p>
    <w:p w14:paraId="4A8A4372" w14:textId="77777777" w:rsidR="00B10F68" w:rsidRDefault="00B10F68">
      <w:pPr>
        <w:rPr>
          <w:rFonts w:ascii="Calibri" w:eastAsiaTheme="majorEastAsia" w:hAnsi="Calibri" w:cs="Calibri"/>
          <w:color w:val="3A7C22" w:themeColor="accent6" w:themeShade="BF"/>
          <w:sz w:val="28"/>
          <w:szCs w:val="28"/>
        </w:rPr>
      </w:pPr>
      <w:r>
        <w:rPr>
          <w:rFonts w:ascii="Calibri" w:hAnsi="Calibri" w:cs="Calibri"/>
        </w:rPr>
        <w:br w:type="page"/>
      </w:r>
    </w:p>
    <w:p w14:paraId="4AED3120" w14:textId="33C34355" w:rsidR="00D713EB" w:rsidRPr="00B10F68" w:rsidRDefault="00D713EB" w:rsidP="00B10F68">
      <w:pPr>
        <w:pStyle w:val="Titre2"/>
        <w:spacing w:before="0"/>
        <w:jc w:val="both"/>
        <w:rPr>
          <w:rFonts w:ascii="Calibri" w:hAnsi="Calibri" w:cs="Calibri"/>
          <w:color w:val="215E99" w:themeColor="text2" w:themeTint="BF"/>
        </w:rPr>
      </w:pPr>
      <w:bookmarkStart w:id="28" w:name="_Toc214544707"/>
      <w:r w:rsidRPr="00B10F68">
        <w:rPr>
          <w:rFonts w:ascii="Calibri" w:hAnsi="Calibri" w:cs="Calibri"/>
          <w:b/>
          <w:bCs/>
          <w:color w:val="215E99" w:themeColor="text2" w:themeTint="BF"/>
        </w:rPr>
        <w:lastRenderedPageBreak/>
        <w:t xml:space="preserve">ANNEXE </w:t>
      </w:r>
      <w:r w:rsidR="00B10F68" w:rsidRPr="00B10F68">
        <w:rPr>
          <w:rFonts w:ascii="Calibri" w:hAnsi="Calibri" w:cs="Calibri"/>
          <w:b/>
          <w:bCs/>
          <w:color w:val="215E99" w:themeColor="text2" w:themeTint="BF"/>
        </w:rPr>
        <w:t>6</w:t>
      </w:r>
      <w:r w:rsidR="00997D51" w:rsidRPr="00B10F68">
        <w:rPr>
          <w:rFonts w:ascii="Calibri" w:hAnsi="Calibri" w:cs="Calibri"/>
          <w:b/>
          <w:bCs/>
          <w:color w:val="215E99" w:themeColor="text2" w:themeTint="BF"/>
        </w:rPr>
        <w:t> :</w:t>
      </w:r>
      <w:r w:rsidR="00634B70" w:rsidRPr="00B10F68">
        <w:rPr>
          <w:rFonts w:ascii="Calibri" w:hAnsi="Calibri" w:cs="Calibri"/>
          <w:color w:val="215E99" w:themeColor="text2" w:themeTint="BF"/>
        </w:rPr>
        <w:t xml:space="preserve"> </w:t>
      </w:r>
      <w:r w:rsidR="00B10F68">
        <w:rPr>
          <w:rFonts w:ascii="Calibri" w:hAnsi="Calibri" w:cs="Calibri"/>
          <w:color w:val="215E99" w:themeColor="text2" w:themeTint="BF"/>
        </w:rPr>
        <w:t>E</w:t>
      </w:r>
      <w:r w:rsidR="00B10F68" w:rsidRPr="00B10F68">
        <w:rPr>
          <w:rFonts w:ascii="Calibri" w:hAnsi="Calibri" w:cs="Calibri"/>
          <w:color w:val="215E99" w:themeColor="text2" w:themeTint="BF"/>
        </w:rPr>
        <w:t xml:space="preserve">xtrait du cahier des charges de la prestation de sécurité – </w:t>
      </w:r>
      <w:r w:rsidR="00D371C2">
        <w:rPr>
          <w:rFonts w:ascii="Calibri" w:hAnsi="Calibri" w:cs="Calibri"/>
          <w:color w:val="215E99" w:themeColor="text2" w:themeTint="BF"/>
        </w:rPr>
        <w:t>AT-HUB</w:t>
      </w:r>
      <w:bookmarkEnd w:id="28"/>
    </w:p>
    <w:p w14:paraId="16FF075A" w14:textId="77777777" w:rsidR="00C713C8" w:rsidRPr="008C2758" w:rsidRDefault="00C713C8" w:rsidP="00B10F68">
      <w:pPr>
        <w:spacing w:after="0" w:line="240" w:lineRule="auto"/>
        <w:jc w:val="both"/>
        <w:rPr>
          <w:rFonts w:ascii="Calibri" w:hAnsi="Calibri" w:cs="Calibri"/>
          <w:b/>
          <w:bCs/>
          <w:sz w:val="24"/>
          <w:szCs w:val="24"/>
          <w:lang w:val="fr-FR" w:eastAsia="fr-FR"/>
        </w:rPr>
      </w:pPr>
    </w:p>
    <w:p w14:paraId="08826594" w14:textId="6183C3E5" w:rsidR="00D713EB" w:rsidRPr="008C2758" w:rsidRDefault="00D713EB" w:rsidP="00B10F68">
      <w:pPr>
        <w:spacing w:after="0" w:line="240" w:lineRule="auto"/>
        <w:jc w:val="both"/>
        <w:rPr>
          <w:rFonts w:ascii="Calibri" w:hAnsi="Calibri" w:cs="Calibri"/>
          <w:b/>
          <w:bCs/>
          <w:sz w:val="28"/>
          <w:szCs w:val="28"/>
          <w:lang w:val="fr-FR" w:eastAsia="fr-FR"/>
        </w:rPr>
      </w:pPr>
      <w:r w:rsidRPr="008C2758">
        <w:rPr>
          <w:rFonts w:ascii="Calibri" w:hAnsi="Calibri" w:cs="Calibri"/>
          <w:b/>
          <w:bCs/>
          <w:sz w:val="28"/>
          <w:szCs w:val="28"/>
          <w:lang w:val="fr-FR" w:eastAsia="fr-FR"/>
        </w:rPr>
        <w:t>1. Objet et périmètre</w:t>
      </w:r>
    </w:p>
    <w:p w14:paraId="0D7FA726" w14:textId="09507F97" w:rsidR="00D713EB" w:rsidRPr="008C2758" w:rsidRDefault="00D713EB" w:rsidP="00B10F68">
      <w:p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 xml:space="preserve">Ce cahier des charges définit les modalités de </w:t>
      </w:r>
      <w:r w:rsidRPr="008C2758">
        <w:rPr>
          <w:rFonts w:ascii="Calibri" w:eastAsia="Times New Roman" w:hAnsi="Calibri" w:cs="Calibri"/>
          <w:b/>
          <w:bCs/>
          <w:sz w:val="24"/>
          <w:szCs w:val="24"/>
          <w:lang w:val="fr-FR" w:eastAsia="fr-FR"/>
        </w:rPr>
        <w:t xml:space="preserve">sécurisation du parc </w:t>
      </w:r>
      <w:r w:rsidR="00D371C2">
        <w:rPr>
          <w:rFonts w:ascii="Calibri" w:eastAsia="Times New Roman" w:hAnsi="Calibri" w:cs="Calibri"/>
          <w:b/>
          <w:bCs/>
          <w:sz w:val="24"/>
          <w:szCs w:val="24"/>
          <w:lang w:val="fr-FR" w:eastAsia="fr-FR"/>
        </w:rPr>
        <w:t>AT-HUB</w:t>
      </w:r>
      <w:r w:rsidRPr="008C2758">
        <w:rPr>
          <w:rFonts w:ascii="Calibri" w:eastAsia="Times New Roman" w:hAnsi="Calibri" w:cs="Calibri"/>
          <w:sz w:val="24"/>
          <w:szCs w:val="24"/>
          <w:lang w:val="fr-FR" w:eastAsia="fr-FR"/>
        </w:rPr>
        <w:t>, plateforme e-logistique européenne implantée à Cambrai-Épinoy.</w:t>
      </w:r>
      <w:r w:rsidR="00634B70" w:rsidRPr="008C2758">
        <w:rPr>
          <w:rFonts w:ascii="Calibri" w:eastAsia="Times New Roman" w:hAnsi="Calibri" w:cs="Calibri"/>
          <w:sz w:val="24"/>
          <w:szCs w:val="24"/>
          <w:lang w:val="fr-FR" w:eastAsia="fr-FR"/>
        </w:rPr>
        <w:t xml:space="preserve"> </w:t>
      </w:r>
      <w:r w:rsidRPr="008C2758">
        <w:rPr>
          <w:rFonts w:ascii="Calibri" w:eastAsia="Times New Roman" w:hAnsi="Calibri" w:cs="Calibri"/>
          <w:sz w:val="24"/>
          <w:szCs w:val="24"/>
          <w:lang w:val="fr-FR" w:eastAsia="fr-FR"/>
        </w:rPr>
        <w:t xml:space="preserve">La mission est confiée à </w:t>
      </w:r>
      <w:r w:rsidRPr="008C2758">
        <w:rPr>
          <w:rFonts w:ascii="Calibri" w:eastAsia="Times New Roman" w:hAnsi="Calibri" w:cs="Calibri"/>
          <w:b/>
          <w:bCs/>
          <w:sz w:val="24"/>
          <w:szCs w:val="24"/>
          <w:lang w:val="fr-FR" w:eastAsia="fr-FR"/>
        </w:rPr>
        <w:t>ARMARIA</w:t>
      </w:r>
      <w:r w:rsidR="00B10F68">
        <w:rPr>
          <w:rFonts w:ascii="Calibri" w:eastAsia="Times New Roman" w:hAnsi="Calibri" w:cs="Calibri"/>
          <w:b/>
          <w:bCs/>
          <w:sz w:val="24"/>
          <w:szCs w:val="24"/>
          <w:lang w:val="fr-FR" w:eastAsia="fr-FR"/>
        </w:rPr>
        <w:t> </w:t>
      </w:r>
      <w:r w:rsidRPr="008C2758">
        <w:rPr>
          <w:rFonts w:ascii="Calibri" w:eastAsia="Times New Roman" w:hAnsi="Calibri" w:cs="Calibri"/>
          <w:b/>
          <w:bCs/>
          <w:sz w:val="24"/>
          <w:szCs w:val="24"/>
          <w:lang w:val="fr-FR" w:eastAsia="fr-FR"/>
        </w:rPr>
        <w:t>SÉCURITÉ</w:t>
      </w:r>
      <w:r w:rsidRPr="008C2758">
        <w:rPr>
          <w:rFonts w:ascii="Calibri" w:eastAsia="Times New Roman" w:hAnsi="Calibri" w:cs="Calibri"/>
          <w:sz w:val="24"/>
          <w:szCs w:val="24"/>
          <w:lang w:val="fr-FR" w:eastAsia="fr-FR"/>
        </w:rPr>
        <w:t>.</w:t>
      </w:r>
    </w:p>
    <w:p w14:paraId="357BAD7B" w14:textId="77777777" w:rsidR="00C713C8" w:rsidRPr="008C2758" w:rsidRDefault="00C713C8" w:rsidP="00B10F68">
      <w:pPr>
        <w:spacing w:after="0" w:line="240" w:lineRule="auto"/>
        <w:jc w:val="both"/>
        <w:rPr>
          <w:rFonts w:ascii="Calibri" w:eastAsia="Times New Roman" w:hAnsi="Calibri" w:cs="Calibri"/>
          <w:sz w:val="24"/>
          <w:szCs w:val="24"/>
          <w:lang w:val="fr-FR" w:eastAsia="fr-FR"/>
        </w:rPr>
      </w:pPr>
    </w:p>
    <w:p w14:paraId="753C221C" w14:textId="77777777" w:rsidR="00D713EB" w:rsidRPr="008C2758" w:rsidRDefault="00D713EB" w:rsidP="00B10F68">
      <w:p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Objectifs :</w:t>
      </w:r>
    </w:p>
    <w:p w14:paraId="1EF58D0D" w14:textId="47D4DAE4" w:rsidR="00D713EB" w:rsidRPr="008C2758" w:rsidRDefault="00C713C8" w:rsidP="00B10F68">
      <w:pPr>
        <w:numPr>
          <w:ilvl w:val="0"/>
          <w:numId w:val="38"/>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a</w:t>
      </w:r>
      <w:r w:rsidR="00D713EB" w:rsidRPr="008C2758">
        <w:rPr>
          <w:rFonts w:ascii="Calibri" w:eastAsia="Times New Roman" w:hAnsi="Calibri" w:cs="Calibri"/>
          <w:sz w:val="24"/>
          <w:szCs w:val="24"/>
          <w:lang w:val="fr-FR" w:eastAsia="fr-FR"/>
        </w:rPr>
        <w:t>ssurer la protection des personnes, biens et infrastructures</w:t>
      </w:r>
      <w:r w:rsidRPr="008C2758">
        <w:rPr>
          <w:rFonts w:ascii="Calibri" w:eastAsia="Times New Roman" w:hAnsi="Calibri" w:cs="Calibri"/>
          <w:sz w:val="24"/>
          <w:szCs w:val="24"/>
          <w:lang w:val="fr-FR" w:eastAsia="fr-FR"/>
        </w:rPr>
        <w:t>,</w:t>
      </w:r>
    </w:p>
    <w:p w14:paraId="4D30EF62" w14:textId="2770E975" w:rsidR="00D713EB" w:rsidRPr="008C2758" w:rsidRDefault="00C713C8" w:rsidP="00B10F68">
      <w:pPr>
        <w:numPr>
          <w:ilvl w:val="0"/>
          <w:numId w:val="38"/>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p</w:t>
      </w:r>
      <w:r w:rsidR="00D713EB" w:rsidRPr="008C2758">
        <w:rPr>
          <w:rFonts w:ascii="Calibri" w:eastAsia="Times New Roman" w:hAnsi="Calibri" w:cs="Calibri"/>
          <w:sz w:val="24"/>
          <w:szCs w:val="24"/>
          <w:lang w:val="fr-FR" w:eastAsia="fr-FR"/>
        </w:rPr>
        <w:t>révenir tout acte de malveillance, vol, intrusion, incendie ou incident technique</w:t>
      </w:r>
      <w:r w:rsidRPr="008C2758">
        <w:rPr>
          <w:rFonts w:ascii="Calibri" w:eastAsia="Times New Roman" w:hAnsi="Calibri" w:cs="Calibri"/>
          <w:sz w:val="24"/>
          <w:szCs w:val="24"/>
          <w:lang w:val="fr-FR" w:eastAsia="fr-FR"/>
        </w:rPr>
        <w:t>,</w:t>
      </w:r>
    </w:p>
    <w:p w14:paraId="695C5D43" w14:textId="20C63EE1" w:rsidR="00D713EB" w:rsidRPr="008C2758" w:rsidRDefault="00C713C8" w:rsidP="00B10F68">
      <w:pPr>
        <w:numPr>
          <w:ilvl w:val="0"/>
          <w:numId w:val="38"/>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c</w:t>
      </w:r>
      <w:r w:rsidR="00D713EB" w:rsidRPr="008C2758">
        <w:rPr>
          <w:rFonts w:ascii="Calibri" w:eastAsia="Times New Roman" w:hAnsi="Calibri" w:cs="Calibri"/>
          <w:sz w:val="24"/>
          <w:szCs w:val="24"/>
          <w:lang w:val="fr-FR" w:eastAsia="fr-FR"/>
        </w:rPr>
        <w:t>ontrôler les accès, garantir la fluidité des flux PL/VL/piétons</w:t>
      </w:r>
      <w:r w:rsidRPr="008C2758">
        <w:rPr>
          <w:rFonts w:ascii="Calibri" w:eastAsia="Times New Roman" w:hAnsi="Calibri" w:cs="Calibri"/>
          <w:sz w:val="24"/>
          <w:szCs w:val="24"/>
          <w:lang w:val="fr-FR" w:eastAsia="fr-FR"/>
        </w:rPr>
        <w:t>,</w:t>
      </w:r>
    </w:p>
    <w:p w14:paraId="29EE1B65" w14:textId="3906F3BB" w:rsidR="00D713EB" w:rsidRPr="008C2758" w:rsidRDefault="00C713C8" w:rsidP="00B10F68">
      <w:pPr>
        <w:numPr>
          <w:ilvl w:val="0"/>
          <w:numId w:val="38"/>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f</w:t>
      </w:r>
      <w:r w:rsidR="00D713EB" w:rsidRPr="008C2758">
        <w:rPr>
          <w:rFonts w:ascii="Calibri" w:eastAsia="Times New Roman" w:hAnsi="Calibri" w:cs="Calibri"/>
          <w:sz w:val="24"/>
          <w:szCs w:val="24"/>
          <w:lang w:val="fr-FR" w:eastAsia="fr-FR"/>
        </w:rPr>
        <w:t>ournir une présence humaine et technique continue 24 h/24, 7 j/7</w:t>
      </w:r>
      <w:r w:rsidRPr="008C2758">
        <w:rPr>
          <w:rFonts w:ascii="Calibri" w:eastAsia="Times New Roman" w:hAnsi="Calibri" w:cs="Calibri"/>
          <w:sz w:val="24"/>
          <w:szCs w:val="24"/>
          <w:lang w:val="fr-FR" w:eastAsia="fr-FR"/>
        </w:rPr>
        <w:t>,</w:t>
      </w:r>
    </w:p>
    <w:p w14:paraId="36CAF50C" w14:textId="77777777" w:rsidR="00C713C8" w:rsidRPr="008C2758" w:rsidRDefault="00C713C8" w:rsidP="00B10F68">
      <w:pPr>
        <w:numPr>
          <w:ilvl w:val="0"/>
          <w:numId w:val="38"/>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maintenir la coordination permanente avec la direction, la gendarmerie et le SDIS.</w:t>
      </w:r>
    </w:p>
    <w:p w14:paraId="2E9DC40A" w14:textId="77777777" w:rsidR="00D713EB" w:rsidRDefault="00D713EB" w:rsidP="00B10F68">
      <w:p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Engagements :</w:t>
      </w:r>
      <w:r w:rsidRPr="008C2758">
        <w:rPr>
          <w:rFonts w:ascii="Calibri" w:eastAsia="Times New Roman" w:hAnsi="Calibri" w:cs="Calibri"/>
          <w:sz w:val="24"/>
          <w:szCs w:val="24"/>
          <w:lang w:val="fr-FR" w:eastAsia="fr-FR"/>
        </w:rPr>
        <w:t xml:space="preserve"> professionnalisme, traçabilité, confidentialité, conformité réglementaire et démarche RSE.</w:t>
      </w:r>
    </w:p>
    <w:p w14:paraId="46674353" w14:textId="77777777" w:rsidR="00B10F68" w:rsidRPr="008C2758" w:rsidRDefault="00B10F68" w:rsidP="00B10F68">
      <w:pPr>
        <w:spacing w:after="0" w:line="240" w:lineRule="auto"/>
        <w:jc w:val="both"/>
        <w:rPr>
          <w:rFonts w:ascii="Calibri" w:eastAsia="Times New Roman" w:hAnsi="Calibri" w:cs="Calibri"/>
          <w:sz w:val="24"/>
          <w:szCs w:val="24"/>
          <w:lang w:val="fr-FR" w:eastAsia="fr-FR"/>
        </w:rPr>
      </w:pPr>
    </w:p>
    <w:p w14:paraId="5DF36596" w14:textId="77777777" w:rsidR="00D713EB" w:rsidRPr="008C2758" w:rsidRDefault="00D713EB" w:rsidP="00B10F68">
      <w:pPr>
        <w:spacing w:after="0" w:line="240" w:lineRule="auto"/>
        <w:jc w:val="both"/>
        <w:rPr>
          <w:rFonts w:ascii="Calibri" w:hAnsi="Calibri" w:cs="Calibri"/>
          <w:b/>
          <w:bCs/>
          <w:sz w:val="28"/>
          <w:szCs w:val="28"/>
          <w:lang w:val="fr-FR" w:eastAsia="fr-FR"/>
        </w:rPr>
      </w:pPr>
      <w:r w:rsidRPr="008C2758">
        <w:rPr>
          <w:rFonts w:ascii="Calibri" w:hAnsi="Calibri" w:cs="Calibri"/>
          <w:b/>
          <w:bCs/>
          <w:sz w:val="28"/>
          <w:szCs w:val="28"/>
          <w:lang w:val="fr-FR" w:eastAsia="fr-FR"/>
        </w:rPr>
        <w:t>2. Missions principales</w:t>
      </w:r>
    </w:p>
    <w:p w14:paraId="5D8D210E" w14:textId="18CBF827" w:rsidR="00D713EB" w:rsidRPr="008C2758" w:rsidRDefault="00D713EB" w:rsidP="00C713C8">
      <w:pPr>
        <w:numPr>
          <w:ilvl w:val="0"/>
          <w:numId w:val="39"/>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 xml:space="preserve">Accueil </w:t>
      </w:r>
      <w:r w:rsidR="00C713C8" w:rsidRPr="008C2758">
        <w:rPr>
          <w:rFonts w:ascii="Calibri" w:eastAsia="Times New Roman" w:hAnsi="Calibri" w:cs="Calibri"/>
          <w:b/>
          <w:bCs/>
          <w:sz w:val="24"/>
          <w:szCs w:val="24"/>
          <w:lang w:val="fr-FR" w:eastAsia="fr-FR"/>
        </w:rPr>
        <w:t>et</w:t>
      </w:r>
      <w:r w:rsidRPr="008C2758">
        <w:rPr>
          <w:rFonts w:ascii="Calibri" w:eastAsia="Times New Roman" w:hAnsi="Calibri" w:cs="Calibri"/>
          <w:b/>
          <w:bCs/>
          <w:sz w:val="24"/>
          <w:szCs w:val="24"/>
          <w:lang w:val="fr-FR" w:eastAsia="fr-FR"/>
        </w:rPr>
        <w:t xml:space="preserve"> contrôle d’accès</w:t>
      </w:r>
      <w:r w:rsidRPr="008C2758">
        <w:rPr>
          <w:rFonts w:ascii="Calibri" w:eastAsia="Times New Roman" w:hAnsi="Calibri" w:cs="Calibri"/>
          <w:sz w:val="24"/>
          <w:szCs w:val="24"/>
          <w:lang w:val="fr-FR" w:eastAsia="fr-FR"/>
        </w:rPr>
        <w:t xml:space="preserve"> : filtrage, vérification des autorisations, information visiteurs et transporteurs</w:t>
      </w:r>
      <w:r w:rsidR="00C713C8" w:rsidRPr="008C2758">
        <w:rPr>
          <w:rFonts w:ascii="Calibri" w:eastAsia="Times New Roman" w:hAnsi="Calibri" w:cs="Calibri"/>
          <w:sz w:val="24"/>
          <w:szCs w:val="24"/>
          <w:lang w:val="fr-FR" w:eastAsia="fr-FR"/>
        </w:rPr>
        <w:t>,</w:t>
      </w:r>
    </w:p>
    <w:p w14:paraId="0A39EFB4" w14:textId="47A22409" w:rsidR="00D713EB" w:rsidRPr="008C2758" w:rsidRDefault="00D713EB" w:rsidP="00C713C8">
      <w:pPr>
        <w:numPr>
          <w:ilvl w:val="0"/>
          <w:numId w:val="39"/>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 xml:space="preserve">Rondes </w:t>
      </w:r>
      <w:r w:rsidR="00C713C8" w:rsidRPr="008C2758">
        <w:rPr>
          <w:rFonts w:ascii="Calibri" w:eastAsia="Times New Roman" w:hAnsi="Calibri" w:cs="Calibri"/>
          <w:b/>
          <w:bCs/>
          <w:sz w:val="24"/>
          <w:szCs w:val="24"/>
          <w:lang w:val="fr-FR" w:eastAsia="fr-FR"/>
        </w:rPr>
        <w:t>et</w:t>
      </w:r>
      <w:r w:rsidRPr="008C2758">
        <w:rPr>
          <w:rFonts w:ascii="Calibri" w:eastAsia="Times New Roman" w:hAnsi="Calibri" w:cs="Calibri"/>
          <w:b/>
          <w:bCs/>
          <w:sz w:val="24"/>
          <w:szCs w:val="24"/>
          <w:lang w:val="fr-FR" w:eastAsia="fr-FR"/>
        </w:rPr>
        <w:t xml:space="preserve"> surveillance</w:t>
      </w:r>
      <w:r w:rsidRPr="008C2758">
        <w:rPr>
          <w:rFonts w:ascii="Calibri" w:eastAsia="Times New Roman" w:hAnsi="Calibri" w:cs="Calibri"/>
          <w:sz w:val="24"/>
          <w:szCs w:val="24"/>
          <w:lang w:val="fr-FR" w:eastAsia="fr-FR"/>
        </w:rPr>
        <w:t xml:space="preserve"> : patrouilles jour/nuit, contrôle clôtures, zones sensibles, assistance à personnes</w:t>
      </w:r>
      <w:r w:rsidR="00C713C8" w:rsidRPr="008C2758">
        <w:rPr>
          <w:rFonts w:ascii="Calibri" w:eastAsia="Times New Roman" w:hAnsi="Calibri" w:cs="Calibri"/>
          <w:sz w:val="24"/>
          <w:szCs w:val="24"/>
          <w:lang w:val="fr-FR" w:eastAsia="fr-FR"/>
        </w:rPr>
        <w:t>,</w:t>
      </w:r>
    </w:p>
    <w:p w14:paraId="6BAD8928" w14:textId="5AA7E397" w:rsidR="00D713EB" w:rsidRPr="008C2758" w:rsidRDefault="00D713EB" w:rsidP="00C713C8">
      <w:pPr>
        <w:numPr>
          <w:ilvl w:val="0"/>
          <w:numId w:val="39"/>
        </w:numPr>
        <w:spacing w:before="100" w:beforeAutospacing="1" w:after="100" w:afterAutospacing="1"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Interventions</w:t>
      </w:r>
      <w:r w:rsidRPr="008C2758">
        <w:rPr>
          <w:rFonts w:ascii="Calibri" w:eastAsia="Times New Roman" w:hAnsi="Calibri" w:cs="Calibri"/>
          <w:sz w:val="24"/>
          <w:szCs w:val="24"/>
          <w:lang w:val="fr-FR" w:eastAsia="fr-FR"/>
        </w:rPr>
        <w:t xml:space="preserve"> : mise en sécurité, périmètre d’exclusion, coordination secours, rapports d’incident</w:t>
      </w:r>
      <w:r w:rsidR="00C713C8" w:rsidRPr="008C2758">
        <w:rPr>
          <w:rFonts w:ascii="Calibri" w:eastAsia="Times New Roman" w:hAnsi="Calibri" w:cs="Calibri"/>
          <w:sz w:val="24"/>
          <w:szCs w:val="24"/>
          <w:lang w:val="fr-FR" w:eastAsia="fr-FR"/>
        </w:rPr>
        <w:t>,</w:t>
      </w:r>
    </w:p>
    <w:p w14:paraId="7B73A948" w14:textId="60DF4411" w:rsidR="00D713EB" w:rsidRPr="008C2758" w:rsidRDefault="00D713EB" w:rsidP="00C713C8">
      <w:pPr>
        <w:numPr>
          <w:ilvl w:val="0"/>
          <w:numId w:val="39"/>
        </w:numPr>
        <w:spacing w:before="100" w:beforeAutospacing="1" w:after="100" w:afterAutospacing="1"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Sécurité incendie</w:t>
      </w:r>
      <w:r w:rsidRPr="008C2758">
        <w:rPr>
          <w:rFonts w:ascii="Calibri" w:eastAsia="Times New Roman" w:hAnsi="Calibri" w:cs="Calibri"/>
          <w:sz w:val="24"/>
          <w:szCs w:val="24"/>
          <w:lang w:val="fr-FR" w:eastAsia="fr-FR"/>
        </w:rPr>
        <w:t xml:space="preserve"> : vérifications journalières, </w:t>
      </w:r>
      <w:r w:rsidR="0038062B" w:rsidRPr="008C2758">
        <w:rPr>
          <w:rFonts w:ascii="Calibri" w:eastAsia="Times New Roman" w:hAnsi="Calibri" w:cs="Calibri"/>
          <w:sz w:val="24"/>
          <w:szCs w:val="24"/>
          <w:lang w:val="fr-FR" w:eastAsia="fr-FR"/>
        </w:rPr>
        <w:t xml:space="preserve">intervention sur incidents, </w:t>
      </w:r>
      <w:r w:rsidRPr="008C2758">
        <w:rPr>
          <w:rFonts w:ascii="Calibri" w:eastAsia="Times New Roman" w:hAnsi="Calibri" w:cs="Calibri"/>
          <w:sz w:val="24"/>
          <w:szCs w:val="24"/>
          <w:lang w:val="fr-FR" w:eastAsia="fr-FR"/>
        </w:rPr>
        <w:t>registre sécurité, exercices d’évacuation</w:t>
      </w:r>
      <w:r w:rsidR="00C713C8" w:rsidRPr="008C2758">
        <w:rPr>
          <w:rFonts w:ascii="Calibri" w:eastAsia="Times New Roman" w:hAnsi="Calibri" w:cs="Calibri"/>
          <w:sz w:val="24"/>
          <w:szCs w:val="24"/>
          <w:lang w:val="fr-FR" w:eastAsia="fr-FR"/>
        </w:rPr>
        <w:t>,</w:t>
      </w:r>
    </w:p>
    <w:p w14:paraId="1F3222C6" w14:textId="1A376C06" w:rsidR="00D713EB" w:rsidRPr="008C2758" w:rsidRDefault="00D713EB" w:rsidP="00C713C8">
      <w:pPr>
        <w:numPr>
          <w:ilvl w:val="0"/>
          <w:numId w:val="39"/>
        </w:numPr>
        <w:spacing w:before="100" w:beforeAutospacing="1" w:after="100" w:afterAutospacing="1"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Coordination</w:t>
      </w:r>
      <w:r w:rsidRPr="008C2758">
        <w:rPr>
          <w:rFonts w:ascii="Calibri" w:eastAsia="Times New Roman" w:hAnsi="Calibri" w:cs="Calibri"/>
          <w:sz w:val="24"/>
          <w:szCs w:val="24"/>
          <w:lang w:val="fr-FR" w:eastAsia="fr-FR"/>
        </w:rPr>
        <w:t xml:space="preserve"> : PC Sécurité central (</w:t>
      </w:r>
      <w:r w:rsidR="0038062B" w:rsidRPr="008C2758">
        <w:rPr>
          <w:rFonts w:ascii="Calibri" w:eastAsia="Times New Roman" w:hAnsi="Calibri" w:cs="Calibri"/>
          <w:sz w:val="24"/>
          <w:szCs w:val="24"/>
          <w:lang w:val="fr-FR" w:eastAsia="fr-FR"/>
        </w:rPr>
        <w:t>une cellule du l</w:t>
      </w:r>
      <w:r w:rsidRPr="008C2758">
        <w:rPr>
          <w:rFonts w:ascii="Calibri" w:eastAsia="Times New Roman" w:hAnsi="Calibri" w:cs="Calibri"/>
          <w:sz w:val="24"/>
          <w:szCs w:val="24"/>
          <w:lang w:val="fr-FR" w:eastAsia="fr-FR"/>
        </w:rPr>
        <w:t xml:space="preserve">ot </w:t>
      </w:r>
      <w:r w:rsidR="0038062B" w:rsidRPr="008C2758">
        <w:rPr>
          <w:rFonts w:ascii="Calibri" w:eastAsia="Times New Roman" w:hAnsi="Calibri" w:cs="Calibri"/>
          <w:sz w:val="24"/>
          <w:szCs w:val="24"/>
          <w:lang w:val="fr-FR" w:eastAsia="fr-FR"/>
        </w:rPr>
        <w:t>6</w:t>
      </w:r>
      <w:r w:rsidRPr="008C2758">
        <w:rPr>
          <w:rFonts w:ascii="Calibri" w:eastAsia="Times New Roman" w:hAnsi="Calibri" w:cs="Calibri"/>
          <w:sz w:val="24"/>
          <w:szCs w:val="24"/>
          <w:lang w:val="fr-FR" w:eastAsia="fr-FR"/>
        </w:rPr>
        <w:t>), liaison avec direction, SDIS, gendarmerie, maintenance</w:t>
      </w:r>
      <w:r w:rsidR="00C713C8" w:rsidRPr="008C2758">
        <w:rPr>
          <w:rFonts w:ascii="Calibri" w:eastAsia="Times New Roman" w:hAnsi="Calibri" w:cs="Calibri"/>
          <w:sz w:val="24"/>
          <w:szCs w:val="24"/>
          <w:lang w:val="fr-FR" w:eastAsia="fr-FR"/>
        </w:rPr>
        <w:t>,</w:t>
      </w:r>
    </w:p>
    <w:p w14:paraId="02931E6E" w14:textId="0BAA679F" w:rsidR="00634B70" w:rsidRPr="008C2758" w:rsidRDefault="00D713EB" w:rsidP="00C713C8">
      <w:pPr>
        <w:numPr>
          <w:ilvl w:val="0"/>
          <w:numId w:val="39"/>
        </w:numPr>
        <w:spacing w:before="100" w:beforeAutospacing="1" w:after="100" w:afterAutospacing="1"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Reporting</w:t>
      </w:r>
      <w:r w:rsidRPr="008C2758">
        <w:rPr>
          <w:rFonts w:ascii="Calibri" w:eastAsia="Times New Roman" w:hAnsi="Calibri" w:cs="Calibri"/>
          <w:sz w:val="24"/>
          <w:szCs w:val="24"/>
          <w:lang w:val="fr-FR" w:eastAsia="fr-FR"/>
        </w:rPr>
        <w:t xml:space="preserve"> : main courante numérique, rapports quotidiens, bilans mensuels et rapport annuel.</w:t>
      </w:r>
    </w:p>
    <w:p w14:paraId="442DD039" w14:textId="419AE909" w:rsidR="00D713EB" w:rsidRPr="008C2758" w:rsidRDefault="00D713EB" w:rsidP="00B10F68">
      <w:pPr>
        <w:spacing w:after="0" w:line="240" w:lineRule="auto"/>
        <w:jc w:val="both"/>
        <w:rPr>
          <w:rFonts w:ascii="Calibri" w:hAnsi="Calibri" w:cs="Calibri"/>
          <w:b/>
          <w:bCs/>
          <w:sz w:val="28"/>
          <w:szCs w:val="28"/>
          <w:lang w:val="fr-FR" w:eastAsia="fr-FR"/>
        </w:rPr>
      </w:pPr>
      <w:r w:rsidRPr="008C2758">
        <w:rPr>
          <w:rFonts w:ascii="Calibri" w:hAnsi="Calibri" w:cs="Calibri"/>
          <w:b/>
          <w:bCs/>
          <w:sz w:val="28"/>
          <w:szCs w:val="28"/>
          <w:lang w:val="fr-FR" w:eastAsia="fr-FR"/>
        </w:rPr>
        <w:t>3. Organisation des effectifs</w:t>
      </w:r>
    </w:p>
    <w:p w14:paraId="2C99F705" w14:textId="77777777" w:rsidR="00D713EB" w:rsidRPr="008C2758" w:rsidRDefault="00D713EB" w:rsidP="00B10F68">
      <w:pPr>
        <w:spacing w:after="0" w:line="240" w:lineRule="auto"/>
        <w:jc w:val="both"/>
        <w:outlineLvl w:val="3"/>
        <w:rPr>
          <w:rFonts w:ascii="Calibri" w:eastAsia="Times New Roman" w:hAnsi="Calibri" w:cs="Calibri"/>
          <w:b/>
          <w:bCs/>
          <w:sz w:val="24"/>
          <w:szCs w:val="24"/>
          <w:lang w:val="fr-FR" w:eastAsia="fr-FR"/>
        </w:rPr>
      </w:pPr>
      <w:r w:rsidRPr="008C2758">
        <w:rPr>
          <w:rFonts w:ascii="Calibri" w:eastAsia="Times New Roman" w:hAnsi="Calibri" w:cs="Calibri"/>
          <w:b/>
          <w:bCs/>
          <w:sz w:val="24"/>
          <w:szCs w:val="24"/>
          <w:lang w:val="fr-FR" w:eastAsia="fr-FR"/>
        </w:rPr>
        <w:t>Jour (06 h – 20 h)</w:t>
      </w:r>
    </w:p>
    <w:tbl>
      <w:tblPr>
        <w:tblStyle w:val="GridTable4-Accent6"/>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1021"/>
        <w:gridCol w:w="3713"/>
      </w:tblGrid>
      <w:tr w:rsidR="00974BDF" w:rsidRPr="008C2758" w14:paraId="4DA50C3F" w14:textId="77777777" w:rsidTr="00663D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tcBorders>
            <w:hideMark/>
          </w:tcPr>
          <w:p w14:paraId="29A64C44" w14:textId="77777777" w:rsidR="00D713EB" w:rsidRPr="008C2758" w:rsidRDefault="00D713EB" w:rsidP="00C713C8">
            <w:pPr>
              <w:tabs>
                <w:tab w:val="left" w:pos="2370"/>
              </w:tabs>
              <w:jc w:val="both"/>
              <w:rPr>
                <w:rFonts w:ascii="Calibri" w:eastAsia="Calibri" w:hAnsi="Calibri" w:cs="Calibri"/>
                <w:color w:val="404040"/>
                <w:sz w:val="24"/>
                <w:szCs w:val="24"/>
              </w:rPr>
            </w:pPr>
            <w:r w:rsidRPr="008C2758">
              <w:rPr>
                <w:rFonts w:ascii="Calibri" w:eastAsia="Calibri" w:hAnsi="Calibri" w:cs="Calibri"/>
                <w:color w:val="404040"/>
                <w:sz w:val="24"/>
                <w:szCs w:val="24"/>
              </w:rPr>
              <w:t>Poste</w:t>
            </w:r>
          </w:p>
        </w:tc>
        <w:tc>
          <w:tcPr>
            <w:tcW w:w="0" w:type="auto"/>
            <w:tcBorders>
              <w:top w:val="none" w:sz="0" w:space="0" w:color="auto"/>
              <w:bottom w:val="none" w:sz="0" w:space="0" w:color="auto"/>
            </w:tcBorders>
            <w:hideMark/>
          </w:tcPr>
          <w:p w14:paraId="6BC8912F" w14:textId="77777777" w:rsidR="00D713EB" w:rsidRPr="008C2758" w:rsidRDefault="00D713EB" w:rsidP="00C713C8">
            <w:pPr>
              <w:tabs>
                <w:tab w:val="left" w:pos="2370"/>
              </w:tabs>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Effectifs</w:t>
            </w:r>
          </w:p>
        </w:tc>
        <w:tc>
          <w:tcPr>
            <w:tcW w:w="0" w:type="auto"/>
            <w:tcBorders>
              <w:top w:val="none" w:sz="0" w:space="0" w:color="auto"/>
              <w:bottom w:val="none" w:sz="0" w:space="0" w:color="auto"/>
              <w:right w:val="none" w:sz="0" w:space="0" w:color="auto"/>
            </w:tcBorders>
            <w:hideMark/>
          </w:tcPr>
          <w:p w14:paraId="0876B908" w14:textId="77777777" w:rsidR="00D713EB" w:rsidRPr="008C2758" w:rsidRDefault="00D713EB" w:rsidP="00C713C8">
            <w:pPr>
              <w:tabs>
                <w:tab w:val="left" w:pos="2370"/>
              </w:tabs>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Affectation</w:t>
            </w:r>
          </w:p>
        </w:tc>
      </w:tr>
      <w:tr w:rsidR="00974BDF" w:rsidRPr="008C2758" w14:paraId="047A272C" w14:textId="77777777" w:rsidTr="00663D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FD3AA66"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Entrée Nord (PL)</w:t>
            </w:r>
          </w:p>
        </w:tc>
        <w:tc>
          <w:tcPr>
            <w:tcW w:w="0" w:type="auto"/>
            <w:hideMark/>
          </w:tcPr>
          <w:p w14:paraId="063CD8E9" w14:textId="77777777" w:rsidR="00D713EB" w:rsidRPr="008C2758" w:rsidRDefault="00D713EB" w:rsidP="0038062B">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w:t>
            </w:r>
          </w:p>
        </w:tc>
        <w:tc>
          <w:tcPr>
            <w:tcW w:w="0" w:type="auto"/>
            <w:hideMark/>
          </w:tcPr>
          <w:p w14:paraId="675A0B8E"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Contrôle poids lourds / fournisseurs</w:t>
            </w:r>
          </w:p>
        </w:tc>
      </w:tr>
      <w:tr w:rsidR="00D713EB" w:rsidRPr="008C2758" w14:paraId="3BC059E5" w14:textId="77777777" w:rsidTr="00663D2B">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D3D7BA1"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Entrée Sud (VL)</w:t>
            </w:r>
          </w:p>
        </w:tc>
        <w:tc>
          <w:tcPr>
            <w:tcW w:w="0" w:type="auto"/>
            <w:hideMark/>
          </w:tcPr>
          <w:p w14:paraId="1ABCB59E" w14:textId="77777777" w:rsidR="00D713EB" w:rsidRPr="008C2758" w:rsidRDefault="00D713EB" w:rsidP="0038062B">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w:t>
            </w:r>
          </w:p>
        </w:tc>
        <w:tc>
          <w:tcPr>
            <w:tcW w:w="0" w:type="auto"/>
            <w:hideMark/>
          </w:tcPr>
          <w:p w14:paraId="549037FA" w14:textId="77777777"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Personnel, visiteurs, prestataires</w:t>
            </w:r>
          </w:p>
        </w:tc>
      </w:tr>
      <w:tr w:rsidR="00974BDF" w:rsidRPr="008C2758" w14:paraId="53C2EAC7" w14:textId="77777777" w:rsidTr="00663D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D458B7E" w14:textId="5450D79D"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 xml:space="preserve">Zone logistique </w:t>
            </w:r>
          </w:p>
        </w:tc>
        <w:tc>
          <w:tcPr>
            <w:tcW w:w="0" w:type="auto"/>
            <w:hideMark/>
          </w:tcPr>
          <w:p w14:paraId="500550CA" w14:textId="77777777" w:rsidR="00D713EB" w:rsidRPr="008C2758" w:rsidRDefault="00D713EB" w:rsidP="0038062B">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3</w:t>
            </w:r>
          </w:p>
        </w:tc>
        <w:tc>
          <w:tcPr>
            <w:tcW w:w="0" w:type="auto"/>
            <w:hideMark/>
          </w:tcPr>
          <w:p w14:paraId="76F9446C"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Entrepôts, chargement</w:t>
            </w:r>
          </w:p>
        </w:tc>
      </w:tr>
      <w:tr w:rsidR="00D713EB" w:rsidRPr="008C2758" w14:paraId="1ED0CF81" w14:textId="77777777" w:rsidTr="00663D2B">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7B5C4C2" w14:textId="369B19AB"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 xml:space="preserve">Zone tertiaire </w:t>
            </w:r>
          </w:p>
        </w:tc>
        <w:tc>
          <w:tcPr>
            <w:tcW w:w="0" w:type="auto"/>
            <w:hideMark/>
          </w:tcPr>
          <w:p w14:paraId="134A38F8" w14:textId="77777777" w:rsidR="00D713EB" w:rsidRPr="008C2758" w:rsidRDefault="00D713EB" w:rsidP="0038062B">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w:t>
            </w:r>
          </w:p>
        </w:tc>
        <w:tc>
          <w:tcPr>
            <w:tcW w:w="0" w:type="auto"/>
            <w:hideMark/>
          </w:tcPr>
          <w:p w14:paraId="21784A8D" w14:textId="77777777"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Bureaux, coworking, restauration</w:t>
            </w:r>
          </w:p>
        </w:tc>
      </w:tr>
      <w:tr w:rsidR="00974BDF" w:rsidRPr="008C2758" w14:paraId="4C11F2F9" w14:textId="77777777" w:rsidTr="00663D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BB537E4"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Rondes mobiles</w:t>
            </w:r>
          </w:p>
        </w:tc>
        <w:tc>
          <w:tcPr>
            <w:tcW w:w="0" w:type="auto"/>
            <w:hideMark/>
          </w:tcPr>
          <w:p w14:paraId="022E103B" w14:textId="77777777" w:rsidR="00D713EB" w:rsidRPr="008C2758" w:rsidRDefault="00D713EB" w:rsidP="0038062B">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w:t>
            </w:r>
          </w:p>
        </w:tc>
        <w:tc>
          <w:tcPr>
            <w:tcW w:w="0" w:type="auto"/>
            <w:hideMark/>
          </w:tcPr>
          <w:p w14:paraId="3C315836"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Voiries internes, parkings</w:t>
            </w:r>
          </w:p>
        </w:tc>
      </w:tr>
      <w:tr w:rsidR="00D713EB" w:rsidRPr="008C2758" w14:paraId="0F51007B" w14:textId="77777777" w:rsidTr="00663D2B">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67A325C1"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PC Sécurité</w:t>
            </w:r>
          </w:p>
        </w:tc>
        <w:tc>
          <w:tcPr>
            <w:tcW w:w="0" w:type="auto"/>
            <w:hideMark/>
          </w:tcPr>
          <w:p w14:paraId="78EC3B25" w14:textId="77777777" w:rsidR="00D713EB" w:rsidRPr="008C2758" w:rsidRDefault="00D713EB" w:rsidP="0038062B">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w:t>
            </w:r>
          </w:p>
        </w:tc>
        <w:tc>
          <w:tcPr>
            <w:tcW w:w="0" w:type="auto"/>
            <w:hideMark/>
          </w:tcPr>
          <w:p w14:paraId="19A5F913" w14:textId="77777777"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1 chef de poste + 1 opérateur vidéo</w:t>
            </w:r>
          </w:p>
        </w:tc>
      </w:tr>
    </w:tbl>
    <w:p w14:paraId="318C3977" w14:textId="77777777" w:rsidR="00D713EB" w:rsidRPr="008C2758" w:rsidRDefault="00D713EB" w:rsidP="00C713C8">
      <w:pPr>
        <w:spacing w:before="100" w:beforeAutospacing="1" w:after="100" w:afterAutospacing="1" w:line="240" w:lineRule="auto"/>
        <w:jc w:val="both"/>
        <w:outlineLvl w:val="3"/>
        <w:rPr>
          <w:rFonts w:ascii="Calibri" w:eastAsia="Times New Roman" w:hAnsi="Calibri" w:cs="Calibri"/>
          <w:b/>
          <w:bCs/>
          <w:sz w:val="24"/>
          <w:szCs w:val="24"/>
          <w:lang w:val="fr-FR" w:eastAsia="fr-FR"/>
        </w:rPr>
      </w:pPr>
      <w:r w:rsidRPr="008C2758">
        <w:rPr>
          <w:rFonts w:ascii="Calibri" w:eastAsia="Times New Roman" w:hAnsi="Calibri" w:cs="Calibri"/>
          <w:b/>
          <w:bCs/>
          <w:sz w:val="24"/>
          <w:szCs w:val="24"/>
          <w:lang w:val="fr-FR" w:eastAsia="fr-FR"/>
        </w:rPr>
        <w:t>Nuit (20 h – 06 h)</w:t>
      </w:r>
    </w:p>
    <w:tbl>
      <w:tblPr>
        <w:tblStyle w:val="GridTable4-Accent6"/>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2"/>
        <w:gridCol w:w="1231"/>
        <w:gridCol w:w="3923"/>
      </w:tblGrid>
      <w:tr w:rsidR="00974BDF" w:rsidRPr="008C2758" w14:paraId="34805501" w14:textId="77777777" w:rsidTr="00663D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6B854858" w14:textId="77777777" w:rsidR="00D713EB" w:rsidRPr="008C2758" w:rsidRDefault="00D713EB" w:rsidP="00C713C8">
            <w:pPr>
              <w:tabs>
                <w:tab w:val="left" w:pos="2370"/>
              </w:tabs>
              <w:jc w:val="both"/>
              <w:rPr>
                <w:rFonts w:ascii="Calibri" w:eastAsia="Calibri" w:hAnsi="Calibri" w:cs="Calibri"/>
                <w:color w:val="404040"/>
                <w:sz w:val="24"/>
                <w:szCs w:val="24"/>
              </w:rPr>
            </w:pPr>
            <w:r w:rsidRPr="008C2758">
              <w:rPr>
                <w:rFonts w:ascii="Calibri" w:eastAsia="Calibri" w:hAnsi="Calibri" w:cs="Calibri"/>
                <w:color w:val="404040"/>
                <w:sz w:val="24"/>
                <w:szCs w:val="24"/>
              </w:rPr>
              <w:t>Poste</w:t>
            </w:r>
          </w:p>
        </w:tc>
        <w:tc>
          <w:tcPr>
            <w:tcW w:w="0" w:type="auto"/>
            <w:hideMark/>
          </w:tcPr>
          <w:p w14:paraId="7335480F" w14:textId="77777777" w:rsidR="00D713EB" w:rsidRPr="008C2758" w:rsidRDefault="00D713EB" w:rsidP="00C713C8">
            <w:pPr>
              <w:tabs>
                <w:tab w:val="left" w:pos="2370"/>
              </w:tabs>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Effectifs</w:t>
            </w:r>
          </w:p>
        </w:tc>
        <w:tc>
          <w:tcPr>
            <w:tcW w:w="0" w:type="auto"/>
            <w:hideMark/>
          </w:tcPr>
          <w:p w14:paraId="5E1A5D76" w14:textId="77777777" w:rsidR="00D713EB" w:rsidRPr="008C2758" w:rsidRDefault="00D713EB" w:rsidP="00C713C8">
            <w:pPr>
              <w:tabs>
                <w:tab w:val="left" w:pos="2370"/>
              </w:tabs>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Affectation</w:t>
            </w:r>
          </w:p>
        </w:tc>
      </w:tr>
      <w:tr w:rsidR="00974BDF" w:rsidRPr="008C2758" w14:paraId="4ABBDAB4" w14:textId="77777777" w:rsidTr="00663D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3A49D8BC"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PC Sécurité</w:t>
            </w:r>
          </w:p>
        </w:tc>
        <w:tc>
          <w:tcPr>
            <w:tcW w:w="0" w:type="auto"/>
            <w:hideMark/>
          </w:tcPr>
          <w:p w14:paraId="3E0C882D" w14:textId="77777777" w:rsidR="00D713EB" w:rsidRPr="008C2758" w:rsidRDefault="00D713EB" w:rsidP="00663D2B">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w:t>
            </w:r>
          </w:p>
        </w:tc>
        <w:tc>
          <w:tcPr>
            <w:tcW w:w="0" w:type="auto"/>
            <w:hideMark/>
          </w:tcPr>
          <w:p w14:paraId="01D10510"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1 chef de poste + 1 opérateur</w:t>
            </w:r>
          </w:p>
        </w:tc>
      </w:tr>
      <w:tr w:rsidR="00D713EB" w:rsidRPr="008C2758" w14:paraId="79045ACB" w14:textId="77777777" w:rsidTr="00663D2B">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3C20575"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Rondes mobiles</w:t>
            </w:r>
          </w:p>
        </w:tc>
        <w:tc>
          <w:tcPr>
            <w:tcW w:w="0" w:type="auto"/>
            <w:hideMark/>
          </w:tcPr>
          <w:p w14:paraId="655830B8" w14:textId="77777777" w:rsidR="00D713EB" w:rsidRPr="008C2758" w:rsidRDefault="00D713EB" w:rsidP="00663D2B">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3</w:t>
            </w:r>
          </w:p>
        </w:tc>
        <w:tc>
          <w:tcPr>
            <w:tcW w:w="0" w:type="auto"/>
            <w:hideMark/>
          </w:tcPr>
          <w:p w14:paraId="0351ED2C" w14:textId="77777777"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Entrepôts, clôtures, zones PL</w:t>
            </w:r>
          </w:p>
        </w:tc>
      </w:tr>
      <w:tr w:rsidR="00974BDF" w:rsidRPr="008C2758" w14:paraId="727A42DD" w14:textId="77777777" w:rsidTr="00663D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371C053A"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Entrées Nord/Sud</w:t>
            </w:r>
          </w:p>
        </w:tc>
        <w:tc>
          <w:tcPr>
            <w:tcW w:w="0" w:type="auto"/>
            <w:hideMark/>
          </w:tcPr>
          <w:p w14:paraId="490146A1" w14:textId="77777777" w:rsidR="00D713EB" w:rsidRPr="008C2758" w:rsidRDefault="00D713EB" w:rsidP="00663D2B">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w:t>
            </w:r>
          </w:p>
        </w:tc>
        <w:tc>
          <w:tcPr>
            <w:tcW w:w="0" w:type="auto"/>
            <w:hideMark/>
          </w:tcPr>
          <w:p w14:paraId="50FF700B"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Contrôle PL/VL, prestataires</w:t>
            </w:r>
          </w:p>
        </w:tc>
      </w:tr>
      <w:tr w:rsidR="00D713EB" w:rsidRPr="008C2758" w14:paraId="48AA2622" w14:textId="77777777" w:rsidTr="00663D2B">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7641590"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Agents cynophiles</w:t>
            </w:r>
          </w:p>
        </w:tc>
        <w:tc>
          <w:tcPr>
            <w:tcW w:w="0" w:type="auto"/>
            <w:hideMark/>
          </w:tcPr>
          <w:p w14:paraId="359C2A20" w14:textId="4EB474BE" w:rsidR="00D713EB" w:rsidRPr="008C2758" w:rsidRDefault="00663D2B" w:rsidP="00663D2B">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w:t>
            </w:r>
            <w:r w:rsidR="00D713EB" w:rsidRPr="008C2758">
              <w:rPr>
                <w:rFonts w:ascii="Calibri" w:eastAsia="Calibri" w:hAnsi="Calibri" w:cs="Calibri"/>
                <w:sz w:val="24"/>
                <w:szCs w:val="24"/>
              </w:rPr>
              <w:t xml:space="preserve"> binôme</w:t>
            </w:r>
            <w:r w:rsidRPr="008C2758">
              <w:rPr>
                <w:rFonts w:ascii="Calibri" w:eastAsia="Calibri" w:hAnsi="Calibri" w:cs="Calibri"/>
                <w:sz w:val="24"/>
                <w:szCs w:val="24"/>
              </w:rPr>
              <w:t>s</w:t>
            </w:r>
          </w:p>
        </w:tc>
        <w:tc>
          <w:tcPr>
            <w:tcW w:w="0" w:type="auto"/>
            <w:hideMark/>
          </w:tcPr>
          <w:p w14:paraId="4308EE48" w14:textId="23433964"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Périmètres extérieurs, zones à risques</w:t>
            </w:r>
          </w:p>
        </w:tc>
      </w:tr>
    </w:tbl>
    <w:p w14:paraId="4285C85C" w14:textId="77777777" w:rsidR="00D713EB" w:rsidRPr="008C2758" w:rsidRDefault="00D713EB" w:rsidP="00C713C8">
      <w:pPr>
        <w:spacing w:before="100" w:beforeAutospacing="1" w:after="100" w:afterAutospacing="1" w:line="240" w:lineRule="auto"/>
        <w:jc w:val="both"/>
        <w:outlineLvl w:val="3"/>
        <w:rPr>
          <w:rFonts w:ascii="Calibri" w:eastAsia="Times New Roman" w:hAnsi="Calibri" w:cs="Calibri"/>
          <w:b/>
          <w:bCs/>
          <w:sz w:val="24"/>
          <w:szCs w:val="24"/>
          <w:lang w:val="fr-FR" w:eastAsia="fr-FR"/>
        </w:rPr>
      </w:pPr>
      <w:r w:rsidRPr="008C2758">
        <w:rPr>
          <w:rFonts w:ascii="Calibri" w:eastAsia="Times New Roman" w:hAnsi="Calibri" w:cs="Calibri"/>
          <w:b/>
          <w:bCs/>
          <w:sz w:val="24"/>
          <w:szCs w:val="24"/>
          <w:lang w:val="fr-FR" w:eastAsia="fr-FR"/>
        </w:rPr>
        <w:lastRenderedPageBreak/>
        <w:t>SSIAP</w:t>
      </w:r>
    </w:p>
    <w:tbl>
      <w:tblPr>
        <w:tblStyle w:val="GridTable4-Accent6"/>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4"/>
        <w:gridCol w:w="2143"/>
        <w:gridCol w:w="2375"/>
      </w:tblGrid>
      <w:tr w:rsidR="00974BDF" w:rsidRPr="008C2758" w14:paraId="48F5A0EC" w14:textId="77777777" w:rsidTr="0076793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1643B61" w14:textId="77777777" w:rsidR="00D713EB" w:rsidRPr="008C2758" w:rsidRDefault="00D713EB" w:rsidP="00C713C8">
            <w:pPr>
              <w:tabs>
                <w:tab w:val="left" w:pos="2370"/>
              </w:tabs>
              <w:jc w:val="both"/>
              <w:rPr>
                <w:rFonts w:ascii="Calibri" w:eastAsia="Calibri" w:hAnsi="Calibri" w:cs="Calibri"/>
                <w:color w:val="404040"/>
                <w:sz w:val="24"/>
                <w:szCs w:val="24"/>
              </w:rPr>
            </w:pPr>
            <w:r w:rsidRPr="008C2758">
              <w:rPr>
                <w:rFonts w:ascii="Calibri" w:eastAsia="Calibri" w:hAnsi="Calibri" w:cs="Calibri"/>
                <w:color w:val="404040"/>
                <w:sz w:val="24"/>
                <w:szCs w:val="24"/>
              </w:rPr>
              <w:t>Fonction</w:t>
            </w:r>
          </w:p>
        </w:tc>
        <w:tc>
          <w:tcPr>
            <w:tcW w:w="0" w:type="auto"/>
            <w:hideMark/>
          </w:tcPr>
          <w:p w14:paraId="1D46B66E" w14:textId="77777777" w:rsidR="00D713EB" w:rsidRPr="008C2758" w:rsidRDefault="00D713EB" w:rsidP="00C713C8">
            <w:pPr>
              <w:tabs>
                <w:tab w:val="left" w:pos="2370"/>
              </w:tabs>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Horaires</w:t>
            </w:r>
          </w:p>
        </w:tc>
        <w:tc>
          <w:tcPr>
            <w:tcW w:w="0" w:type="auto"/>
            <w:hideMark/>
          </w:tcPr>
          <w:p w14:paraId="3CD16AA9" w14:textId="77777777" w:rsidR="00D713EB" w:rsidRPr="008C2758" w:rsidRDefault="00D713EB" w:rsidP="00C713C8">
            <w:pPr>
              <w:tabs>
                <w:tab w:val="left" w:pos="2370"/>
              </w:tabs>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Affectation</w:t>
            </w:r>
          </w:p>
        </w:tc>
      </w:tr>
      <w:tr w:rsidR="00974BDF" w:rsidRPr="008C2758" w14:paraId="3DE8D334" w14:textId="77777777" w:rsidTr="007679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22B5B2C"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4 agents SSIAP 1</w:t>
            </w:r>
          </w:p>
        </w:tc>
        <w:tc>
          <w:tcPr>
            <w:tcW w:w="0" w:type="auto"/>
            <w:hideMark/>
          </w:tcPr>
          <w:p w14:paraId="24556DDE"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Selon besoins ERP</w:t>
            </w:r>
          </w:p>
        </w:tc>
        <w:tc>
          <w:tcPr>
            <w:tcW w:w="0" w:type="auto"/>
            <w:hideMark/>
          </w:tcPr>
          <w:p w14:paraId="7C64B10A"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Bâtiments tertiaires</w:t>
            </w:r>
          </w:p>
        </w:tc>
      </w:tr>
      <w:tr w:rsidR="00D713EB" w:rsidRPr="008C2758" w14:paraId="1EF525DA" w14:textId="77777777" w:rsidTr="00767936">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7FB546C" w14:textId="518E348A"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 xml:space="preserve">1 chef </w:t>
            </w:r>
            <w:r w:rsidR="00767936" w:rsidRPr="008C2758">
              <w:rPr>
                <w:rFonts w:ascii="Calibri" w:eastAsia="Calibri" w:hAnsi="Calibri" w:cs="Calibri"/>
                <w:sz w:val="24"/>
                <w:szCs w:val="24"/>
              </w:rPr>
              <w:t xml:space="preserve">d’équipe </w:t>
            </w:r>
            <w:r w:rsidRPr="008C2758">
              <w:rPr>
                <w:rFonts w:ascii="Calibri" w:eastAsia="Calibri" w:hAnsi="Calibri" w:cs="Calibri"/>
                <w:sz w:val="24"/>
                <w:szCs w:val="24"/>
              </w:rPr>
              <w:t>SSIAP 2</w:t>
            </w:r>
          </w:p>
        </w:tc>
        <w:tc>
          <w:tcPr>
            <w:tcW w:w="0" w:type="auto"/>
            <w:hideMark/>
          </w:tcPr>
          <w:p w14:paraId="6FE2879A" w14:textId="1BB5A3A4"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Astreinte 24/</w:t>
            </w:r>
            <w:r w:rsidR="00767936" w:rsidRPr="008C2758">
              <w:rPr>
                <w:rFonts w:ascii="Calibri" w:eastAsia="Calibri" w:hAnsi="Calibri" w:cs="Calibri"/>
                <w:sz w:val="24"/>
                <w:szCs w:val="24"/>
              </w:rPr>
              <w:t>24,</w:t>
            </w:r>
            <w:r w:rsidRPr="008C2758">
              <w:rPr>
                <w:rFonts w:ascii="Calibri" w:eastAsia="Calibri" w:hAnsi="Calibri" w:cs="Calibri"/>
                <w:sz w:val="24"/>
                <w:szCs w:val="24"/>
              </w:rPr>
              <w:t>7</w:t>
            </w:r>
            <w:r w:rsidR="00767936" w:rsidRPr="008C2758">
              <w:rPr>
                <w:rFonts w:ascii="Calibri" w:eastAsia="Calibri" w:hAnsi="Calibri" w:cs="Calibri"/>
                <w:sz w:val="24"/>
                <w:szCs w:val="24"/>
              </w:rPr>
              <w:t>/7</w:t>
            </w:r>
          </w:p>
        </w:tc>
        <w:tc>
          <w:tcPr>
            <w:tcW w:w="0" w:type="auto"/>
            <w:hideMark/>
          </w:tcPr>
          <w:p w14:paraId="60790D03" w14:textId="77777777"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Coordination incendie</w:t>
            </w:r>
          </w:p>
        </w:tc>
      </w:tr>
    </w:tbl>
    <w:p w14:paraId="3DB9D60A" w14:textId="1A14A3A3" w:rsidR="00D713EB" w:rsidRPr="008C2758" w:rsidRDefault="00D713EB" w:rsidP="00C713C8">
      <w:pPr>
        <w:spacing w:after="0" w:line="240" w:lineRule="auto"/>
        <w:jc w:val="both"/>
        <w:rPr>
          <w:rFonts w:ascii="Calibri" w:eastAsia="Times New Roman" w:hAnsi="Calibri" w:cs="Calibri"/>
          <w:sz w:val="24"/>
          <w:szCs w:val="24"/>
          <w:lang w:val="fr-FR" w:eastAsia="fr-FR"/>
        </w:rPr>
      </w:pPr>
    </w:p>
    <w:p w14:paraId="1D55202A" w14:textId="77777777" w:rsidR="00D713EB" w:rsidRPr="008C2758" w:rsidRDefault="00D713EB" w:rsidP="00C713C8">
      <w:pPr>
        <w:jc w:val="both"/>
        <w:rPr>
          <w:rFonts w:ascii="Calibri" w:hAnsi="Calibri" w:cs="Calibri"/>
          <w:b/>
          <w:bCs/>
          <w:sz w:val="28"/>
          <w:szCs w:val="28"/>
          <w:lang w:val="fr-FR" w:eastAsia="fr-FR"/>
        </w:rPr>
      </w:pPr>
      <w:r w:rsidRPr="008C2758">
        <w:rPr>
          <w:rFonts w:ascii="Calibri" w:hAnsi="Calibri" w:cs="Calibri"/>
          <w:b/>
          <w:bCs/>
          <w:sz w:val="28"/>
          <w:szCs w:val="28"/>
          <w:lang w:val="fr-FR" w:eastAsia="fr-FR"/>
        </w:rPr>
        <w:t>4. Moyens matériels</w:t>
      </w:r>
    </w:p>
    <w:tbl>
      <w:tblPr>
        <w:tblStyle w:val="GridTable4-Accent6"/>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3"/>
        <w:gridCol w:w="701"/>
        <w:gridCol w:w="2924"/>
      </w:tblGrid>
      <w:tr w:rsidR="00974BDF" w:rsidRPr="008C2758" w14:paraId="53BFBE49" w14:textId="77777777" w:rsidTr="0076793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65BFBFA0" w14:textId="77777777" w:rsidR="00D713EB" w:rsidRPr="008C2758" w:rsidRDefault="00D713EB" w:rsidP="00C713C8">
            <w:pPr>
              <w:tabs>
                <w:tab w:val="left" w:pos="2370"/>
              </w:tabs>
              <w:jc w:val="both"/>
              <w:rPr>
                <w:rFonts w:ascii="Calibri" w:eastAsia="Calibri" w:hAnsi="Calibri" w:cs="Calibri"/>
                <w:color w:val="404040"/>
                <w:sz w:val="24"/>
                <w:szCs w:val="24"/>
              </w:rPr>
            </w:pPr>
            <w:r w:rsidRPr="008C2758">
              <w:rPr>
                <w:rFonts w:ascii="Calibri" w:eastAsia="Calibri" w:hAnsi="Calibri" w:cs="Calibri"/>
                <w:color w:val="404040"/>
                <w:sz w:val="24"/>
                <w:szCs w:val="24"/>
              </w:rPr>
              <w:t>Équipement</w:t>
            </w:r>
          </w:p>
        </w:tc>
        <w:tc>
          <w:tcPr>
            <w:tcW w:w="0" w:type="auto"/>
            <w:hideMark/>
          </w:tcPr>
          <w:p w14:paraId="08274B33" w14:textId="77777777" w:rsidR="00D713EB" w:rsidRPr="008C2758" w:rsidRDefault="00D713EB" w:rsidP="00C713C8">
            <w:pPr>
              <w:tabs>
                <w:tab w:val="left" w:pos="2370"/>
              </w:tabs>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Qté</w:t>
            </w:r>
          </w:p>
        </w:tc>
        <w:tc>
          <w:tcPr>
            <w:tcW w:w="0" w:type="auto"/>
            <w:hideMark/>
          </w:tcPr>
          <w:p w14:paraId="667C907B" w14:textId="77777777" w:rsidR="00D713EB" w:rsidRPr="008C2758" w:rsidRDefault="00D713EB" w:rsidP="00C713C8">
            <w:pPr>
              <w:tabs>
                <w:tab w:val="left" w:pos="2370"/>
              </w:tabs>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Usage</w:t>
            </w:r>
          </w:p>
        </w:tc>
      </w:tr>
      <w:tr w:rsidR="00974BDF" w:rsidRPr="008C2758" w14:paraId="06889FF2" w14:textId="77777777" w:rsidTr="007679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DF3DD2B"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Véhicules de ronde</w:t>
            </w:r>
          </w:p>
        </w:tc>
        <w:tc>
          <w:tcPr>
            <w:tcW w:w="0" w:type="auto"/>
            <w:hideMark/>
          </w:tcPr>
          <w:p w14:paraId="0F78B4FB" w14:textId="77777777" w:rsidR="00D713EB" w:rsidRPr="008C2758" w:rsidRDefault="00D713EB" w:rsidP="00767936">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3</w:t>
            </w:r>
          </w:p>
        </w:tc>
        <w:tc>
          <w:tcPr>
            <w:tcW w:w="0" w:type="auto"/>
            <w:hideMark/>
          </w:tcPr>
          <w:p w14:paraId="24C3CC7D"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Rondes jour/nuit</w:t>
            </w:r>
          </w:p>
        </w:tc>
      </w:tr>
      <w:tr w:rsidR="00D713EB" w:rsidRPr="008C2758" w14:paraId="421B6DB6" w14:textId="77777777" w:rsidTr="00767936">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26CB3CC"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Radios VHF sécurisées</w:t>
            </w:r>
          </w:p>
        </w:tc>
        <w:tc>
          <w:tcPr>
            <w:tcW w:w="0" w:type="auto"/>
            <w:hideMark/>
          </w:tcPr>
          <w:p w14:paraId="5F3A6B61" w14:textId="77777777" w:rsidR="00D713EB" w:rsidRPr="008C2758" w:rsidRDefault="00D713EB" w:rsidP="00767936">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25</w:t>
            </w:r>
          </w:p>
        </w:tc>
        <w:tc>
          <w:tcPr>
            <w:tcW w:w="0" w:type="auto"/>
            <w:hideMark/>
          </w:tcPr>
          <w:p w14:paraId="5F365302" w14:textId="77777777"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Communication interne</w:t>
            </w:r>
          </w:p>
        </w:tc>
      </w:tr>
      <w:tr w:rsidR="00974BDF" w:rsidRPr="008C2758" w14:paraId="42FCE260" w14:textId="77777777" w:rsidTr="007679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314CADDE" w14:textId="4590A883"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DATI</w:t>
            </w:r>
          </w:p>
        </w:tc>
        <w:tc>
          <w:tcPr>
            <w:tcW w:w="0" w:type="auto"/>
            <w:hideMark/>
          </w:tcPr>
          <w:p w14:paraId="65B6F3D0" w14:textId="77777777" w:rsidR="00D713EB" w:rsidRPr="008C2758" w:rsidRDefault="00D713EB" w:rsidP="00767936">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20</w:t>
            </w:r>
          </w:p>
        </w:tc>
        <w:tc>
          <w:tcPr>
            <w:tcW w:w="0" w:type="auto"/>
            <w:hideMark/>
          </w:tcPr>
          <w:p w14:paraId="36B46E6B"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Agents isolés</w:t>
            </w:r>
          </w:p>
        </w:tc>
      </w:tr>
      <w:tr w:rsidR="00D713EB" w:rsidRPr="008C2758" w14:paraId="64C4BBA0" w14:textId="77777777" w:rsidTr="00767936">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A855F1A"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Caméras fixes/mobiles</w:t>
            </w:r>
          </w:p>
        </w:tc>
        <w:tc>
          <w:tcPr>
            <w:tcW w:w="0" w:type="auto"/>
            <w:hideMark/>
          </w:tcPr>
          <w:p w14:paraId="699E6DAA" w14:textId="77777777" w:rsidR="00D713EB" w:rsidRPr="008C2758" w:rsidRDefault="00D713EB" w:rsidP="00767936">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≈150</w:t>
            </w:r>
          </w:p>
        </w:tc>
        <w:tc>
          <w:tcPr>
            <w:tcW w:w="0" w:type="auto"/>
            <w:hideMark/>
          </w:tcPr>
          <w:p w14:paraId="7DE21175" w14:textId="77777777"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Voiries, parkings, bâtiments</w:t>
            </w:r>
          </w:p>
        </w:tc>
      </w:tr>
      <w:tr w:rsidR="00974BDF" w:rsidRPr="008C2758" w14:paraId="25639107" w14:textId="77777777" w:rsidTr="007679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6A5EC85B"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Barrières et plots</w:t>
            </w:r>
          </w:p>
        </w:tc>
        <w:tc>
          <w:tcPr>
            <w:tcW w:w="0" w:type="auto"/>
            <w:hideMark/>
          </w:tcPr>
          <w:p w14:paraId="51394617" w14:textId="77777777" w:rsidR="00D713EB" w:rsidRPr="008C2758" w:rsidRDefault="00D713EB" w:rsidP="00767936">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80</w:t>
            </w:r>
          </w:p>
        </w:tc>
        <w:tc>
          <w:tcPr>
            <w:tcW w:w="0" w:type="auto"/>
            <w:hideMark/>
          </w:tcPr>
          <w:p w14:paraId="1D42C3F0"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Contrôles temporaires</w:t>
            </w:r>
          </w:p>
        </w:tc>
      </w:tr>
      <w:tr w:rsidR="00D713EB" w:rsidRPr="008C2758" w14:paraId="78CEC6DF" w14:textId="77777777" w:rsidTr="00767936">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7BF6DEA"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PC central + murs d’images</w:t>
            </w:r>
          </w:p>
        </w:tc>
        <w:tc>
          <w:tcPr>
            <w:tcW w:w="0" w:type="auto"/>
            <w:hideMark/>
          </w:tcPr>
          <w:p w14:paraId="05E8A8F1" w14:textId="77777777" w:rsidR="00D713EB" w:rsidRPr="008C2758" w:rsidRDefault="00D713EB" w:rsidP="00767936">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1</w:t>
            </w:r>
          </w:p>
        </w:tc>
        <w:tc>
          <w:tcPr>
            <w:tcW w:w="0" w:type="auto"/>
            <w:hideMark/>
          </w:tcPr>
          <w:p w14:paraId="49A5CDA3" w14:textId="77777777"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Supervision globale</w:t>
            </w:r>
          </w:p>
        </w:tc>
      </w:tr>
      <w:tr w:rsidR="00974BDF" w:rsidRPr="008C2758" w14:paraId="1297B49A" w14:textId="77777777" w:rsidTr="007679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FB03EFE"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Logiciel main courante</w:t>
            </w:r>
          </w:p>
        </w:tc>
        <w:tc>
          <w:tcPr>
            <w:tcW w:w="0" w:type="auto"/>
            <w:hideMark/>
          </w:tcPr>
          <w:p w14:paraId="176D51FE" w14:textId="77777777" w:rsidR="00D713EB" w:rsidRPr="008C2758" w:rsidRDefault="00D713EB" w:rsidP="00767936">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1</w:t>
            </w:r>
          </w:p>
        </w:tc>
        <w:tc>
          <w:tcPr>
            <w:tcW w:w="0" w:type="auto"/>
            <w:hideMark/>
          </w:tcPr>
          <w:p w14:paraId="57EF4E32"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Gestion temps réel</w:t>
            </w:r>
          </w:p>
        </w:tc>
      </w:tr>
    </w:tbl>
    <w:p w14:paraId="62DDED65" w14:textId="77777777" w:rsidR="00634B70" w:rsidRPr="008C2758" w:rsidRDefault="00634B70" w:rsidP="00C713C8">
      <w:pPr>
        <w:spacing w:after="0" w:line="240" w:lineRule="auto"/>
        <w:jc w:val="both"/>
        <w:rPr>
          <w:rFonts w:ascii="Calibri" w:eastAsia="Times New Roman" w:hAnsi="Calibri" w:cs="Calibri"/>
          <w:sz w:val="24"/>
          <w:szCs w:val="24"/>
          <w:lang w:val="fr-FR" w:eastAsia="fr-FR"/>
        </w:rPr>
      </w:pPr>
    </w:p>
    <w:p w14:paraId="2A564F0A" w14:textId="77777777" w:rsidR="00D713EB" w:rsidRPr="008C2758" w:rsidRDefault="00D713EB" w:rsidP="00767936">
      <w:pPr>
        <w:spacing w:after="0"/>
        <w:jc w:val="both"/>
        <w:rPr>
          <w:rFonts w:ascii="Calibri" w:hAnsi="Calibri" w:cs="Calibri"/>
          <w:b/>
          <w:bCs/>
          <w:sz w:val="28"/>
          <w:szCs w:val="28"/>
          <w:lang w:val="fr-FR" w:eastAsia="fr-FR"/>
        </w:rPr>
      </w:pPr>
      <w:r w:rsidRPr="008C2758">
        <w:rPr>
          <w:rFonts w:ascii="Calibri" w:hAnsi="Calibri" w:cs="Calibri"/>
          <w:b/>
          <w:bCs/>
          <w:sz w:val="28"/>
          <w:szCs w:val="28"/>
          <w:lang w:val="fr-FR" w:eastAsia="fr-FR"/>
        </w:rPr>
        <w:t>5. Procédures et traçabilité</w:t>
      </w:r>
    </w:p>
    <w:p w14:paraId="4C22FB76" w14:textId="77777777" w:rsidR="00D713EB" w:rsidRPr="008C2758" w:rsidRDefault="00D713EB" w:rsidP="00767936">
      <w:pPr>
        <w:numPr>
          <w:ilvl w:val="0"/>
          <w:numId w:val="40"/>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Consignes générales : accès restreints, contrôle visuel, signalement immédiat.</w:t>
      </w:r>
    </w:p>
    <w:p w14:paraId="7515CCFC" w14:textId="2929BA80" w:rsidR="00D713EB" w:rsidRPr="008C2758" w:rsidRDefault="00D713EB" w:rsidP="00767936">
      <w:pPr>
        <w:numPr>
          <w:ilvl w:val="0"/>
          <w:numId w:val="40"/>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 xml:space="preserve">Gestion </w:t>
      </w:r>
      <w:r w:rsidR="00D65703">
        <w:rPr>
          <w:rFonts w:ascii="Calibri" w:eastAsia="Times New Roman" w:hAnsi="Calibri" w:cs="Calibri"/>
          <w:sz w:val="24"/>
          <w:szCs w:val="24"/>
          <w:lang w:val="fr-FR" w:eastAsia="fr-FR"/>
        </w:rPr>
        <w:t xml:space="preserve">des </w:t>
      </w:r>
      <w:r w:rsidRPr="008C2758">
        <w:rPr>
          <w:rFonts w:ascii="Calibri" w:eastAsia="Times New Roman" w:hAnsi="Calibri" w:cs="Calibri"/>
          <w:sz w:val="24"/>
          <w:szCs w:val="24"/>
          <w:lang w:val="fr-FR" w:eastAsia="fr-FR"/>
        </w:rPr>
        <w:t>incidents : alerte PC, protection personnes, compte-rendu écrit.</w:t>
      </w:r>
    </w:p>
    <w:p w14:paraId="6065C7B2" w14:textId="77777777" w:rsidR="00D713EB" w:rsidRPr="008C2758" w:rsidRDefault="00D713EB" w:rsidP="00694282">
      <w:pPr>
        <w:numPr>
          <w:ilvl w:val="0"/>
          <w:numId w:val="40"/>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Incendie : coordination SSIAP 2, plans d’évacuation, exercices semestriels.</w:t>
      </w:r>
    </w:p>
    <w:p w14:paraId="3BAAE416" w14:textId="77777777" w:rsidR="00D713EB" w:rsidRPr="008C2758" w:rsidRDefault="00D713EB" w:rsidP="00694282">
      <w:pPr>
        <w:numPr>
          <w:ilvl w:val="0"/>
          <w:numId w:val="40"/>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Reporting : main courante numérique, archivage 10 ans, bilans mensuels.</w:t>
      </w:r>
    </w:p>
    <w:p w14:paraId="25FCF377" w14:textId="03155378" w:rsidR="00D713EB" w:rsidRPr="008C2758" w:rsidRDefault="00D713EB" w:rsidP="00694282">
      <w:pPr>
        <w:spacing w:after="0" w:line="240" w:lineRule="auto"/>
        <w:jc w:val="both"/>
        <w:rPr>
          <w:rFonts w:ascii="Calibri" w:eastAsia="Times New Roman" w:hAnsi="Calibri" w:cs="Calibri"/>
          <w:sz w:val="24"/>
          <w:szCs w:val="24"/>
          <w:lang w:val="fr-FR" w:eastAsia="fr-FR"/>
        </w:rPr>
      </w:pPr>
    </w:p>
    <w:p w14:paraId="7414DD0A" w14:textId="40E7AD90" w:rsidR="00D713EB" w:rsidRPr="008C2758" w:rsidRDefault="00D713EB" w:rsidP="00694282">
      <w:pPr>
        <w:spacing w:after="0"/>
        <w:jc w:val="both"/>
        <w:rPr>
          <w:rFonts w:ascii="Calibri" w:hAnsi="Calibri" w:cs="Calibri"/>
          <w:b/>
          <w:bCs/>
          <w:sz w:val="28"/>
          <w:szCs w:val="28"/>
          <w:lang w:val="fr-FR" w:eastAsia="fr-FR"/>
        </w:rPr>
      </w:pPr>
      <w:r w:rsidRPr="008C2758">
        <w:rPr>
          <w:rFonts w:ascii="Calibri" w:hAnsi="Calibri" w:cs="Calibri"/>
          <w:b/>
          <w:bCs/>
          <w:sz w:val="28"/>
          <w:szCs w:val="28"/>
          <w:lang w:val="fr-FR" w:eastAsia="fr-FR"/>
        </w:rPr>
        <w:t>6. Pilotage et coordination</w:t>
      </w:r>
    </w:p>
    <w:p w14:paraId="5F70CD67" w14:textId="77777777" w:rsidR="00D713EB" w:rsidRPr="008C2758" w:rsidRDefault="00D713EB" w:rsidP="00694282">
      <w:pPr>
        <w:numPr>
          <w:ilvl w:val="0"/>
          <w:numId w:val="41"/>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1 Responsable d’exploitation :</w:t>
      </w:r>
      <w:r w:rsidRPr="008C2758">
        <w:rPr>
          <w:rFonts w:ascii="Calibri" w:eastAsia="Times New Roman" w:hAnsi="Calibri" w:cs="Calibri"/>
          <w:sz w:val="24"/>
          <w:szCs w:val="24"/>
          <w:lang w:val="fr-FR" w:eastAsia="fr-FR"/>
        </w:rPr>
        <w:t xml:space="preserve"> supervision globale, relation client, coordination forces publiques.</w:t>
      </w:r>
    </w:p>
    <w:p w14:paraId="5619763A" w14:textId="170B4858" w:rsidR="00D713EB" w:rsidRPr="00D65703" w:rsidRDefault="00D713EB" w:rsidP="003A399E">
      <w:pPr>
        <w:numPr>
          <w:ilvl w:val="0"/>
          <w:numId w:val="41"/>
        </w:numPr>
        <w:spacing w:after="0" w:line="240" w:lineRule="auto"/>
        <w:jc w:val="both"/>
        <w:rPr>
          <w:rFonts w:ascii="Calibri" w:eastAsia="Times New Roman" w:hAnsi="Calibri" w:cs="Calibri"/>
          <w:sz w:val="24"/>
          <w:szCs w:val="24"/>
          <w:lang w:val="fr-FR" w:eastAsia="fr-FR"/>
        </w:rPr>
      </w:pPr>
      <w:r w:rsidRPr="00D65703">
        <w:rPr>
          <w:rFonts w:ascii="Calibri" w:eastAsia="Times New Roman" w:hAnsi="Calibri" w:cs="Calibri"/>
          <w:b/>
          <w:bCs/>
          <w:sz w:val="24"/>
          <w:szCs w:val="24"/>
          <w:lang w:val="fr-FR" w:eastAsia="fr-FR"/>
        </w:rPr>
        <w:t>2 Responsables de site :</w:t>
      </w:r>
      <w:r w:rsidRPr="00D65703">
        <w:rPr>
          <w:rFonts w:ascii="Calibri" w:eastAsia="Times New Roman" w:hAnsi="Calibri" w:cs="Calibri"/>
          <w:sz w:val="24"/>
          <w:szCs w:val="24"/>
          <w:lang w:val="fr-FR" w:eastAsia="fr-FR"/>
        </w:rPr>
        <w:t xml:space="preserve"> encadrement quotidien, suivi consignes, reporting</w:t>
      </w:r>
      <w:r w:rsidR="00D65703" w:rsidRPr="00D65703">
        <w:rPr>
          <w:rFonts w:ascii="Calibri" w:eastAsia="Times New Roman" w:hAnsi="Calibri" w:cs="Calibri"/>
          <w:sz w:val="24"/>
          <w:szCs w:val="24"/>
          <w:lang w:val="fr-FR" w:eastAsia="fr-FR"/>
        </w:rPr>
        <w:t>, relation client</w:t>
      </w:r>
      <w:r w:rsidR="00D65703">
        <w:rPr>
          <w:rFonts w:ascii="Calibri" w:eastAsia="Times New Roman" w:hAnsi="Calibri" w:cs="Calibri"/>
          <w:sz w:val="24"/>
          <w:szCs w:val="24"/>
          <w:lang w:val="fr-FR" w:eastAsia="fr-FR"/>
        </w:rPr>
        <w:t>, r</w:t>
      </w:r>
      <w:r w:rsidRPr="00D65703">
        <w:rPr>
          <w:rFonts w:ascii="Calibri" w:eastAsia="Times New Roman" w:hAnsi="Calibri" w:cs="Calibri"/>
          <w:sz w:val="24"/>
          <w:szCs w:val="24"/>
          <w:lang w:val="fr-FR" w:eastAsia="fr-FR"/>
        </w:rPr>
        <w:t>éunions hebdomadaires : incidents, améliorations, plans d’action.</w:t>
      </w:r>
    </w:p>
    <w:p w14:paraId="29D97426" w14:textId="1CC9C19D" w:rsidR="00D713EB" w:rsidRPr="008C2758" w:rsidRDefault="00D713EB" w:rsidP="00694282">
      <w:pPr>
        <w:spacing w:after="0" w:line="240" w:lineRule="auto"/>
        <w:jc w:val="both"/>
        <w:rPr>
          <w:rFonts w:ascii="Calibri" w:eastAsia="Times New Roman" w:hAnsi="Calibri" w:cs="Calibri"/>
          <w:sz w:val="24"/>
          <w:szCs w:val="24"/>
          <w:lang w:val="fr-FR" w:eastAsia="fr-FR"/>
        </w:rPr>
      </w:pPr>
    </w:p>
    <w:p w14:paraId="1649B0EC" w14:textId="77777777" w:rsidR="00D713EB" w:rsidRPr="008C2758" w:rsidRDefault="00D713EB" w:rsidP="00694282">
      <w:pPr>
        <w:spacing w:after="0"/>
        <w:jc w:val="both"/>
        <w:rPr>
          <w:rFonts w:ascii="Calibri" w:hAnsi="Calibri" w:cs="Calibri"/>
          <w:b/>
          <w:bCs/>
          <w:sz w:val="28"/>
          <w:szCs w:val="28"/>
          <w:lang w:val="fr-FR" w:eastAsia="fr-FR"/>
        </w:rPr>
      </w:pPr>
      <w:r w:rsidRPr="008C2758">
        <w:rPr>
          <w:rFonts w:ascii="Calibri" w:hAnsi="Calibri" w:cs="Calibri"/>
          <w:b/>
          <w:bCs/>
          <w:sz w:val="28"/>
          <w:szCs w:val="28"/>
          <w:lang w:val="fr-FR" w:eastAsia="fr-FR"/>
        </w:rPr>
        <w:t>7. Dispositions finales</w:t>
      </w:r>
    </w:p>
    <w:p w14:paraId="6878EC22" w14:textId="32AE9CF3" w:rsidR="00634B70" w:rsidRPr="008C2758" w:rsidRDefault="00D713EB" w:rsidP="00694282">
      <w:p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Confidentialité, continuité 24</w:t>
      </w:r>
      <w:r w:rsidR="00694282" w:rsidRPr="008C2758">
        <w:rPr>
          <w:rFonts w:ascii="Calibri" w:eastAsia="Times New Roman" w:hAnsi="Calibri" w:cs="Calibri"/>
          <w:sz w:val="24"/>
          <w:szCs w:val="24"/>
          <w:lang w:val="fr-FR" w:eastAsia="fr-FR"/>
        </w:rPr>
        <w:t>/24, 7</w:t>
      </w:r>
      <w:r w:rsidRPr="008C2758">
        <w:rPr>
          <w:rFonts w:ascii="Calibri" w:eastAsia="Times New Roman" w:hAnsi="Calibri" w:cs="Calibri"/>
          <w:sz w:val="24"/>
          <w:szCs w:val="24"/>
          <w:lang w:val="fr-FR" w:eastAsia="fr-FR"/>
        </w:rPr>
        <w:t xml:space="preserve">/7, assurance RC pro, mise à jour régulière des documents, activation du </w:t>
      </w:r>
      <w:r w:rsidRPr="008C2758">
        <w:rPr>
          <w:rFonts w:ascii="Calibri" w:eastAsia="Times New Roman" w:hAnsi="Calibri" w:cs="Calibri"/>
          <w:b/>
          <w:bCs/>
          <w:sz w:val="24"/>
          <w:szCs w:val="24"/>
          <w:lang w:val="fr-FR" w:eastAsia="fr-FR"/>
        </w:rPr>
        <w:t xml:space="preserve">Plan de crise </w:t>
      </w:r>
      <w:r w:rsidR="00D371C2">
        <w:rPr>
          <w:rFonts w:ascii="Calibri" w:eastAsia="Times New Roman" w:hAnsi="Calibri" w:cs="Calibri"/>
          <w:b/>
          <w:bCs/>
          <w:sz w:val="24"/>
          <w:szCs w:val="24"/>
          <w:lang w:val="fr-FR" w:eastAsia="fr-FR"/>
        </w:rPr>
        <w:t>AT-HUB</w:t>
      </w:r>
      <w:r w:rsidRPr="008C2758">
        <w:rPr>
          <w:rFonts w:ascii="Calibri" w:eastAsia="Times New Roman" w:hAnsi="Calibri" w:cs="Calibri"/>
          <w:sz w:val="24"/>
          <w:szCs w:val="24"/>
          <w:lang w:val="fr-FR" w:eastAsia="fr-FR"/>
        </w:rPr>
        <w:t xml:space="preserve"> en cas d’événement majeur.</w:t>
      </w:r>
    </w:p>
    <w:p w14:paraId="20605FBB" w14:textId="77777777" w:rsidR="00694282" w:rsidRPr="008C2758" w:rsidRDefault="00694282" w:rsidP="00694282">
      <w:pPr>
        <w:spacing w:after="0" w:line="240" w:lineRule="auto"/>
        <w:jc w:val="both"/>
        <w:rPr>
          <w:rFonts w:ascii="Calibri" w:eastAsia="Times New Roman" w:hAnsi="Calibri" w:cs="Calibri"/>
          <w:sz w:val="24"/>
          <w:szCs w:val="24"/>
          <w:lang w:val="fr-FR" w:eastAsia="fr-FR"/>
        </w:rPr>
      </w:pPr>
    </w:p>
    <w:p w14:paraId="471518F2" w14:textId="77777777" w:rsidR="00776820" w:rsidRPr="008C2758" w:rsidRDefault="00776820" w:rsidP="00694282">
      <w:pPr>
        <w:spacing w:after="0" w:line="240" w:lineRule="auto"/>
        <w:jc w:val="both"/>
        <w:rPr>
          <w:rFonts w:ascii="Calibri" w:eastAsia="Times New Roman" w:hAnsi="Calibri" w:cs="Calibri"/>
          <w:sz w:val="24"/>
          <w:szCs w:val="24"/>
          <w:lang w:val="fr-FR" w:eastAsia="fr-FR"/>
        </w:rPr>
      </w:pPr>
    </w:p>
    <w:p w14:paraId="0FE6E546" w14:textId="64E8F9D8" w:rsidR="00D713EB" w:rsidRPr="00B10F68" w:rsidRDefault="00D713EB" w:rsidP="00C713C8">
      <w:pPr>
        <w:pStyle w:val="Titre2"/>
        <w:jc w:val="both"/>
        <w:rPr>
          <w:rFonts w:ascii="Calibri" w:hAnsi="Calibri" w:cs="Calibri"/>
          <w:color w:val="215E99" w:themeColor="text2" w:themeTint="BF"/>
        </w:rPr>
      </w:pPr>
      <w:bookmarkStart w:id="29" w:name="_Toc214544708"/>
      <w:r w:rsidRPr="00B10F68">
        <w:rPr>
          <w:rFonts w:ascii="Calibri" w:hAnsi="Calibri" w:cs="Calibri"/>
          <w:b/>
          <w:bCs/>
          <w:color w:val="215E99" w:themeColor="text2" w:themeTint="BF"/>
        </w:rPr>
        <w:t xml:space="preserve">ANNEXE </w:t>
      </w:r>
      <w:r w:rsidR="00B10F68" w:rsidRPr="00B10F68">
        <w:rPr>
          <w:rFonts w:ascii="Calibri" w:hAnsi="Calibri" w:cs="Calibri"/>
          <w:b/>
          <w:bCs/>
          <w:color w:val="215E99" w:themeColor="text2" w:themeTint="BF"/>
        </w:rPr>
        <w:t>7</w:t>
      </w:r>
      <w:r w:rsidR="00997D51" w:rsidRPr="00B10F68">
        <w:rPr>
          <w:rFonts w:ascii="Calibri" w:hAnsi="Calibri" w:cs="Calibri"/>
          <w:b/>
          <w:bCs/>
          <w:color w:val="215E99" w:themeColor="text2" w:themeTint="BF"/>
        </w:rPr>
        <w:t> :</w:t>
      </w:r>
      <w:r w:rsidRPr="00B10F68">
        <w:rPr>
          <w:rFonts w:ascii="Calibri" w:hAnsi="Calibri" w:cs="Calibri"/>
          <w:color w:val="215E99" w:themeColor="text2" w:themeTint="BF"/>
        </w:rPr>
        <w:t xml:space="preserve"> </w:t>
      </w:r>
      <w:r w:rsidR="00B10F68">
        <w:rPr>
          <w:rFonts w:ascii="Calibri" w:hAnsi="Calibri" w:cs="Calibri"/>
          <w:color w:val="215E99" w:themeColor="text2" w:themeTint="BF"/>
        </w:rPr>
        <w:t>E</w:t>
      </w:r>
      <w:r w:rsidR="00B10F68" w:rsidRPr="00B10F68">
        <w:rPr>
          <w:rFonts w:ascii="Calibri" w:hAnsi="Calibri" w:cs="Calibri"/>
          <w:color w:val="215E99" w:themeColor="text2" w:themeTint="BF"/>
        </w:rPr>
        <w:t xml:space="preserve">xtrait du mémoire technique </w:t>
      </w:r>
      <w:r w:rsidR="00D371C2">
        <w:rPr>
          <w:rFonts w:ascii="Calibri" w:hAnsi="Calibri" w:cs="Calibri"/>
          <w:color w:val="215E99" w:themeColor="text2" w:themeTint="BF"/>
        </w:rPr>
        <w:t>AT-HUB</w:t>
      </w:r>
      <w:bookmarkEnd w:id="29"/>
    </w:p>
    <w:p w14:paraId="32812E2B" w14:textId="77777777" w:rsidR="00D713EB" w:rsidRPr="00841AF8" w:rsidRDefault="00D713EB" w:rsidP="005E07FE">
      <w:pPr>
        <w:spacing w:after="0"/>
        <w:jc w:val="both"/>
        <w:rPr>
          <w:rFonts w:ascii="Calibri" w:hAnsi="Calibri" w:cs="Calibri"/>
          <w:b/>
          <w:bCs/>
          <w:sz w:val="24"/>
          <w:szCs w:val="24"/>
          <w:lang w:val="fr-FR" w:eastAsia="fr-FR"/>
        </w:rPr>
      </w:pPr>
      <w:r w:rsidRPr="00841AF8">
        <w:rPr>
          <w:rFonts w:ascii="Calibri" w:hAnsi="Calibri" w:cs="Calibri"/>
          <w:b/>
          <w:bCs/>
          <w:sz w:val="24"/>
          <w:szCs w:val="24"/>
          <w:lang w:val="fr-FR" w:eastAsia="fr-FR"/>
        </w:rPr>
        <w:t>1. Gouvernance et encadrement</w:t>
      </w:r>
    </w:p>
    <w:p w14:paraId="2B8E3AA0" w14:textId="65B1FDAF" w:rsidR="00FF1D92" w:rsidRPr="008C2758" w:rsidRDefault="00FF1D92" w:rsidP="005E07FE">
      <w:p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 xml:space="preserve">Directeur </w:t>
      </w:r>
      <w:r w:rsidR="00D713EB" w:rsidRPr="008C2758">
        <w:rPr>
          <w:rFonts w:ascii="Calibri" w:eastAsia="Times New Roman" w:hAnsi="Calibri" w:cs="Calibri"/>
          <w:b/>
          <w:bCs/>
          <w:sz w:val="24"/>
          <w:szCs w:val="24"/>
          <w:lang w:val="fr-FR" w:eastAsia="fr-FR"/>
        </w:rPr>
        <w:t>d’exploitation :</w:t>
      </w:r>
      <w:r w:rsidR="00D713EB" w:rsidRPr="008C2758">
        <w:rPr>
          <w:rFonts w:ascii="Calibri" w:eastAsia="Times New Roman" w:hAnsi="Calibri" w:cs="Calibri"/>
          <w:sz w:val="24"/>
          <w:szCs w:val="24"/>
          <w:lang w:val="fr-FR" w:eastAsia="fr-FR"/>
        </w:rPr>
        <w:t xml:space="preserve"> Ambroise THIERY – pilotage global, </w:t>
      </w:r>
      <w:r w:rsidRPr="008C2758">
        <w:rPr>
          <w:rFonts w:ascii="Calibri" w:eastAsia="Times New Roman" w:hAnsi="Calibri" w:cs="Calibri"/>
          <w:sz w:val="24"/>
          <w:szCs w:val="24"/>
          <w:lang w:val="fr-FR" w:eastAsia="fr-FR"/>
        </w:rPr>
        <w:t xml:space="preserve">investissement </w:t>
      </w:r>
      <w:r w:rsidR="00D713EB" w:rsidRPr="008C2758">
        <w:rPr>
          <w:rFonts w:ascii="Calibri" w:eastAsia="Times New Roman" w:hAnsi="Calibri" w:cs="Calibri"/>
          <w:sz w:val="24"/>
          <w:szCs w:val="24"/>
          <w:lang w:val="fr-FR" w:eastAsia="fr-FR"/>
        </w:rPr>
        <w:t xml:space="preserve">matériel, </w:t>
      </w:r>
      <w:r w:rsidRPr="008C2758">
        <w:rPr>
          <w:rFonts w:ascii="Calibri" w:eastAsia="Times New Roman" w:hAnsi="Calibri" w:cs="Calibri"/>
          <w:sz w:val="24"/>
          <w:szCs w:val="24"/>
          <w:lang w:val="fr-FR" w:eastAsia="fr-FR"/>
        </w:rPr>
        <w:t xml:space="preserve">suivi des </w:t>
      </w:r>
      <w:r w:rsidR="00D713EB" w:rsidRPr="008C2758">
        <w:rPr>
          <w:rFonts w:ascii="Calibri" w:eastAsia="Times New Roman" w:hAnsi="Calibri" w:cs="Calibri"/>
          <w:sz w:val="24"/>
          <w:szCs w:val="24"/>
          <w:lang w:val="fr-FR" w:eastAsia="fr-FR"/>
        </w:rPr>
        <w:t>KPI.</w:t>
      </w:r>
    </w:p>
    <w:p w14:paraId="4A9A89CE" w14:textId="77777777" w:rsidR="00FF1D92" w:rsidRPr="008C2758" w:rsidRDefault="00FF1D92" w:rsidP="005E07FE">
      <w:pPr>
        <w:spacing w:after="0" w:line="240" w:lineRule="auto"/>
        <w:jc w:val="both"/>
        <w:rPr>
          <w:rFonts w:ascii="Calibri" w:eastAsia="Times New Roman" w:hAnsi="Calibri" w:cs="Calibri"/>
          <w:b/>
          <w:bCs/>
          <w:sz w:val="24"/>
          <w:szCs w:val="24"/>
          <w:lang w:val="fr-FR" w:eastAsia="fr-FR"/>
        </w:rPr>
      </w:pPr>
    </w:p>
    <w:p w14:paraId="20D501FD" w14:textId="6A3BEE82" w:rsidR="00D713EB" w:rsidRPr="008C2758" w:rsidRDefault="00D713EB" w:rsidP="00841AF8">
      <w:pPr>
        <w:spacing w:after="0" w:line="240" w:lineRule="auto"/>
        <w:jc w:val="both"/>
        <w:rPr>
          <w:rFonts w:ascii="Calibri" w:eastAsia="Times New Roman" w:hAnsi="Calibri" w:cs="Calibri"/>
          <w:sz w:val="24"/>
          <w:szCs w:val="24"/>
          <w:lang w:val="fr-FR" w:eastAsia="fr-FR"/>
        </w:rPr>
      </w:pPr>
      <w:bookmarkStart w:id="30" w:name="_Hlk214442873"/>
      <w:r w:rsidRPr="008C2758">
        <w:rPr>
          <w:rFonts w:ascii="Calibri" w:eastAsia="Times New Roman" w:hAnsi="Calibri" w:cs="Calibri"/>
          <w:b/>
          <w:bCs/>
          <w:sz w:val="24"/>
          <w:szCs w:val="24"/>
          <w:lang w:val="fr-FR" w:eastAsia="fr-FR"/>
        </w:rPr>
        <w:t>Responsable d</w:t>
      </w:r>
      <w:r w:rsidR="00FF1D92" w:rsidRPr="008C2758">
        <w:rPr>
          <w:rFonts w:ascii="Calibri" w:eastAsia="Times New Roman" w:hAnsi="Calibri" w:cs="Calibri"/>
          <w:b/>
          <w:bCs/>
          <w:sz w:val="24"/>
          <w:szCs w:val="24"/>
          <w:lang w:val="fr-FR" w:eastAsia="fr-FR"/>
        </w:rPr>
        <w:t>’exploitation</w:t>
      </w:r>
      <w:r w:rsidRPr="008C2758">
        <w:rPr>
          <w:rFonts w:ascii="Calibri" w:eastAsia="Times New Roman" w:hAnsi="Calibri" w:cs="Calibri"/>
          <w:b/>
          <w:bCs/>
          <w:sz w:val="24"/>
          <w:szCs w:val="24"/>
          <w:lang w:val="fr-FR" w:eastAsia="fr-FR"/>
        </w:rPr>
        <w:t xml:space="preserve"> :</w:t>
      </w:r>
    </w:p>
    <w:bookmarkEnd w:id="30"/>
    <w:p w14:paraId="7DD6A9D5" w14:textId="1F738D5F" w:rsidR="00FF1D92" w:rsidRPr="008C2758" w:rsidRDefault="00D713EB" w:rsidP="00841AF8">
      <w:pPr>
        <w:numPr>
          <w:ilvl w:val="0"/>
          <w:numId w:val="42"/>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Mauricette MOREAU</w:t>
      </w:r>
    </w:p>
    <w:p w14:paraId="2AE01A33" w14:textId="4DD94EB9" w:rsidR="00FF1D92" w:rsidRPr="008C2758" w:rsidRDefault="00FF1D92" w:rsidP="00841AF8">
      <w:pPr>
        <w:spacing w:after="0" w:line="240" w:lineRule="auto"/>
        <w:jc w:val="both"/>
        <w:rPr>
          <w:rFonts w:ascii="Calibri" w:eastAsia="Times New Roman" w:hAnsi="Calibri" w:cs="Calibri"/>
          <w:b/>
          <w:bCs/>
          <w:sz w:val="24"/>
          <w:szCs w:val="24"/>
          <w:lang w:val="fr-FR" w:eastAsia="fr-FR"/>
        </w:rPr>
      </w:pPr>
      <w:r w:rsidRPr="008C2758">
        <w:rPr>
          <w:rFonts w:ascii="Calibri" w:eastAsia="Times New Roman" w:hAnsi="Calibri" w:cs="Calibri"/>
          <w:b/>
          <w:bCs/>
          <w:sz w:val="24"/>
          <w:szCs w:val="24"/>
          <w:lang w:val="fr-FR" w:eastAsia="fr-FR"/>
        </w:rPr>
        <w:t>Responsables de site :</w:t>
      </w:r>
    </w:p>
    <w:p w14:paraId="2D64BE67" w14:textId="45B0F5AF" w:rsidR="00476B7C" w:rsidRPr="008C2758" w:rsidRDefault="00476B7C" w:rsidP="00841AF8">
      <w:pPr>
        <w:numPr>
          <w:ilvl w:val="0"/>
          <w:numId w:val="42"/>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Camille PINSON</w:t>
      </w:r>
      <w:r w:rsidR="00FF1D92" w:rsidRPr="008C2758">
        <w:rPr>
          <w:rFonts w:ascii="Calibri" w:eastAsia="Times New Roman" w:hAnsi="Calibri" w:cs="Calibri"/>
          <w:sz w:val="24"/>
          <w:szCs w:val="24"/>
          <w:lang w:val="fr-FR" w:eastAsia="fr-FR"/>
        </w:rPr>
        <w:t xml:space="preserve"> </w:t>
      </w:r>
      <w:r w:rsidR="00D713EB" w:rsidRPr="008C2758">
        <w:rPr>
          <w:rFonts w:ascii="Calibri" w:eastAsia="Times New Roman" w:hAnsi="Calibri" w:cs="Calibri"/>
          <w:sz w:val="24"/>
          <w:szCs w:val="24"/>
          <w:lang w:val="fr-FR" w:eastAsia="fr-FR"/>
        </w:rPr>
        <w:t xml:space="preserve">– </w:t>
      </w:r>
      <w:r w:rsidRPr="008C2758">
        <w:rPr>
          <w:rFonts w:ascii="Calibri" w:eastAsia="Times New Roman" w:hAnsi="Calibri" w:cs="Calibri"/>
          <w:sz w:val="24"/>
          <w:szCs w:val="24"/>
          <w:lang w:val="fr-FR" w:eastAsia="fr-FR"/>
        </w:rPr>
        <w:t>lots services/tertiaires</w:t>
      </w:r>
    </w:p>
    <w:p w14:paraId="7D6F29EF" w14:textId="39A4C971" w:rsidR="00476B7C" w:rsidRPr="008C2758" w:rsidRDefault="00476B7C" w:rsidP="00C713C8">
      <w:pPr>
        <w:numPr>
          <w:ilvl w:val="0"/>
          <w:numId w:val="42"/>
        </w:numPr>
        <w:spacing w:before="100" w:beforeAutospacing="1" w:after="100" w:afterAutospacing="1"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Thierry LEFEBVRE – lots logistiques</w:t>
      </w:r>
    </w:p>
    <w:p w14:paraId="5D29D4B5" w14:textId="63BC7767" w:rsidR="00476B7C" w:rsidRPr="008C2758" w:rsidRDefault="00476B7C" w:rsidP="00C713C8">
      <w:pPr>
        <w:numPr>
          <w:ilvl w:val="0"/>
          <w:numId w:val="42"/>
        </w:numPr>
        <w:spacing w:before="100" w:beforeAutospacing="1" w:after="100" w:afterAutospacing="1"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Marc LEROY – lots industriels et lots compensation écologique</w:t>
      </w:r>
    </w:p>
    <w:p w14:paraId="51CCC0FE" w14:textId="77777777" w:rsidR="00D64CA3" w:rsidRPr="00841AF8" w:rsidRDefault="00D713EB" w:rsidP="00D64CA3">
      <w:pPr>
        <w:spacing w:after="0"/>
        <w:jc w:val="both"/>
        <w:rPr>
          <w:rFonts w:ascii="Calibri" w:hAnsi="Calibri" w:cs="Calibri"/>
          <w:b/>
          <w:bCs/>
          <w:sz w:val="24"/>
          <w:szCs w:val="24"/>
          <w:lang w:val="fr-FR" w:eastAsia="fr-FR"/>
        </w:rPr>
      </w:pPr>
      <w:r w:rsidRPr="00841AF8">
        <w:rPr>
          <w:rFonts w:ascii="Calibri" w:hAnsi="Calibri" w:cs="Calibri"/>
          <w:b/>
          <w:bCs/>
          <w:sz w:val="24"/>
          <w:szCs w:val="24"/>
          <w:lang w:val="fr-FR" w:eastAsia="fr-FR"/>
        </w:rPr>
        <w:lastRenderedPageBreak/>
        <w:t>2. M</w:t>
      </w:r>
      <w:r w:rsidR="00D64CA3" w:rsidRPr="00841AF8">
        <w:rPr>
          <w:rFonts w:ascii="Calibri" w:hAnsi="Calibri" w:cs="Calibri"/>
          <w:b/>
          <w:bCs/>
          <w:sz w:val="24"/>
          <w:szCs w:val="24"/>
          <w:lang w:val="fr-FR" w:eastAsia="fr-FR"/>
        </w:rPr>
        <w:t xml:space="preserve">issions </w:t>
      </w:r>
    </w:p>
    <w:p w14:paraId="431718D6" w14:textId="77777777" w:rsidR="00A16121" w:rsidRPr="008C2758" w:rsidRDefault="00A16121" w:rsidP="00A16121">
      <w:pPr>
        <w:numPr>
          <w:ilvl w:val="0"/>
          <w:numId w:val="39"/>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Accueil et contrôle d’accès</w:t>
      </w:r>
      <w:r w:rsidRPr="008C2758">
        <w:rPr>
          <w:rFonts w:ascii="Calibri" w:eastAsia="Times New Roman" w:hAnsi="Calibri" w:cs="Calibri"/>
          <w:sz w:val="24"/>
          <w:szCs w:val="24"/>
          <w:lang w:val="fr-FR" w:eastAsia="fr-FR"/>
        </w:rPr>
        <w:t xml:space="preserve"> : filtrage, vérification des autorisations, information visiteurs et transporteurs,</w:t>
      </w:r>
    </w:p>
    <w:p w14:paraId="6820A1A2" w14:textId="77777777" w:rsidR="00A16121" w:rsidRPr="008C2758" w:rsidRDefault="00A16121" w:rsidP="00A16121">
      <w:pPr>
        <w:numPr>
          <w:ilvl w:val="0"/>
          <w:numId w:val="39"/>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Rondes et surveillance</w:t>
      </w:r>
      <w:r w:rsidRPr="008C2758">
        <w:rPr>
          <w:rFonts w:ascii="Calibri" w:eastAsia="Times New Roman" w:hAnsi="Calibri" w:cs="Calibri"/>
          <w:sz w:val="24"/>
          <w:szCs w:val="24"/>
          <w:lang w:val="fr-FR" w:eastAsia="fr-FR"/>
        </w:rPr>
        <w:t xml:space="preserve"> : patrouilles jour/nuit, contrôle clôtures, zones sensibles, assistance à personnes,</w:t>
      </w:r>
    </w:p>
    <w:p w14:paraId="46E5A02A" w14:textId="77777777" w:rsidR="00A16121" w:rsidRPr="008C2758" w:rsidRDefault="00A16121" w:rsidP="00A16121">
      <w:pPr>
        <w:numPr>
          <w:ilvl w:val="0"/>
          <w:numId w:val="39"/>
        </w:numPr>
        <w:spacing w:before="100" w:beforeAutospacing="1" w:after="100" w:afterAutospacing="1"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Interventions</w:t>
      </w:r>
      <w:r w:rsidRPr="008C2758">
        <w:rPr>
          <w:rFonts w:ascii="Calibri" w:eastAsia="Times New Roman" w:hAnsi="Calibri" w:cs="Calibri"/>
          <w:sz w:val="24"/>
          <w:szCs w:val="24"/>
          <w:lang w:val="fr-FR" w:eastAsia="fr-FR"/>
        </w:rPr>
        <w:t xml:space="preserve"> : mise en sécurité, périmètre d’exclusion, coordination secours, rapports d’incident,</w:t>
      </w:r>
    </w:p>
    <w:p w14:paraId="723E3CB4" w14:textId="77777777" w:rsidR="00A16121" w:rsidRPr="008C2758" w:rsidRDefault="00A16121" w:rsidP="00A16121">
      <w:pPr>
        <w:numPr>
          <w:ilvl w:val="0"/>
          <w:numId w:val="39"/>
        </w:numPr>
        <w:spacing w:before="100" w:beforeAutospacing="1" w:after="100" w:afterAutospacing="1"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Sécurité incendie</w:t>
      </w:r>
      <w:r w:rsidRPr="008C2758">
        <w:rPr>
          <w:rFonts w:ascii="Calibri" w:eastAsia="Times New Roman" w:hAnsi="Calibri" w:cs="Calibri"/>
          <w:sz w:val="24"/>
          <w:szCs w:val="24"/>
          <w:lang w:val="fr-FR" w:eastAsia="fr-FR"/>
        </w:rPr>
        <w:t xml:space="preserve"> : vérifications journalières, intervention sur incidents, registre sécurité, exercices d’évacuation,</w:t>
      </w:r>
    </w:p>
    <w:p w14:paraId="58ABB03D" w14:textId="77777777" w:rsidR="00A16121" w:rsidRPr="008C2758" w:rsidRDefault="00A16121" w:rsidP="00A16121">
      <w:pPr>
        <w:numPr>
          <w:ilvl w:val="0"/>
          <w:numId w:val="39"/>
        </w:numPr>
        <w:spacing w:before="100" w:beforeAutospacing="1" w:after="100" w:afterAutospacing="1"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Coordination</w:t>
      </w:r>
      <w:r w:rsidRPr="008C2758">
        <w:rPr>
          <w:rFonts w:ascii="Calibri" w:eastAsia="Times New Roman" w:hAnsi="Calibri" w:cs="Calibri"/>
          <w:sz w:val="24"/>
          <w:szCs w:val="24"/>
          <w:lang w:val="fr-FR" w:eastAsia="fr-FR"/>
        </w:rPr>
        <w:t xml:space="preserve"> : PC Sécurité central (une cellule du lot 6), liaison avec direction, SDIS, gendarmerie, maintenance,</w:t>
      </w:r>
    </w:p>
    <w:p w14:paraId="4D94EEE6" w14:textId="77777777" w:rsidR="00A16121" w:rsidRPr="008C2758" w:rsidRDefault="00A16121" w:rsidP="00841AF8">
      <w:pPr>
        <w:numPr>
          <w:ilvl w:val="0"/>
          <w:numId w:val="39"/>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Reporting</w:t>
      </w:r>
      <w:r w:rsidRPr="008C2758">
        <w:rPr>
          <w:rFonts w:ascii="Calibri" w:eastAsia="Times New Roman" w:hAnsi="Calibri" w:cs="Calibri"/>
          <w:sz w:val="24"/>
          <w:szCs w:val="24"/>
          <w:lang w:val="fr-FR" w:eastAsia="fr-FR"/>
        </w:rPr>
        <w:t xml:space="preserve"> : main courante numérique, rapports quotidiens, bilans mensuels et rapport annuel.</w:t>
      </w:r>
    </w:p>
    <w:p w14:paraId="39B0D495" w14:textId="7BBDBA23" w:rsidR="00D713EB" w:rsidRPr="00841AF8" w:rsidRDefault="00D64CA3" w:rsidP="00841AF8">
      <w:pPr>
        <w:spacing w:after="0" w:line="240" w:lineRule="auto"/>
        <w:jc w:val="both"/>
        <w:rPr>
          <w:rFonts w:ascii="Calibri" w:hAnsi="Calibri" w:cs="Calibri"/>
          <w:b/>
          <w:bCs/>
          <w:sz w:val="24"/>
          <w:szCs w:val="24"/>
          <w:lang w:val="fr-FR" w:eastAsia="fr-FR"/>
        </w:rPr>
      </w:pPr>
      <w:r w:rsidRPr="00841AF8">
        <w:rPr>
          <w:rFonts w:ascii="Calibri" w:hAnsi="Calibri" w:cs="Calibri"/>
          <w:b/>
          <w:bCs/>
          <w:sz w:val="24"/>
          <w:szCs w:val="24"/>
          <w:lang w:val="fr-FR" w:eastAsia="fr-FR"/>
        </w:rPr>
        <w:t>3.</w:t>
      </w:r>
      <w:r w:rsidR="00D713EB" w:rsidRPr="00841AF8">
        <w:rPr>
          <w:rFonts w:ascii="Calibri" w:hAnsi="Calibri" w:cs="Calibri"/>
          <w:b/>
          <w:bCs/>
          <w:sz w:val="24"/>
          <w:szCs w:val="24"/>
          <w:lang w:val="fr-FR" w:eastAsia="fr-FR"/>
        </w:rPr>
        <w:t>Gestion des ressources humaines</w:t>
      </w:r>
    </w:p>
    <w:tbl>
      <w:tblPr>
        <w:tblStyle w:val="GridTable4-Accent6"/>
        <w:tblW w:w="10065"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2410"/>
        <w:gridCol w:w="3827"/>
      </w:tblGrid>
      <w:tr w:rsidR="004F4E13" w:rsidRPr="008C2758" w14:paraId="0009CB59" w14:textId="77777777" w:rsidTr="004F4E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hideMark/>
          </w:tcPr>
          <w:p w14:paraId="4FD83A0F" w14:textId="77777777" w:rsidR="00D713EB" w:rsidRPr="008C2758" w:rsidRDefault="00D713EB" w:rsidP="00841AF8">
            <w:pPr>
              <w:tabs>
                <w:tab w:val="left" w:pos="2370"/>
              </w:tabs>
              <w:jc w:val="both"/>
              <w:rPr>
                <w:rFonts w:ascii="Calibri" w:eastAsia="Calibri" w:hAnsi="Calibri" w:cs="Calibri"/>
                <w:color w:val="404040"/>
                <w:sz w:val="24"/>
                <w:szCs w:val="24"/>
              </w:rPr>
            </w:pPr>
            <w:r w:rsidRPr="008C2758">
              <w:rPr>
                <w:rFonts w:ascii="Calibri" w:eastAsia="Calibri" w:hAnsi="Calibri" w:cs="Calibri"/>
                <w:color w:val="404040"/>
                <w:sz w:val="24"/>
                <w:szCs w:val="24"/>
              </w:rPr>
              <w:t>Fonction</w:t>
            </w:r>
          </w:p>
        </w:tc>
        <w:tc>
          <w:tcPr>
            <w:tcW w:w="2410" w:type="dxa"/>
            <w:hideMark/>
          </w:tcPr>
          <w:p w14:paraId="35383ACD" w14:textId="77777777" w:rsidR="00D713EB" w:rsidRPr="008C2758" w:rsidRDefault="00D713EB" w:rsidP="00841AF8">
            <w:pPr>
              <w:tabs>
                <w:tab w:val="left" w:pos="2370"/>
              </w:tabs>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Horaires</w:t>
            </w:r>
          </w:p>
        </w:tc>
        <w:tc>
          <w:tcPr>
            <w:tcW w:w="3827" w:type="dxa"/>
            <w:hideMark/>
          </w:tcPr>
          <w:p w14:paraId="49348CC9" w14:textId="77777777" w:rsidR="00D713EB" w:rsidRPr="008C2758" w:rsidRDefault="00D713EB" w:rsidP="00841AF8">
            <w:pPr>
              <w:tabs>
                <w:tab w:val="left" w:pos="2370"/>
              </w:tabs>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Affectation</w:t>
            </w:r>
          </w:p>
        </w:tc>
      </w:tr>
      <w:tr w:rsidR="004F4E13" w:rsidRPr="008C2758" w14:paraId="3B513027" w14:textId="77777777" w:rsidTr="004F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5CDE6DBA" w14:textId="7A2C69E6" w:rsidR="00E94181" w:rsidRPr="008C2758" w:rsidRDefault="00E94181"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3 Responsables de site</w:t>
            </w:r>
          </w:p>
        </w:tc>
        <w:tc>
          <w:tcPr>
            <w:tcW w:w="2410" w:type="dxa"/>
          </w:tcPr>
          <w:p w14:paraId="5C2462F8" w14:textId="3BF017A6" w:rsidR="00E94181" w:rsidRPr="008C2758" w:rsidRDefault="00E94181" w:rsidP="004F4E13">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Journée + astreinte</w:t>
            </w:r>
          </w:p>
        </w:tc>
        <w:tc>
          <w:tcPr>
            <w:tcW w:w="3827" w:type="dxa"/>
          </w:tcPr>
          <w:p w14:paraId="7AF59B3B" w14:textId="7E391A80" w:rsidR="00E94181" w:rsidRPr="008C2758" w:rsidRDefault="00E94181"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PC opérationnel +</w:t>
            </w:r>
            <w:r w:rsidR="004F4E13" w:rsidRPr="008C2758">
              <w:rPr>
                <w:rFonts w:ascii="Calibri" w:eastAsia="Calibri" w:hAnsi="Calibri" w:cs="Calibri"/>
                <w:sz w:val="24"/>
                <w:szCs w:val="24"/>
              </w:rPr>
              <w:t xml:space="preserve"> lots d’affectation</w:t>
            </w:r>
          </w:p>
        </w:tc>
      </w:tr>
      <w:tr w:rsidR="004F4E13" w:rsidRPr="008C2758" w14:paraId="7EC0A2DF" w14:textId="77777777" w:rsidTr="004F4E13">
        <w:tc>
          <w:tcPr>
            <w:cnfStyle w:val="001000000000" w:firstRow="0" w:lastRow="0" w:firstColumn="1" w:lastColumn="0" w:oddVBand="0" w:evenVBand="0" w:oddHBand="0" w:evenHBand="0" w:firstRowFirstColumn="0" w:firstRowLastColumn="0" w:lastRowFirstColumn="0" w:lastRowLastColumn="0"/>
            <w:tcW w:w="3828" w:type="dxa"/>
            <w:hideMark/>
          </w:tcPr>
          <w:p w14:paraId="12CABE05" w14:textId="77777777"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4 Chefs de poste</w:t>
            </w:r>
          </w:p>
        </w:tc>
        <w:tc>
          <w:tcPr>
            <w:tcW w:w="2410" w:type="dxa"/>
            <w:hideMark/>
          </w:tcPr>
          <w:p w14:paraId="06E89180" w14:textId="77777777" w:rsidR="00D713EB" w:rsidRPr="008C2758" w:rsidRDefault="00D713EB" w:rsidP="004F4E13">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H24</w:t>
            </w:r>
          </w:p>
        </w:tc>
        <w:tc>
          <w:tcPr>
            <w:tcW w:w="3827" w:type="dxa"/>
            <w:hideMark/>
          </w:tcPr>
          <w:p w14:paraId="232287CE" w14:textId="726D55A9"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 xml:space="preserve">PC </w:t>
            </w:r>
            <w:r w:rsidR="00E94181" w:rsidRPr="008C2758">
              <w:rPr>
                <w:rFonts w:ascii="Calibri" w:eastAsia="Calibri" w:hAnsi="Calibri" w:cs="Calibri"/>
                <w:sz w:val="24"/>
                <w:szCs w:val="24"/>
              </w:rPr>
              <w:t>opérationnel</w:t>
            </w:r>
            <w:r w:rsidRPr="008C2758">
              <w:rPr>
                <w:rFonts w:ascii="Calibri" w:eastAsia="Calibri" w:hAnsi="Calibri" w:cs="Calibri"/>
                <w:sz w:val="24"/>
                <w:szCs w:val="24"/>
              </w:rPr>
              <w:t xml:space="preserve"> + zones stratégiques</w:t>
            </w:r>
          </w:p>
        </w:tc>
      </w:tr>
      <w:tr w:rsidR="004F4E13" w:rsidRPr="008C2758" w14:paraId="6679BA25" w14:textId="77777777" w:rsidTr="004F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hideMark/>
          </w:tcPr>
          <w:p w14:paraId="3F35461D" w14:textId="183C0C1F" w:rsidR="00D713EB" w:rsidRPr="008C2758" w:rsidRDefault="00D713EB"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1</w:t>
            </w:r>
            <w:r w:rsidR="004F4E13" w:rsidRPr="008C2758">
              <w:rPr>
                <w:rFonts w:ascii="Calibri" w:eastAsia="Calibri" w:hAnsi="Calibri" w:cs="Calibri"/>
                <w:sz w:val="24"/>
                <w:szCs w:val="24"/>
              </w:rPr>
              <w:t>2</w:t>
            </w:r>
            <w:r w:rsidRPr="008C2758">
              <w:rPr>
                <w:rFonts w:ascii="Calibri" w:eastAsia="Calibri" w:hAnsi="Calibri" w:cs="Calibri"/>
                <w:sz w:val="24"/>
                <w:szCs w:val="24"/>
              </w:rPr>
              <w:t xml:space="preserve"> Agents </w:t>
            </w:r>
            <w:r w:rsidR="004F4E13" w:rsidRPr="008C2758">
              <w:rPr>
                <w:rFonts w:ascii="Calibri" w:eastAsia="Calibri" w:hAnsi="Calibri" w:cs="Calibri"/>
                <w:sz w:val="24"/>
                <w:szCs w:val="24"/>
              </w:rPr>
              <w:t>contrôle accès</w:t>
            </w:r>
            <w:r w:rsidRPr="008C2758">
              <w:rPr>
                <w:rFonts w:ascii="Calibri" w:eastAsia="Calibri" w:hAnsi="Calibri" w:cs="Calibri"/>
                <w:sz w:val="24"/>
                <w:szCs w:val="24"/>
              </w:rPr>
              <w:t>/filtrage</w:t>
            </w:r>
          </w:p>
        </w:tc>
        <w:tc>
          <w:tcPr>
            <w:tcW w:w="2410" w:type="dxa"/>
            <w:hideMark/>
          </w:tcPr>
          <w:p w14:paraId="79CF9F2C" w14:textId="53A02F22" w:rsidR="00D713EB" w:rsidRPr="008C2758" w:rsidRDefault="004F4E13" w:rsidP="004F4E13">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H24</w:t>
            </w:r>
          </w:p>
        </w:tc>
        <w:tc>
          <w:tcPr>
            <w:tcW w:w="3827" w:type="dxa"/>
            <w:hideMark/>
          </w:tcPr>
          <w:p w14:paraId="2D1A569E"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Entrées PL/VL, zones tertiaires</w:t>
            </w:r>
          </w:p>
        </w:tc>
      </w:tr>
      <w:tr w:rsidR="004F4E13" w:rsidRPr="008C2758" w14:paraId="713D5DE2" w14:textId="77777777" w:rsidTr="004F4E13">
        <w:tc>
          <w:tcPr>
            <w:cnfStyle w:val="001000000000" w:firstRow="0" w:lastRow="0" w:firstColumn="1" w:lastColumn="0" w:oddVBand="0" w:evenVBand="0" w:oddHBand="0" w:evenHBand="0" w:firstRowFirstColumn="0" w:firstRowLastColumn="0" w:lastRowFirstColumn="0" w:lastRowLastColumn="0"/>
            <w:tcW w:w="3828" w:type="dxa"/>
            <w:hideMark/>
          </w:tcPr>
          <w:p w14:paraId="66E719F8" w14:textId="011D03E1" w:rsidR="00D713EB" w:rsidRPr="008C2758" w:rsidRDefault="004F4E13"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10</w:t>
            </w:r>
            <w:r w:rsidR="00D713EB" w:rsidRPr="008C2758">
              <w:rPr>
                <w:rFonts w:ascii="Calibri" w:eastAsia="Calibri" w:hAnsi="Calibri" w:cs="Calibri"/>
                <w:sz w:val="24"/>
                <w:szCs w:val="24"/>
              </w:rPr>
              <w:t xml:space="preserve"> Agents surveillance mobile</w:t>
            </w:r>
          </w:p>
        </w:tc>
        <w:tc>
          <w:tcPr>
            <w:tcW w:w="2410" w:type="dxa"/>
            <w:hideMark/>
          </w:tcPr>
          <w:p w14:paraId="4ADC3AF3" w14:textId="494EC1FC" w:rsidR="00D713EB" w:rsidRPr="008C2758" w:rsidRDefault="004F4E13" w:rsidP="004F4E13">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H24</w:t>
            </w:r>
          </w:p>
        </w:tc>
        <w:tc>
          <w:tcPr>
            <w:tcW w:w="3827" w:type="dxa"/>
            <w:hideMark/>
          </w:tcPr>
          <w:p w14:paraId="7DCE5FC7" w14:textId="77777777" w:rsidR="00D713EB" w:rsidRPr="008C2758" w:rsidRDefault="00D713EB" w:rsidP="00C713C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Entrepôts, voiries internes</w:t>
            </w:r>
          </w:p>
        </w:tc>
      </w:tr>
      <w:tr w:rsidR="004F4E13" w:rsidRPr="008C2758" w14:paraId="701E27CD" w14:textId="77777777" w:rsidTr="004F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hideMark/>
          </w:tcPr>
          <w:p w14:paraId="5A47AC66" w14:textId="4A52F2D4" w:rsidR="00D713EB" w:rsidRPr="008C2758" w:rsidRDefault="00D46F92"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4</w:t>
            </w:r>
            <w:r w:rsidR="00D713EB" w:rsidRPr="008C2758">
              <w:rPr>
                <w:rFonts w:ascii="Calibri" w:eastAsia="Calibri" w:hAnsi="Calibri" w:cs="Calibri"/>
                <w:sz w:val="24"/>
                <w:szCs w:val="24"/>
              </w:rPr>
              <w:t xml:space="preserve"> Agents cynophiles</w:t>
            </w:r>
          </w:p>
        </w:tc>
        <w:tc>
          <w:tcPr>
            <w:tcW w:w="2410" w:type="dxa"/>
            <w:hideMark/>
          </w:tcPr>
          <w:p w14:paraId="0AADA44B" w14:textId="6639F081" w:rsidR="00D713EB" w:rsidRPr="008C2758" w:rsidRDefault="00D713EB" w:rsidP="004F4E13">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2</w:t>
            </w:r>
            <w:r w:rsidR="004F4E13" w:rsidRPr="008C2758">
              <w:rPr>
                <w:rFonts w:ascii="Calibri" w:eastAsia="Calibri" w:hAnsi="Calibri" w:cs="Calibri"/>
                <w:sz w:val="24"/>
                <w:szCs w:val="24"/>
              </w:rPr>
              <w:t>0</w:t>
            </w:r>
            <w:r w:rsidR="00E94181" w:rsidRPr="008C2758">
              <w:rPr>
                <w:rFonts w:ascii="Calibri" w:eastAsia="Calibri" w:hAnsi="Calibri" w:cs="Calibri"/>
                <w:sz w:val="24"/>
                <w:szCs w:val="24"/>
              </w:rPr>
              <w:t xml:space="preserve"> </w:t>
            </w:r>
            <w:r w:rsidRPr="008C2758">
              <w:rPr>
                <w:rFonts w:ascii="Calibri" w:eastAsia="Calibri" w:hAnsi="Calibri" w:cs="Calibri"/>
                <w:sz w:val="24"/>
                <w:szCs w:val="24"/>
              </w:rPr>
              <w:t>h–06</w:t>
            </w:r>
            <w:r w:rsidR="00E94181" w:rsidRPr="008C2758">
              <w:rPr>
                <w:rFonts w:ascii="Calibri" w:eastAsia="Calibri" w:hAnsi="Calibri" w:cs="Calibri"/>
                <w:sz w:val="24"/>
                <w:szCs w:val="24"/>
              </w:rPr>
              <w:t xml:space="preserve"> </w:t>
            </w:r>
            <w:r w:rsidRPr="008C2758">
              <w:rPr>
                <w:rFonts w:ascii="Calibri" w:eastAsia="Calibri" w:hAnsi="Calibri" w:cs="Calibri"/>
                <w:sz w:val="24"/>
                <w:szCs w:val="24"/>
              </w:rPr>
              <w:t>h</w:t>
            </w:r>
          </w:p>
        </w:tc>
        <w:tc>
          <w:tcPr>
            <w:tcW w:w="3827" w:type="dxa"/>
            <w:hideMark/>
          </w:tcPr>
          <w:p w14:paraId="42847F8D" w14:textId="77777777" w:rsidR="00D713EB" w:rsidRPr="008C2758" w:rsidRDefault="00D713EB" w:rsidP="00C713C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Périmètres extérieurs</w:t>
            </w:r>
          </w:p>
        </w:tc>
      </w:tr>
      <w:tr w:rsidR="004F4E13" w:rsidRPr="008C2758" w14:paraId="6EB0A7BA" w14:textId="77777777" w:rsidTr="004F4E13">
        <w:tc>
          <w:tcPr>
            <w:cnfStyle w:val="001000000000" w:firstRow="0" w:lastRow="0" w:firstColumn="1" w:lastColumn="0" w:oddVBand="0" w:evenVBand="0" w:oddHBand="0" w:evenHBand="0" w:firstRowFirstColumn="0" w:firstRowLastColumn="0" w:lastRowFirstColumn="0" w:lastRowLastColumn="0"/>
            <w:tcW w:w="3828" w:type="dxa"/>
            <w:hideMark/>
          </w:tcPr>
          <w:p w14:paraId="4FE9CCAC" w14:textId="1FDCEF12" w:rsidR="00D713EB" w:rsidRPr="008C2758" w:rsidRDefault="00457A0F" w:rsidP="00841AF8">
            <w:pPr>
              <w:tabs>
                <w:tab w:val="left" w:pos="2370"/>
              </w:tabs>
              <w:jc w:val="both"/>
              <w:rPr>
                <w:rFonts w:ascii="Calibri" w:eastAsia="Calibri" w:hAnsi="Calibri" w:cs="Calibri"/>
                <w:sz w:val="24"/>
                <w:szCs w:val="24"/>
              </w:rPr>
            </w:pPr>
            <w:r w:rsidRPr="008C2758">
              <w:rPr>
                <w:rFonts w:ascii="Calibri" w:eastAsia="Calibri" w:hAnsi="Calibri" w:cs="Calibri"/>
                <w:sz w:val="24"/>
                <w:szCs w:val="24"/>
              </w:rPr>
              <w:t>15</w:t>
            </w:r>
            <w:r w:rsidR="00D713EB" w:rsidRPr="008C2758">
              <w:rPr>
                <w:rFonts w:ascii="Calibri" w:eastAsia="Calibri" w:hAnsi="Calibri" w:cs="Calibri"/>
                <w:sz w:val="24"/>
                <w:szCs w:val="24"/>
              </w:rPr>
              <w:t xml:space="preserve"> Agents SSIAP 1</w:t>
            </w:r>
          </w:p>
        </w:tc>
        <w:tc>
          <w:tcPr>
            <w:tcW w:w="2410" w:type="dxa"/>
            <w:hideMark/>
          </w:tcPr>
          <w:p w14:paraId="575DBD39" w14:textId="45FB04AE" w:rsidR="00D713EB" w:rsidRPr="008C2758" w:rsidRDefault="004F4E13" w:rsidP="00841AF8">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H24</w:t>
            </w:r>
          </w:p>
        </w:tc>
        <w:tc>
          <w:tcPr>
            <w:tcW w:w="3827" w:type="dxa"/>
            <w:hideMark/>
          </w:tcPr>
          <w:p w14:paraId="42310C46" w14:textId="2BEB1B5F" w:rsidR="00D713EB" w:rsidRPr="008C2758" w:rsidRDefault="004F4E13" w:rsidP="00841AF8">
            <w:pPr>
              <w:tabs>
                <w:tab w:val="left" w:pos="2370"/>
              </w:tabs>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Site complet + selon besoins</w:t>
            </w:r>
          </w:p>
        </w:tc>
      </w:tr>
      <w:tr w:rsidR="004F4E13" w:rsidRPr="008C2758" w14:paraId="1D15DE5B" w14:textId="77777777" w:rsidTr="004F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hideMark/>
          </w:tcPr>
          <w:p w14:paraId="0A1F83A8" w14:textId="42E58599" w:rsidR="00D713EB" w:rsidRPr="008C2758" w:rsidRDefault="00D46F92" w:rsidP="00841AF8">
            <w:pPr>
              <w:tabs>
                <w:tab w:val="left" w:pos="2370"/>
              </w:tabs>
              <w:jc w:val="both"/>
              <w:rPr>
                <w:rFonts w:ascii="Calibri" w:eastAsia="Calibri" w:hAnsi="Calibri" w:cs="Calibri"/>
                <w:sz w:val="24"/>
                <w:szCs w:val="24"/>
              </w:rPr>
            </w:pPr>
            <w:r w:rsidRPr="008C2758">
              <w:rPr>
                <w:rFonts w:ascii="Calibri" w:eastAsia="Calibri" w:hAnsi="Calibri" w:cs="Calibri"/>
                <w:sz w:val="24"/>
                <w:szCs w:val="24"/>
              </w:rPr>
              <w:t>4</w:t>
            </w:r>
            <w:r w:rsidR="00D713EB" w:rsidRPr="008C2758">
              <w:rPr>
                <w:rFonts w:ascii="Calibri" w:eastAsia="Calibri" w:hAnsi="Calibri" w:cs="Calibri"/>
                <w:sz w:val="24"/>
                <w:szCs w:val="24"/>
              </w:rPr>
              <w:t xml:space="preserve"> Chef</w:t>
            </w:r>
            <w:r w:rsidR="00D64CA3" w:rsidRPr="008C2758">
              <w:rPr>
                <w:rFonts w:ascii="Calibri" w:eastAsia="Calibri" w:hAnsi="Calibri" w:cs="Calibri"/>
                <w:sz w:val="24"/>
                <w:szCs w:val="24"/>
              </w:rPr>
              <w:t>s d’équipe</w:t>
            </w:r>
            <w:r w:rsidR="00D713EB" w:rsidRPr="008C2758">
              <w:rPr>
                <w:rFonts w:ascii="Calibri" w:eastAsia="Calibri" w:hAnsi="Calibri" w:cs="Calibri"/>
                <w:sz w:val="24"/>
                <w:szCs w:val="24"/>
              </w:rPr>
              <w:t xml:space="preserve"> SSIAP 2</w:t>
            </w:r>
          </w:p>
        </w:tc>
        <w:tc>
          <w:tcPr>
            <w:tcW w:w="2410" w:type="dxa"/>
            <w:hideMark/>
          </w:tcPr>
          <w:p w14:paraId="760A8BE2" w14:textId="79FCA1A1" w:rsidR="00D713EB" w:rsidRPr="008C2758" w:rsidRDefault="00D713EB" w:rsidP="00841AF8">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Astreinte 24</w:t>
            </w:r>
            <w:r w:rsidR="004F4E13" w:rsidRPr="008C2758">
              <w:rPr>
                <w:rFonts w:ascii="Calibri" w:eastAsia="Calibri" w:hAnsi="Calibri" w:cs="Calibri"/>
                <w:sz w:val="24"/>
                <w:szCs w:val="24"/>
              </w:rPr>
              <w:t>/24, 7</w:t>
            </w:r>
            <w:r w:rsidRPr="008C2758">
              <w:rPr>
                <w:rFonts w:ascii="Calibri" w:eastAsia="Calibri" w:hAnsi="Calibri" w:cs="Calibri"/>
                <w:sz w:val="24"/>
                <w:szCs w:val="24"/>
              </w:rPr>
              <w:t>/7</w:t>
            </w:r>
          </w:p>
        </w:tc>
        <w:tc>
          <w:tcPr>
            <w:tcW w:w="3827" w:type="dxa"/>
            <w:hideMark/>
          </w:tcPr>
          <w:p w14:paraId="0DA564BA" w14:textId="77777777" w:rsidR="00D713EB" w:rsidRPr="008C2758" w:rsidRDefault="00D713EB" w:rsidP="00841AF8">
            <w:pPr>
              <w:tabs>
                <w:tab w:val="left" w:pos="2370"/>
              </w:tabs>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sz w:val="24"/>
                <w:szCs w:val="24"/>
              </w:rPr>
              <w:t>Coordination incendie</w:t>
            </w:r>
          </w:p>
        </w:tc>
      </w:tr>
    </w:tbl>
    <w:p w14:paraId="1CF0CCF3" w14:textId="77777777" w:rsidR="00213EA3" w:rsidRPr="008C2758" w:rsidRDefault="00213EA3" w:rsidP="00841AF8">
      <w:pPr>
        <w:spacing w:after="0" w:line="240" w:lineRule="auto"/>
        <w:jc w:val="both"/>
        <w:rPr>
          <w:rFonts w:ascii="Calibri" w:hAnsi="Calibri" w:cs="Calibri"/>
          <w:b/>
          <w:bCs/>
          <w:sz w:val="28"/>
          <w:szCs w:val="28"/>
          <w:lang w:val="fr-FR" w:eastAsia="fr-FR"/>
        </w:rPr>
      </w:pPr>
    </w:p>
    <w:p w14:paraId="77DBA1E1" w14:textId="6DD3F7A9" w:rsidR="00D713EB" w:rsidRPr="00841AF8" w:rsidRDefault="00D64CA3" w:rsidP="00841AF8">
      <w:pPr>
        <w:spacing w:after="0" w:line="240" w:lineRule="auto"/>
        <w:jc w:val="both"/>
        <w:rPr>
          <w:rFonts w:ascii="Calibri" w:hAnsi="Calibri" w:cs="Calibri"/>
          <w:b/>
          <w:bCs/>
          <w:sz w:val="24"/>
          <w:szCs w:val="24"/>
          <w:lang w:val="fr-FR" w:eastAsia="fr-FR"/>
        </w:rPr>
      </w:pPr>
      <w:r w:rsidRPr="00841AF8">
        <w:rPr>
          <w:rFonts w:ascii="Calibri" w:hAnsi="Calibri" w:cs="Calibri"/>
          <w:b/>
          <w:bCs/>
          <w:sz w:val="24"/>
          <w:szCs w:val="24"/>
          <w:lang w:val="fr-FR" w:eastAsia="fr-FR"/>
        </w:rPr>
        <w:t>4.</w:t>
      </w:r>
      <w:r w:rsidR="00D713EB" w:rsidRPr="00841AF8">
        <w:rPr>
          <w:rFonts w:ascii="Calibri" w:hAnsi="Calibri" w:cs="Calibri"/>
          <w:b/>
          <w:bCs/>
          <w:sz w:val="24"/>
          <w:szCs w:val="24"/>
          <w:lang w:val="fr-FR" w:eastAsia="fr-FR"/>
        </w:rPr>
        <w:t xml:space="preserve"> Moyens techniques </w:t>
      </w:r>
    </w:p>
    <w:p w14:paraId="1B88CD5C" w14:textId="05E8407F" w:rsidR="00BA66E2" w:rsidRPr="008C2758" w:rsidRDefault="00BA66E2" w:rsidP="00841AF8">
      <w:pPr>
        <w:spacing w:after="0" w:line="240" w:lineRule="auto"/>
        <w:ind w:left="720" w:hanging="436"/>
        <w:jc w:val="both"/>
        <w:rPr>
          <w:rFonts w:ascii="Calibri" w:eastAsia="Times New Roman" w:hAnsi="Calibri" w:cs="Calibri"/>
          <w:b/>
          <w:bCs/>
          <w:sz w:val="24"/>
          <w:szCs w:val="24"/>
          <w:lang w:val="fr-FR" w:eastAsia="fr-FR"/>
        </w:rPr>
      </w:pPr>
      <w:r w:rsidRPr="008C2758">
        <w:rPr>
          <w:rFonts w:ascii="Calibri" w:eastAsia="Times New Roman" w:hAnsi="Calibri" w:cs="Calibri"/>
          <w:b/>
          <w:bCs/>
          <w:sz w:val="24"/>
          <w:szCs w:val="24"/>
          <w:lang w:val="fr-FR" w:eastAsia="fr-FR"/>
        </w:rPr>
        <w:t>Compris dans la prestation :</w:t>
      </w:r>
    </w:p>
    <w:p w14:paraId="3FDE2CB3" w14:textId="424AABD0" w:rsidR="00D713EB" w:rsidRPr="008C2758" w:rsidRDefault="00D713EB" w:rsidP="00841AF8">
      <w:pPr>
        <w:numPr>
          <w:ilvl w:val="0"/>
          <w:numId w:val="44"/>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Réseau radio sécurisé (VHF) avec canal urgence</w:t>
      </w:r>
      <w:r w:rsidR="00BA66E2" w:rsidRPr="008C2758">
        <w:rPr>
          <w:rFonts w:ascii="Calibri" w:eastAsia="Times New Roman" w:hAnsi="Calibri" w:cs="Calibri"/>
          <w:sz w:val="24"/>
          <w:szCs w:val="24"/>
          <w:lang w:val="fr-FR" w:eastAsia="fr-FR"/>
        </w:rPr>
        <w:t>,</w:t>
      </w:r>
    </w:p>
    <w:p w14:paraId="4965A186" w14:textId="46F91B18" w:rsidR="00D713EB" w:rsidRPr="008C2758" w:rsidRDefault="00213EA3" w:rsidP="00213EA3">
      <w:pPr>
        <w:numPr>
          <w:ilvl w:val="0"/>
          <w:numId w:val="44"/>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 xml:space="preserve">20 </w:t>
      </w:r>
      <w:r w:rsidR="00D713EB" w:rsidRPr="008C2758">
        <w:rPr>
          <w:rFonts w:ascii="Calibri" w:eastAsia="Times New Roman" w:hAnsi="Calibri" w:cs="Calibri"/>
          <w:sz w:val="24"/>
          <w:szCs w:val="24"/>
          <w:lang w:val="fr-FR" w:eastAsia="fr-FR"/>
        </w:rPr>
        <w:t>DATI pour agents isolés</w:t>
      </w:r>
      <w:r w:rsidR="00BA66E2" w:rsidRPr="008C2758">
        <w:rPr>
          <w:rFonts w:ascii="Calibri" w:eastAsia="Times New Roman" w:hAnsi="Calibri" w:cs="Calibri"/>
          <w:sz w:val="24"/>
          <w:szCs w:val="24"/>
          <w:lang w:val="fr-FR" w:eastAsia="fr-FR"/>
        </w:rPr>
        <w:t>,</w:t>
      </w:r>
    </w:p>
    <w:p w14:paraId="20FF7FE5" w14:textId="2AD4625F" w:rsidR="00D713EB" w:rsidRPr="008C2758" w:rsidRDefault="00D713EB" w:rsidP="00841AF8">
      <w:pPr>
        <w:numPr>
          <w:ilvl w:val="0"/>
          <w:numId w:val="44"/>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Rondiers électroniques connectés</w:t>
      </w:r>
      <w:r w:rsidR="00BA66E2" w:rsidRPr="008C2758">
        <w:rPr>
          <w:rFonts w:ascii="Calibri" w:eastAsia="Times New Roman" w:hAnsi="Calibri" w:cs="Calibri"/>
          <w:sz w:val="24"/>
          <w:szCs w:val="24"/>
          <w:lang w:val="fr-FR" w:eastAsia="fr-FR"/>
        </w:rPr>
        <w:t>,</w:t>
      </w:r>
    </w:p>
    <w:p w14:paraId="2034FC2F" w14:textId="472A97DC" w:rsidR="00BA66E2" w:rsidRPr="008C2758" w:rsidRDefault="00BA66E2" w:rsidP="00841AF8">
      <w:pPr>
        <w:numPr>
          <w:ilvl w:val="0"/>
          <w:numId w:val="44"/>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Main courante électronique (20 licences).</w:t>
      </w:r>
    </w:p>
    <w:p w14:paraId="138252FF" w14:textId="53547CBD" w:rsidR="00864BE7" w:rsidRPr="008C2758" w:rsidRDefault="00864BE7" w:rsidP="00841AF8">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 xml:space="preserve">En </w:t>
      </w:r>
      <w:r w:rsidR="00BA66E2" w:rsidRPr="008C2758">
        <w:rPr>
          <w:rFonts w:ascii="Calibri" w:eastAsia="Calibri" w:hAnsi="Calibri" w:cs="Calibri"/>
          <w:b/>
          <w:sz w:val="24"/>
          <w:szCs w:val="24"/>
        </w:rPr>
        <w:t xml:space="preserve">supplément, </w:t>
      </w:r>
      <w:r w:rsidRPr="008C2758">
        <w:rPr>
          <w:rFonts w:ascii="Calibri" w:eastAsia="Calibri" w:hAnsi="Calibri" w:cs="Calibri"/>
          <w:b/>
          <w:sz w:val="24"/>
          <w:szCs w:val="24"/>
        </w:rPr>
        <w:t xml:space="preserve">des </w:t>
      </w:r>
      <w:r w:rsidR="00213EA3" w:rsidRPr="008C2758">
        <w:rPr>
          <w:rFonts w:ascii="Calibri" w:eastAsia="Calibri" w:hAnsi="Calibri" w:cs="Calibri"/>
          <w:b/>
          <w:sz w:val="24"/>
          <w:szCs w:val="24"/>
        </w:rPr>
        <w:t xml:space="preserve">moyens humains et techniques pourront être </w:t>
      </w:r>
      <w:r w:rsidR="00BA66E2" w:rsidRPr="008C2758">
        <w:rPr>
          <w:rFonts w:ascii="Calibri" w:eastAsia="Calibri" w:hAnsi="Calibri" w:cs="Calibri"/>
          <w:b/>
          <w:sz w:val="24"/>
          <w:szCs w:val="24"/>
        </w:rPr>
        <w:t>sollicités par le client</w:t>
      </w:r>
      <w:r w:rsidR="00FC27FF" w:rsidRPr="008C2758">
        <w:rPr>
          <w:rFonts w:ascii="Calibri" w:eastAsia="Calibri" w:hAnsi="Calibri" w:cs="Calibri"/>
          <w:b/>
          <w:sz w:val="24"/>
          <w:szCs w:val="24"/>
        </w:rPr>
        <w:t xml:space="preserve"> et</w:t>
      </w:r>
      <w:r w:rsidRPr="008C2758">
        <w:rPr>
          <w:rFonts w:ascii="Calibri" w:eastAsia="Calibri" w:hAnsi="Calibri" w:cs="Calibri"/>
          <w:b/>
          <w:sz w:val="24"/>
          <w:szCs w:val="24"/>
        </w:rPr>
        <w:t xml:space="preserve"> facturés, selon les besoins spécifiques</w:t>
      </w:r>
      <w:r w:rsidR="00FC27FF" w:rsidRPr="008C2758">
        <w:rPr>
          <w:rFonts w:ascii="Calibri" w:eastAsia="Calibri" w:hAnsi="Calibri" w:cs="Calibri"/>
          <w:b/>
          <w:sz w:val="24"/>
          <w:szCs w:val="24"/>
        </w:rPr>
        <w:t>.</w:t>
      </w:r>
    </w:p>
    <w:p w14:paraId="3E67D50D" w14:textId="77777777" w:rsidR="00FC27FF" w:rsidRPr="008C2758" w:rsidRDefault="00FC27FF" w:rsidP="00FC27FF">
      <w:pPr>
        <w:tabs>
          <w:tab w:val="left" w:pos="2370"/>
        </w:tabs>
        <w:spacing w:after="0" w:line="240" w:lineRule="auto"/>
        <w:jc w:val="both"/>
        <w:rPr>
          <w:rFonts w:ascii="Calibri" w:eastAsia="Calibri" w:hAnsi="Calibri" w:cs="Calibri"/>
          <w:b/>
          <w:sz w:val="24"/>
          <w:szCs w:val="24"/>
        </w:rPr>
      </w:pPr>
    </w:p>
    <w:tbl>
      <w:tblPr>
        <w:tblStyle w:val="GridTable4-Accent6"/>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118"/>
        <w:gridCol w:w="2923"/>
        <w:gridCol w:w="3021"/>
      </w:tblGrid>
      <w:tr w:rsidR="00864BE7" w:rsidRPr="008C2758" w14:paraId="527B5B43" w14:textId="77777777" w:rsidTr="00FC27FF">
        <w:trPr>
          <w:cnfStyle w:val="000000100000" w:firstRow="0" w:lastRow="0" w:firstColumn="0" w:lastColumn="0" w:oddVBand="0" w:evenVBand="0" w:oddHBand="1" w:evenHBand="0" w:firstRowFirstColumn="0" w:firstRowLastColumn="0" w:lastRowFirstColumn="0" w:lastRowLastColumn="0"/>
        </w:trPr>
        <w:tc>
          <w:tcPr>
            <w:tcW w:w="3118" w:type="dxa"/>
            <w:vAlign w:val="center"/>
          </w:tcPr>
          <w:p w14:paraId="09B6C6FF" w14:textId="3BF3F312" w:rsidR="00864BE7" w:rsidRPr="008C2758" w:rsidRDefault="00864BE7" w:rsidP="00FC27FF">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Moyens techniques / logistiques</w:t>
            </w:r>
            <w:r w:rsidR="00FC27FF" w:rsidRPr="008C2758">
              <w:rPr>
                <w:rFonts w:ascii="Calibri" w:eastAsia="Calibri" w:hAnsi="Calibri" w:cs="Calibri"/>
                <w:b/>
                <w:sz w:val="24"/>
                <w:szCs w:val="24"/>
              </w:rPr>
              <w:t xml:space="preserve"> </w:t>
            </w:r>
          </w:p>
        </w:tc>
        <w:tc>
          <w:tcPr>
            <w:tcW w:w="2923" w:type="dxa"/>
            <w:vAlign w:val="center"/>
          </w:tcPr>
          <w:p w14:paraId="43FCED9E" w14:textId="77777777" w:rsidR="00864BE7" w:rsidRPr="008C2758" w:rsidRDefault="00864BE7" w:rsidP="00FC27FF">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Tarif HT</w:t>
            </w:r>
          </w:p>
        </w:tc>
        <w:tc>
          <w:tcPr>
            <w:tcW w:w="3021" w:type="dxa"/>
            <w:vAlign w:val="center"/>
          </w:tcPr>
          <w:p w14:paraId="59349D17" w14:textId="77777777" w:rsidR="00864BE7" w:rsidRPr="008C2758" w:rsidRDefault="00864BE7" w:rsidP="00FC27FF">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Modalités</w:t>
            </w:r>
          </w:p>
        </w:tc>
      </w:tr>
      <w:tr w:rsidR="00864BE7" w:rsidRPr="008C2758" w14:paraId="1E701F69" w14:textId="77777777" w:rsidTr="00FC27FF">
        <w:tc>
          <w:tcPr>
            <w:tcW w:w="3118" w:type="dxa"/>
          </w:tcPr>
          <w:p w14:paraId="6169065C" w14:textId="77777777" w:rsidR="00864BE7" w:rsidRPr="008C2758" w:rsidRDefault="00864BE7"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Centre opérationnel mobile ARMARIA (véhicule équipé, vidéoprotection, supervision, radios relais, capteurs environnementaux)</w:t>
            </w:r>
          </w:p>
        </w:tc>
        <w:tc>
          <w:tcPr>
            <w:tcW w:w="2923" w:type="dxa"/>
            <w:vAlign w:val="center"/>
          </w:tcPr>
          <w:p w14:paraId="1525DC47" w14:textId="77777777" w:rsidR="00864BE7" w:rsidRPr="008C2758" w:rsidRDefault="00864BE7" w:rsidP="00FC27FF">
            <w:pPr>
              <w:tabs>
                <w:tab w:val="left" w:pos="2370"/>
              </w:tabs>
              <w:jc w:val="center"/>
              <w:rPr>
                <w:rFonts w:ascii="Calibri" w:eastAsia="Calibri" w:hAnsi="Calibri" w:cs="Calibri"/>
                <w:sz w:val="24"/>
                <w:szCs w:val="24"/>
              </w:rPr>
            </w:pPr>
            <w:r w:rsidRPr="008C2758">
              <w:rPr>
                <w:rFonts w:ascii="Calibri" w:eastAsia="Calibri" w:hAnsi="Calibri" w:cs="Calibri"/>
                <w:sz w:val="24"/>
                <w:szCs w:val="24"/>
              </w:rPr>
              <w:t>450 € / jour</w:t>
            </w:r>
          </w:p>
        </w:tc>
        <w:tc>
          <w:tcPr>
            <w:tcW w:w="3021" w:type="dxa"/>
          </w:tcPr>
          <w:p w14:paraId="68805600" w14:textId="77777777" w:rsidR="00864BE7" w:rsidRPr="008C2758" w:rsidRDefault="00864BE7"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Inclus installation, supervision, carburant et technicien opérateur</w:t>
            </w:r>
          </w:p>
        </w:tc>
      </w:tr>
      <w:tr w:rsidR="00864BE7" w:rsidRPr="008C2758" w14:paraId="3F443E92" w14:textId="77777777" w:rsidTr="00FC27FF">
        <w:trPr>
          <w:cnfStyle w:val="000000100000" w:firstRow="0" w:lastRow="0" w:firstColumn="0" w:lastColumn="0" w:oddVBand="0" w:evenVBand="0" w:oddHBand="1" w:evenHBand="0" w:firstRowFirstColumn="0" w:firstRowLastColumn="0" w:lastRowFirstColumn="0" w:lastRowLastColumn="0"/>
        </w:trPr>
        <w:tc>
          <w:tcPr>
            <w:tcW w:w="3118" w:type="dxa"/>
          </w:tcPr>
          <w:p w14:paraId="4E71B7B7" w14:textId="77777777" w:rsidR="00864BE7" w:rsidRPr="008C2758" w:rsidRDefault="00864BE7"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Caméra de vidéoprotection mobile (unité autonome, avec transmission sécurisée)</w:t>
            </w:r>
          </w:p>
        </w:tc>
        <w:tc>
          <w:tcPr>
            <w:tcW w:w="2923" w:type="dxa"/>
            <w:vAlign w:val="center"/>
          </w:tcPr>
          <w:p w14:paraId="7BA1C6A3" w14:textId="77777777" w:rsidR="00864BE7" w:rsidRPr="008C2758" w:rsidRDefault="00864BE7" w:rsidP="00FC27FF">
            <w:pPr>
              <w:tabs>
                <w:tab w:val="left" w:pos="2370"/>
              </w:tabs>
              <w:jc w:val="center"/>
              <w:rPr>
                <w:rFonts w:ascii="Calibri" w:eastAsia="Calibri" w:hAnsi="Calibri" w:cs="Calibri"/>
                <w:sz w:val="24"/>
                <w:szCs w:val="24"/>
              </w:rPr>
            </w:pPr>
            <w:r w:rsidRPr="008C2758">
              <w:rPr>
                <w:rFonts w:ascii="Calibri" w:eastAsia="Calibri" w:hAnsi="Calibri" w:cs="Calibri"/>
                <w:sz w:val="24"/>
                <w:szCs w:val="24"/>
              </w:rPr>
              <w:t>120 € / jour / caméra</w:t>
            </w:r>
          </w:p>
        </w:tc>
        <w:tc>
          <w:tcPr>
            <w:tcW w:w="3021" w:type="dxa"/>
          </w:tcPr>
          <w:p w14:paraId="084E4F48" w14:textId="77777777" w:rsidR="00864BE7" w:rsidRPr="008C2758" w:rsidRDefault="00864BE7"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Installation et maintenance incluses</w:t>
            </w:r>
          </w:p>
        </w:tc>
      </w:tr>
      <w:tr w:rsidR="00864BE7" w:rsidRPr="008C2758" w14:paraId="4CBBFEFB" w14:textId="77777777" w:rsidTr="00FC27FF">
        <w:tc>
          <w:tcPr>
            <w:tcW w:w="3118" w:type="dxa"/>
          </w:tcPr>
          <w:p w14:paraId="56E03162" w14:textId="77777777" w:rsidR="00864BE7" w:rsidRPr="008C2758" w:rsidRDefault="00864BE7"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Véhicule de patrouille (rondes dynamiques sur site étendu)</w:t>
            </w:r>
          </w:p>
        </w:tc>
        <w:tc>
          <w:tcPr>
            <w:tcW w:w="2923" w:type="dxa"/>
            <w:vAlign w:val="center"/>
          </w:tcPr>
          <w:p w14:paraId="71D371A3" w14:textId="77777777" w:rsidR="00864BE7" w:rsidRPr="008C2758" w:rsidRDefault="00864BE7" w:rsidP="00FC27FF">
            <w:pPr>
              <w:tabs>
                <w:tab w:val="left" w:pos="2370"/>
              </w:tabs>
              <w:jc w:val="center"/>
              <w:rPr>
                <w:rFonts w:ascii="Calibri" w:eastAsia="Calibri" w:hAnsi="Calibri" w:cs="Calibri"/>
                <w:sz w:val="24"/>
                <w:szCs w:val="24"/>
              </w:rPr>
            </w:pPr>
            <w:r w:rsidRPr="008C2758">
              <w:rPr>
                <w:rFonts w:ascii="Calibri" w:eastAsia="Calibri" w:hAnsi="Calibri" w:cs="Calibri"/>
                <w:sz w:val="24"/>
                <w:szCs w:val="24"/>
              </w:rPr>
              <w:t>80 € / jour</w:t>
            </w:r>
          </w:p>
        </w:tc>
        <w:tc>
          <w:tcPr>
            <w:tcW w:w="3021" w:type="dxa"/>
          </w:tcPr>
          <w:p w14:paraId="57BB6FC7" w14:textId="77777777" w:rsidR="00864BE7" w:rsidRPr="008C2758" w:rsidRDefault="00864BE7"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Inclus carburant et amortissement véhicule</w:t>
            </w:r>
          </w:p>
        </w:tc>
      </w:tr>
      <w:tr w:rsidR="00D64CA3" w:rsidRPr="008C2758" w14:paraId="167301E5" w14:textId="77777777" w:rsidTr="00FC27FF">
        <w:trPr>
          <w:cnfStyle w:val="000000100000" w:firstRow="0" w:lastRow="0" w:firstColumn="0" w:lastColumn="0" w:oddVBand="0" w:evenVBand="0" w:oddHBand="1" w:evenHBand="0" w:firstRowFirstColumn="0" w:firstRowLastColumn="0" w:lastRowFirstColumn="0" w:lastRowLastColumn="0"/>
        </w:trPr>
        <w:tc>
          <w:tcPr>
            <w:tcW w:w="3118" w:type="dxa"/>
          </w:tcPr>
          <w:p w14:paraId="714023D7" w14:textId="5CA32B1E" w:rsidR="00D64CA3" w:rsidRPr="008C2758" w:rsidRDefault="00D64CA3"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Portique de sécurité mobile</w:t>
            </w:r>
          </w:p>
        </w:tc>
        <w:tc>
          <w:tcPr>
            <w:tcW w:w="2923" w:type="dxa"/>
            <w:vAlign w:val="center"/>
          </w:tcPr>
          <w:p w14:paraId="44ABE651" w14:textId="75B899CC" w:rsidR="00D64CA3" w:rsidRPr="008C2758" w:rsidRDefault="00D64CA3" w:rsidP="00FC27FF">
            <w:pPr>
              <w:tabs>
                <w:tab w:val="left" w:pos="2370"/>
              </w:tabs>
              <w:jc w:val="center"/>
              <w:rPr>
                <w:rFonts w:ascii="Calibri" w:eastAsia="Calibri" w:hAnsi="Calibri" w:cs="Calibri"/>
                <w:sz w:val="24"/>
                <w:szCs w:val="24"/>
              </w:rPr>
            </w:pPr>
            <w:r w:rsidRPr="008C2758">
              <w:rPr>
                <w:rFonts w:ascii="Calibri" w:eastAsia="Calibri" w:hAnsi="Calibri" w:cs="Calibri"/>
                <w:sz w:val="24"/>
                <w:szCs w:val="24"/>
              </w:rPr>
              <w:t>250 € / jour</w:t>
            </w:r>
          </w:p>
        </w:tc>
        <w:tc>
          <w:tcPr>
            <w:tcW w:w="3021" w:type="dxa"/>
          </w:tcPr>
          <w:p w14:paraId="11AF8AF8" w14:textId="77777777" w:rsidR="00D64CA3" w:rsidRPr="008C2758" w:rsidRDefault="00D64CA3" w:rsidP="00C713C8">
            <w:pPr>
              <w:tabs>
                <w:tab w:val="left" w:pos="2370"/>
              </w:tabs>
              <w:jc w:val="both"/>
              <w:rPr>
                <w:rFonts w:ascii="Calibri" w:eastAsia="Calibri" w:hAnsi="Calibri" w:cs="Calibri"/>
                <w:sz w:val="24"/>
                <w:szCs w:val="24"/>
              </w:rPr>
            </w:pPr>
          </w:p>
        </w:tc>
      </w:tr>
      <w:tr w:rsidR="00D64CA3" w:rsidRPr="008C2758" w14:paraId="3E08A737" w14:textId="77777777" w:rsidTr="00FC27FF">
        <w:tc>
          <w:tcPr>
            <w:tcW w:w="3118" w:type="dxa"/>
          </w:tcPr>
          <w:p w14:paraId="1FF290F3" w14:textId="64E8AE96" w:rsidR="00D64CA3" w:rsidRPr="008C2758" w:rsidRDefault="00D64CA3" w:rsidP="00C713C8">
            <w:pPr>
              <w:tabs>
                <w:tab w:val="left" w:pos="2370"/>
              </w:tabs>
              <w:jc w:val="both"/>
              <w:rPr>
                <w:rFonts w:ascii="Calibri" w:eastAsia="Calibri" w:hAnsi="Calibri" w:cs="Calibri"/>
                <w:sz w:val="24"/>
                <w:szCs w:val="24"/>
              </w:rPr>
            </w:pPr>
            <w:r w:rsidRPr="008C2758">
              <w:rPr>
                <w:rFonts w:ascii="Calibri" w:eastAsia="Calibri" w:hAnsi="Calibri" w:cs="Calibri"/>
                <w:sz w:val="24"/>
                <w:szCs w:val="24"/>
              </w:rPr>
              <w:t>Magnétomètre</w:t>
            </w:r>
          </w:p>
        </w:tc>
        <w:tc>
          <w:tcPr>
            <w:tcW w:w="2923" w:type="dxa"/>
            <w:vAlign w:val="center"/>
          </w:tcPr>
          <w:p w14:paraId="37AF81C3" w14:textId="142830E6" w:rsidR="00D64CA3" w:rsidRPr="008C2758" w:rsidRDefault="00D64CA3" w:rsidP="00FC27FF">
            <w:pPr>
              <w:tabs>
                <w:tab w:val="left" w:pos="2370"/>
              </w:tabs>
              <w:jc w:val="center"/>
              <w:rPr>
                <w:rFonts w:ascii="Calibri" w:eastAsia="Calibri" w:hAnsi="Calibri" w:cs="Calibri"/>
                <w:sz w:val="24"/>
                <w:szCs w:val="24"/>
              </w:rPr>
            </w:pPr>
            <w:r w:rsidRPr="008C2758">
              <w:rPr>
                <w:rFonts w:ascii="Calibri" w:eastAsia="Calibri" w:hAnsi="Calibri" w:cs="Calibri"/>
                <w:sz w:val="24"/>
                <w:szCs w:val="24"/>
              </w:rPr>
              <w:t>15 € / jour</w:t>
            </w:r>
          </w:p>
        </w:tc>
        <w:tc>
          <w:tcPr>
            <w:tcW w:w="3021" w:type="dxa"/>
          </w:tcPr>
          <w:p w14:paraId="6311D441" w14:textId="77777777" w:rsidR="00D64CA3" w:rsidRPr="008C2758" w:rsidRDefault="00D64CA3" w:rsidP="00C713C8">
            <w:pPr>
              <w:tabs>
                <w:tab w:val="left" w:pos="2370"/>
              </w:tabs>
              <w:jc w:val="both"/>
              <w:rPr>
                <w:rFonts w:ascii="Calibri" w:eastAsia="Calibri" w:hAnsi="Calibri" w:cs="Calibri"/>
                <w:sz w:val="24"/>
                <w:szCs w:val="24"/>
              </w:rPr>
            </w:pPr>
          </w:p>
        </w:tc>
      </w:tr>
    </w:tbl>
    <w:p w14:paraId="711399AA" w14:textId="1EB17A67" w:rsidR="00864BE7" w:rsidRPr="008C2758" w:rsidRDefault="00D64CA3" w:rsidP="00C713C8">
      <w:pPr>
        <w:tabs>
          <w:tab w:val="left" w:pos="2370"/>
        </w:tabs>
        <w:jc w:val="both"/>
        <w:rPr>
          <w:rFonts w:ascii="Calibri" w:eastAsia="Calibri" w:hAnsi="Calibri" w:cs="Calibri"/>
          <w:bCs/>
          <w:sz w:val="24"/>
          <w:szCs w:val="24"/>
        </w:rPr>
      </w:pPr>
      <w:r w:rsidRPr="008C2758">
        <w:rPr>
          <w:rFonts w:ascii="Calibri" w:eastAsia="Calibri" w:hAnsi="Calibri" w:cs="Calibri"/>
          <w:bCs/>
          <w:sz w:val="24"/>
          <w:szCs w:val="24"/>
        </w:rPr>
        <w:t>En fonctions des besoins exprimés par le client, t</w:t>
      </w:r>
      <w:r w:rsidR="00FC27FF" w:rsidRPr="008C2758">
        <w:rPr>
          <w:rFonts w:ascii="Calibri" w:eastAsia="Calibri" w:hAnsi="Calibri" w:cs="Calibri"/>
          <w:bCs/>
          <w:sz w:val="24"/>
          <w:szCs w:val="24"/>
        </w:rPr>
        <w:t xml:space="preserve">oute </w:t>
      </w:r>
      <w:r w:rsidRPr="008C2758">
        <w:rPr>
          <w:rFonts w:ascii="Calibri" w:eastAsia="Calibri" w:hAnsi="Calibri" w:cs="Calibri"/>
          <w:bCs/>
          <w:sz w:val="24"/>
          <w:szCs w:val="24"/>
        </w:rPr>
        <w:t xml:space="preserve">autre </w:t>
      </w:r>
      <w:r w:rsidR="00FC27FF" w:rsidRPr="008C2758">
        <w:rPr>
          <w:rFonts w:ascii="Calibri" w:eastAsia="Calibri" w:hAnsi="Calibri" w:cs="Calibri"/>
          <w:bCs/>
          <w:sz w:val="24"/>
          <w:szCs w:val="24"/>
        </w:rPr>
        <w:t>sollicitation pourra être étudiée.</w:t>
      </w:r>
    </w:p>
    <w:p w14:paraId="687FAA7E" w14:textId="37C14E2E" w:rsidR="00A16121" w:rsidRPr="00841AF8" w:rsidRDefault="00D713EB" w:rsidP="00841AF8">
      <w:pPr>
        <w:spacing w:after="0" w:line="240" w:lineRule="auto"/>
        <w:jc w:val="both"/>
        <w:rPr>
          <w:rFonts w:ascii="Calibri" w:hAnsi="Calibri" w:cs="Calibri"/>
          <w:b/>
          <w:bCs/>
          <w:sz w:val="24"/>
          <w:szCs w:val="24"/>
          <w:lang w:val="fr-FR" w:eastAsia="fr-FR"/>
        </w:rPr>
      </w:pPr>
      <w:r w:rsidRPr="00841AF8">
        <w:rPr>
          <w:rFonts w:ascii="Calibri" w:hAnsi="Calibri" w:cs="Calibri"/>
          <w:b/>
          <w:bCs/>
          <w:sz w:val="24"/>
          <w:szCs w:val="24"/>
          <w:lang w:val="fr-FR" w:eastAsia="fr-FR"/>
        </w:rPr>
        <w:lastRenderedPageBreak/>
        <w:t xml:space="preserve">5. </w:t>
      </w:r>
      <w:r w:rsidR="00A16121" w:rsidRPr="00841AF8">
        <w:rPr>
          <w:rFonts w:ascii="Calibri" w:hAnsi="Calibri" w:cs="Calibri"/>
          <w:b/>
          <w:bCs/>
          <w:sz w:val="24"/>
          <w:szCs w:val="24"/>
          <w:lang w:val="fr-FR" w:eastAsia="fr-FR"/>
        </w:rPr>
        <w:t xml:space="preserve">Qualité et </w:t>
      </w:r>
      <w:r w:rsidR="00841AF8" w:rsidRPr="00841AF8">
        <w:rPr>
          <w:rFonts w:ascii="Calibri" w:hAnsi="Calibri" w:cs="Calibri"/>
          <w:b/>
          <w:bCs/>
          <w:sz w:val="24"/>
          <w:szCs w:val="24"/>
          <w:lang w:val="fr-FR" w:eastAsia="fr-FR"/>
        </w:rPr>
        <w:t>traçabilité</w:t>
      </w:r>
      <w:r w:rsidR="00A16121" w:rsidRPr="00841AF8">
        <w:rPr>
          <w:rFonts w:ascii="Calibri" w:hAnsi="Calibri" w:cs="Calibri"/>
          <w:b/>
          <w:bCs/>
          <w:sz w:val="24"/>
          <w:szCs w:val="24"/>
          <w:lang w:val="fr-FR" w:eastAsia="fr-FR"/>
        </w:rPr>
        <w:t xml:space="preserve"> </w:t>
      </w:r>
    </w:p>
    <w:p w14:paraId="04BC8E8D" w14:textId="77777777" w:rsidR="00A16121" w:rsidRPr="008C2758" w:rsidRDefault="00A16121" w:rsidP="00841AF8">
      <w:pPr>
        <w:numPr>
          <w:ilvl w:val="0"/>
          <w:numId w:val="43"/>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Briefings</w:t>
      </w:r>
      <w:r w:rsidRPr="008C2758">
        <w:rPr>
          <w:rFonts w:ascii="Calibri" w:eastAsia="Times New Roman" w:hAnsi="Calibri" w:cs="Calibri"/>
          <w:sz w:val="24"/>
          <w:szCs w:val="24"/>
          <w:lang w:val="fr-FR" w:eastAsia="fr-FR"/>
        </w:rPr>
        <w:t xml:space="preserve"> : quotidiens en prise de service, rappels de consignes, points sécurité,</w:t>
      </w:r>
    </w:p>
    <w:p w14:paraId="50B5647B" w14:textId="77777777" w:rsidR="00A16121" w:rsidRPr="008C2758" w:rsidRDefault="00A16121" w:rsidP="00841AF8">
      <w:pPr>
        <w:numPr>
          <w:ilvl w:val="0"/>
          <w:numId w:val="43"/>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Main courante électronique</w:t>
      </w:r>
      <w:r w:rsidRPr="008C2758">
        <w:rPr>
          <w:rFonts w:ascii="Calibri" w:eastAsia="Times New Roman" w:hAnsi="Calibri" w:cs="Calibri"/>
          <w:sz w:val="24"/>
          <w:szCs w:val="24"/>
          <w:lang w:val="fr-FR" w:eastAsia="fr-FR"/>
        </w:rPr>
        <w:t xml:space="preserve"> : enregistrement en temps réel des événements,</w:t>
      </w:r>
    </w:p>
    <w:p w14:paraId="59DC916F" w14:textId="77777777" w:rsidR="00A16121" w:rsidRPr="008C2758" w:rsidRDefault="00A16121" w:rsidP="00A16121">
      <w:pPr>
        <w:numPr>
          <w:ilvl w:val="0"/>
          <w:numId w:val="43"/>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Rondes électroniques</w:t>
      </w:r>
      <w:r w:rsidRPr="008C2758">
        <w:rPr>
          <w:rFonts w:ascii="Calibri" w:eastAsia="Times New Roman" w:hAnsi="Calibri" w:cs="Calibri"/>
          <w:sz w:val="24"/>
          <w:szCs w:val="24"/>
          <w:lang w:val="fr-FR" w:eastAsia="fr-FR"/>
        </w:rPr>
        <w:t xml:space="preserve"> : traçabilité géolocalisée (QR Code / badge),</w:t>
      </w:r>
    </w:p>
    <w:p w14:paraId="0599A40A" w14:textId="614FDF0C" w:rsidR="00A16121" w:rsidRPr="008C2758" w:rsidRDefault="00A16121" w:rsidP="00A16121">
      <w:pPr>
        <w:numPr>
          <w:ilvl w:val="0"/>
          <w:numId w:val="43"/>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 xml:space="preserve">Exercices semestriels </w:t>
      </w:r>
      <w:r w:rsidRPr="008C2758">
        <w:rPr>
          <w:rFonts w:ascii="Calibri" w:eastAsia="Times New Roman" w:hAnsi="Calibri" w:cs="Calibri"/>
          <w:sz w:val="24"/>
          <w:szCs w:val="24"/>
          <w:lang w:val="fr-FR" w:eastAsia="fr-FR"/>
        </w:rPr>
        <w:t>pour la sécurité incendie</w:t>
      </w:r>
    </w:p>
    <w:p w14:paraId="7DC4257D" w14:textId="71D7CBCE" w:rsidR="00A16121" w:rsidRPr="008C2758" w:rsidRDefault="00A16121" w:rsidP="00A16121">
      <w:pPr>
        <w:numPr>
          <w:ilvl w:val="0"/>
          <w:numId w:val="43"/>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Reporting :</w:t>
      </w:r>
      <w:r w:rsidRPr="008C2758">
        <w:rPr>
          <w:rFonts w:ascii="Calibri" w:eastAsia="Times New Roman" w:hAnsi="Calibri" w:cs="Calibri"/>
          <w:sz w:val="24"/>
          <w:szCs w:val="24"/>
          <w:lang w:val="fr-FR" w:eastAsia="fr-FR"/>
        </w:rPr>
        <w:t xml:space="preserve"> bilan mensuel et rapport annuel de synthèse,</w:t>
      </w:r>
    </w:p>
    <w:p w14:paraId="68DF2844" w14:textId="77777777" w:rsidR="00A16121" w:rsidRPr="008C2758" w:rsidRDefault="00A16121" w:rsidP="00841AF8">
      <w:pPr>
        <w:numPr>
          <w:ilvl w:val="0"/>
          <w:numId w:val="43"/>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Audits internes</w:t>
      </w:r>
      <w:r w:rsidRPr="008C2758">
        <w:rPr>
          <w:rFonts w:ascii="Calibri" w:eastAsia="Times New Roman" w:hAnsi="Calibri" w:cs="Calibri"/>
          <w:sz w:val="24"/>
          <w:szCs w:val="24"/>
          <w:lang w:val="fr-FR" w:eastAsia="fr-FR"/>
        </w:rPr>
        <w:t xml:space="preserve"> : trimestriels ; contrôle du matériel, procédures, présentation,</w:t>
      </w:r>
    </w:p>
    <w:p w14:paraId="54189C48" w14:textId="77777777" w:rsidR="00A16121" w:rsidRDefault="00A16121" w:rsidP="00841AF8">
      <w:pPr>
        <w:numPr>
          <w:ilvl w:val="0"/>
          <w:numId w:val="43"/>
        </w:num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b/>
          <w:bCs/>
          <w:sz w:val="24"/>
          <w:szCs w:val="24"/>
          <w:lang w:val="fr-FR" w:eastAsia="fr-FR"/>
        </w:rPr>
        <w:t>Audits externes</w:t>
      </w:r>
      <w:r w:rsidRPr="008C2758">
        <w:rPr>
          <w:rFonts w:ascii="Calibri" w:eastAsia="Times New Roman" w:hAnsi="Calibri" w:cs="Calibri"/>
          <w:sz w:val="24"/>
          <w:szCs w:val="24"/>
          <w:lang w:val="fr-FR" w:eastAsia="fr-FR"/>
        </w:rPr>
        <w:t xml:space="preserve"> : possibles à l’initiative du client ; plan correctif sous 48 h.</w:t>
      </w:r>
    </w:p>
    <w:p w14:paraId="6C910397" w14:textId="77777777" w:rsidR="00841AF8" w:rsidRPr="00841AF8" w:rsidRDefault="00841AF8" w:rsidP="00841AF8">
      <w:pPr>
        <w:spacing w:after="0" w:line="240" w:lineRule="auto"/>
        <w:ind w:left="720"/>
        <w:jc w:val="both"/>
        <w:rPr>
          <w:rFonts w:ascii="Calibri" w:eastAsia="Times New Roman" w:hAnsi="Calibri" w:cs="Calibri"/>
          <w:sz w:val="10"/>
          <w:szCs w:val="10"/>
          <w:lang w:val="fr-FR" w:eastAsia="fr-FR"/>
        </w:rPr>
      </w:pPr>
    </w:p>
    <w:p w14:paraId="331BD3EF" w14:textId="24B56B7C" w:rsidR="00D713EB" w:rsidRPr="00841AF8" w:rsidRDefault="00D713EB" w:rsidP="00841AF8">
      <w:pPr>
        <w:spacing w:after="0" w:line="240" w:lineRule="auto"/>
        <w:jc w:val="both"/>
        <w:rPr>
          <w:rFonts w:ascii="Calibri" w:hAnsi="Calibri" w:cs="Calibri"/>
          <w:b/>
          <w:bCs/>
          <w:sz w:val="24"/>
          <w:szCs w:val="24"/>
          <w:lang w:val="fr-FR" w:eastAsia="fr-FR"/>
        </w:rPr>
      </w:pPr>
      <w:r w:rsidRPr="00841AF8">
        <w:rPr>
          <w:rFonts w:ascii="Calibri" w:hAnsi="Calibri" w:cs="Calibri"/>
          <w:b/>
          <w:bCs/>
          <w:sz w:val="24"/>
          <w:szCs w:val="24"/>
          <w:lang w:val="fr-FR" w:eastAsia="fr-FR"/>
        </w:rPr>
        <w:t>6. Engagements généraux</w:t>
      </w:r>
    </w:p>
    <w:p w14:paraId="4D9E44B3" w14:textId="0038AFA5" w:rsidR="00D713EB" w:rsidRDefault="00D713EB" w:rsidP="00841AF8">
      <w:pPr>
        <w:spacing w:after="0" w:line="240" w:lineRule="auto"/>
        <w:jc w:val="both"/>
        <w:rPr>
          <w:rFonts w:ascii="Calibri" w:eastAsia="Times New Roman" w:hAnsi="Calibri" w:cs="Calibri"/>
          <w:sz w:val="24"/>
          <w:szCs w:val="24"/>
          <w:lang w:val="fr-FR" w:eastAsia="fr-FR"/>
        </w:rPr>
      </w:pPr>
      <w:r w:rsidRPr="008C2758">
        <w:rPr>
          <w:rFonts w:ascii="Calibri" w:eastAsia="Times New Roman" w:hAnsi="Calibri" w:cs="Calibri"/>
          <w:sz w:val="24"/>
          <w:szCs w:val="24"/>
          <w:lang w:val="fr-FR" w:eastAsia="fr-FR"/>
        </w:rPr>
        <w:t>Confidentialité, assurance RC pro, continuité de service 24</w:t>
      </w:r>
      <w:r w:rsidR="00A16121" w:rsidRPr="008C2758">
        <w:rPr>
          <w:rFonts w:ascii="Calibri" w:eastAsia="Times New Roman" w:hAnsi="Calibri" w:cs="Calibri"/>
          <w:sz w:val="24"/>
          <w:szCs w:val="24"/>
          <w:lang w:val="fr-FR" w:eastAsia="fr-FR"/>
        </w:rPr>
        <w:t>/24, 7</w:t>
      </w:r>
      <w:r w:rsidRPr="008C2758">
        <w:rPr>
          <w:rFonts w:ascii="Calibri" w:eastAsia="Times New Roman" w:hAnsi="Calibri" w:cs="Calibri"/>
          <w:sz w:val="24"/>
          <w:szCs w:val="24"/>
          <w:lang w:val="fr-FR" w:eastAsia="fr-FR"/>
        </w:rPr>
        <w:t>/7, respect de l’image du site et du client.</w:t>
      </w:r>
    </w:p>
    <w:p w14:paraId="667D9E58" w14:textId="77777777" w:rsidR="00841AF8" w:rsidRPr="00841AF8" w:rsidRDefault="00841AF8" w:rsidP="00841AF8">
      <w:pPr>
        <w:spacing w:after="0" w:line="240" w:lineRule="auto"/>
        <w:jc w:val="both"/>
        <w:rPr>
          <w:rFonts w:ascii="Calibri" w:eastAsia="Times New Roman" w:hAnsi="Calibri" w:cs="Calibri"/>
          <w:sz w:val="10"/>
          <w:szCs w:val="10"/>
          <w:lang w:val="fr-FR" w:eastAsia="fr-FR"/>
        </w:rPr>
      </w:pPr>
    </w:p>
    <w:p w14:paraId="24673FB3" w14:textId="1D24A9D0" w:rsidR="001B6482" w:rsidRPr="00841AF8" w:rsidRDefault="00BD6973" w:rsidP="00841AF8">
      <w:pPr>
        <w:pStyle w:val="Titre2"/>
        <w:spacing w:before="0"/>
        <w:rPr>
          <w:rFonts w:ascii="Calibri" w:hAnsi="Calibri" w:cs="Calibri"/>
          <w:color w:val="215E99" w:themeColor="text2" w:themeTint="BF"/>
        </w:rPr>
      </w:pPr>
      <w:bookmarkStart w:id="31" w:name="_Toc214544709"/>
      <w:r w:rsidRPr="00841AF8">
        <w:rPr>
          <w:rFonts w:ascii="Calibri" w:hAnsi="Calibri" w:cs="Calibri"/>
          <w:b/>
          <w:bCs/>
          <w:color w:val="215E99" w:themeColor="text2" w:themeTint="BF"/>
        </w:rPr>
        <w:t xml:space="preserve">ANNEXE </w:t>
      </w:r>
      <w:r w:rsidR="00841AF8" w:rsidRPr="00841AF8">
        <w:rPr>
          <w:rFonts w:ascii="Calibri" w:hAnsi="Calibri" w:cs="Calibri"/>
          <w:b/>
          <w:bCs/>
          <w:color w:val="215E99" w:themeColor="text2" w:themeTint="BF"/>
        </w:rPr>
        <w:t>8</w:t>
      </w:r>
      <w:r w:rsidRPr="00841AF8">
        <w:rPr>
          <w:rFonts w:ascii="Calibri" w:hAnsi="Calibri" w:cs="Calibri"/>
          <w:b/>
          <w:bCs/>
          <w:color w:val="215E99" w:themeColor="text2" w:themeTint="BF"/>
        </w:rPr>
        <w:t> :</w:t>
      </w:r>
      <w:r w:rsidRPr="00841AF8">
        <w:rPr>
          <w:rFonts w:ascii="Calibri" w:hAnsi="Calibri" w:cs="Calibri"/>
          <w:color w:val="215E99" w:themeColor="text2" w:themeTint="BF"/>
        </w:rPr>
        <w:t xml:space="preserve"> </w:t>
      </w:r>
      <w:r w:rsidR="00841AF8" w:rsidRPr="00841AF8">
        <w:rPr>
          <w:rFonts w:ascii="Calibri" w:hAnsi="Calibri" w:cs="Calibri"/>
          <w:color w:val="215E99" w:themeColor="text2" w:themeTint="BF"/>
        </w:rPr>
        <w:t>Compte de résultat 2024 – 2025</w:t>
      </w:r>
      <w:bookmarkEnd w:id="31"/>
    </w:p>
    <w:tbl>
      <w:tblPr>
        <w:tblW w:w="10045" w:type="dxa"/>
        <w:tblInd w:w="-15" w:type="dxa"/>
        <w:tblCellMar>
          <w:left w:w="70" w:type="dxa"/>
          <w:right w:w="70" w:type="dxa"/>
        </w:tblCellMar>
        <w:tblLook w:val="04A0" w:firstRow="1" w:lastRow="0" w:firstColumn="1" w:lastColumn="0" w:noHBand="0" w:noVBand="1"/>
      </w:tblPr>
      <w:tblGrid>
        <w:gridCol w:w="6643"/>
        <w:gridCol w:w="1701"/>
        <w:gridCol w:w="1701"/>
      </w:tblGrid>
      <w:tr w:rsidR="00BD18AA" w:rsidRPr="008C2758" w14:paraId="159651B1" w14:textId="77777777" w:rsidTr="00841AF8">
        <w:trPr>
          <w:trHeight w:val="300"/>
        </w:trPr>
        <w:tc>
          <w:tcPr>
            <w:tcW w:w="66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1A412AA" w14:textId="77777777" w:rsidR="00BD18AA" w:rsidRPr="008C2758" w:rsidRDefault="00BD18AA" w:rsidP="00BD18AA">
            <w:pPr>
              <w:spacing w:after="0" w:line="240" w:lineRule="auto"/>
              <w:jc w:val="center"/>
              <w:rPr>
                <w:rFonts w:ascii="Calibri" w:eastAsia="Times New Roman" w:hAnsi="Calibri" w:cs="Calibri"/>
                <w:b/>
                <w:bCs/>
                <w:color w:val="000000"/>
                <w:sz w:val="20"/>
                <w:szCs w:val="20"/>
                <w:lang w:val="fr-FR" w:eastAsia="fr-FR"/>
              </w:rPr>
            </w:pPr>
            <w:bookmarkStart w:id="32" w:name="RANGE!B2:D62"/>
            <w:r w:rsidRPr="008C2758">
              <w:rPr>
                <w:rFonts w:ascii="Calibri" w:eastAsia="Times New Roman" w:hAnsi="Calibri" w:cs="Calibri"/>
                <w:b/>
                <w:bCs/>
                <w:color w:val="000000"/>
                <w:sz w:val="20"/>
                <w:szCs w:val="20"/>
                <w:lang w:val="fr-FR" w:eastAsia="fr-FR"/>
              </w:rPr>
              <w:t>Exercice</w:t>
            </w:r>
            <w:bookmarkEnd w:id="32"/>
          </w:p>
        </w:tc>
        <w:tc>
          <w:tcPr>
            <w:tcW w:w="1700" w:type="dxa"/>
            <w:tcBorders>
              <w:top w:val="single" w:sz="8" w:space="0" w:color="auto"/>
              <w:left w:val="nil"/>
              <w:bottom w:val="single" w:sz="8" w:space="0" w:color="auto"/>
              <w:right w:val="single" w:sz="8" w:space="0" w:color="auto"/>
            </w:tcBorders>
            <w:shd w:val="clear" w:color="auto" w:fill="auto"/>
            <w:noWrap/>
            <w:vAlign w:val="center"/>
            <w:hideMark/>
          </w:tcPr>
          <w:p w14:paraId="6E6CDFEB" w14:textId="77777777" w:rsidR="00BD18AA" w:rsidRPr="008C2758" w:rsidRDefault="00BD18AA" w:rsidP="00BD18AA">
            <w:pPr>
              <w:spacing w:after="0" w:line="240" w:lineRule="auto"/>
              <w:jc w:val="center"/>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Exercice 2024</w:t>
            </w:r>
          </w:p>
        </w:tc>
        <w:tc>
          <w:tcPr>
            <w:tcW w:w="1700" w:type="dxa"/>
            <w:tcBorders>
              <w:top w:val="single" w:sz="8" w:space="0" w:color="auto"/>
              <w:left w:val="nil"/>
              <w:bottom w:val="single" w:sz="8" w:space="0" w:color="auto"/>
              <w:right w:val="single" w:sz="8" w:space="0" w:color="auto"/>
            </w:tcBorders>
            <w:shd w:val="clear" w:color="auto" w:fill="auto"/>
            <w:noWrap/>
            <w:vAlign w:val="center"/>
            <w:hideMark/>
          </w:tcPr>
          <w:p w14:paraId="61D7243E" w14:textId="77777777" w:rsidR="00BD18AA" w:rsidRPr="008C2758" w:rsidRDefault="00BD18AA" w:rsidP="00BD18AA">
            <w:pPr>
              <w:spacing w:after="0" w:line="240" w:lineRule="auto"/>
              <w:jc w:val="center"/>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Exercice 2025</w:t>
            </w:r>
          </w:p>
        </w:tc>
      </w:tr>
      <w:tr w:rsidR="00BD18AA" w:rsidRPr="008C2758" w14:paraId="63221858" w14:textId="77777777" w:rsidTr="00841AF8">
        <w:trPr>
          <w:trHeight w:val="288"/>
        </w:trPr>
        <w:tc>
          <w:tcPr>
            <w:tcW w:w="6640" w:type="dxa"/>
            <w:tcBorders>
              <w:top w:val="nil"/>
              <w:left w:val="single" w:sz="8" w:space="0" w:color="auto"/>
              <w:bottom w:val="nil"/>
              <w:right w:val="single" w:sz="8" w:space="0" w:color="auto"/>
            </w:tcBorders>
            <w:shd w:val="clear" w:color="auto" w:fill="auto"/>
            <w:noWrap/>
            <w:vAlign w:val="center"/>
            <w:hideMark/>
          </w:tcPr>
          <w:p w14:paraId="42C8ADBF"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Produits d'exploitation</w:t>
            </w:r>
          </w:p>
        </w:tc>
        <w:tc>
          <w:tcPr>
            <w:tcW w:w="1700" w:type="dxa"/>
            <w:tcBorders>
              <w:top w:val="nil"/>
              <w:left w:val="nil"/>
              <w:bottom w:val="nil"/>
              <w:right w:val="single" w:sz="8" w:space="0" w:color="auto"/>
            </w:tcBorders>
            <w:shd w:val="clear" w:color="auto" w:fill="auto"/>
            <w:noWrap/>
            <w:vAlign w:val="center"/>
            <w:hideMark/>
          </w:tcPr>
          <w:p w14:paraId="27BE45F0" w14:textId="77777777" w:rsidR="00BD18AA" w:rsidRPr="008C2758" w:rsidRDefault="00BD18AA" w:rsidP="00BD18AA">
            <w:pPr>
              <w:spacing w:after="0" w:line="240" w:lineRule="auto"/>
              <w:jc w:val="center"/>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c>
          <w:tcPr>
            <w:tcW w:w="1700" w:type="dxa"/>
            <w:tcBorders>
              <w:top w:val="nil"/>
              <w:left w:val="nil"/>
              <w:bottom w:val="nil"/>
              <w:right w:val="single" w:sz="8" w:space="0" w:color="auto"/>
            </w:tcBorders>
            <w:shd w:val="clear" w:color="auto" w:fill="auto"/>
            <w:noWrap/>
            <w:vAlign w:val="center"/>
            <w:hideMark/>
          </w:tcPr>
          <w:p w14:paraId="498DE1F4" w14:textId="77777777" w:rsidR="00BD18AA" w:rsidRPr="008C2758" w:rsidRDefault="00BD18AA" w:rsidP="00BD18AA">
            <w:pPr>
              <w:spacing w:after="0" w:line="240" w:lineRule="auto"/>
              <w:jc w:val="center"/>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r>
      <w:tr w:rsidR="00BD18AA" w:rsidRPr="008C2758" w14:paraId="470F1694" w14:textId="77777777" w:rsidTr="00841AF8">
        <w:trPr>
          <w:trHeight w:val="300"/>
        </w:trPr>
        <w:tc>
          <w:tcPr>
            <w:tcW w:w="6640" w:type="dxa"/>
            <w:tcBorders>
              <w:top w:val="dotted" w:sz="4" w:space="0" w:color="auto"/>
              <w:left w:val="single" w:sz="8" w:space="0" w:color="auto"/>
              <w:bottom w:val="dotted" w:sz="4" w:space="0" w:color="auto"/>
              <w:right w:val="single" w:sz="8" w:space="0" w:color="auto"/>
            </w:tcBorders>
            <w:shd w:val="clear" w:color="auto" w:fill="auto"/>
            <w:noWrap/>
            <w:vAlign w:val="center"/>
            <w:hideMark/>
          </w:tcPr>
          <w:p w14:paraId="2E0CC57B"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Ventes de marchandises</w:t>
            </w:r>
          </w:p>
        </w:tc>
        <w:tc>
          <w:tcPr>
            <w:tcW w:w="1700" w:type="dxa"/>
            <w:tcBorders>
              <w:top w:val="dotted" w:sz="4" w:space="0" w:color="auto"/>
              <w:left w:val="nil"/>
              <w:bottom w:val="dotted" w:sz="4" w:space="0" w:color="auto"/>
              <w:right w:val="single" w:sz="8" w:space="0" w:color="auto"/>
            </w:tcBorders>
            <w:shd w:val="clear" w:color="auto" w:fill="auto"/>
            <w:noWrap/>
            <w:vAlign w:val="center"/>
            <w:hideMark/>
          </w:tcPr>
          <w:p w14:paraId="3B00CD89"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dotted" w:sz="4" w:space="0" w:color="auto"/>
              <w:left w:val="nil"/>
              <w:bottom w:val="dotted" w:sz="4" w:space="0" w:color="auto"/>
              <w:right w:val="single" w:sz="8" w:space="0" w:color="auto"/>
            </w:tcBorders>
            <w:shd w:val="clear" w:color="auto" w:fill="auto"/>
            <w:noWrap/>
            <w:vAlign w:val="center"/>
            <w:hideMark/>
          </w:tcPr>
          <w:p w14:paraId="28D9D00C"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7D4B0D9E"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28E20AC7"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Production vendue</w:t>
            </w:r>
          </w:p>
        </w:tc>
        <w:tc>
          <w:tcPr>
            <w:tcW w:w="1700" w:type="dxa"/>
            <w:tcBorders>
              <w:top w:val="nil"/>
              <w:left w:val="nil"/>
              <w:bottom w:val="dotted" w:sz="4" w:space="0" w:color="auto"/>
              <w:right w:val="single" w:sz="8" w:space="0" w:color="auto"/>
            </w:tcBorders>
            <w:shd w:val="clear" w:color="auto" w:fill="auto"/>
            <w:noWrap/>
            <w:vAlign w:val="center"/>
            <w:hideMark/>
          </w:tcPr>
          <w:p w14:paraId="02C43410" w14:textId="6E20A476"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5 130 000</w:t>
            </w:r>
          </w:p>
        </w:tc>
        <w:tc>
          <w:tcPr>
            <w:tcW w:w="1700" w:type="dxa"/>
            <w:tcBorders>
              <w:top w:val="nil"/>
              <w:left w:val="nil"/>
              <w:bottom w:val="dotted" w:sz="4" w:space="0" w:color="auto"/>
              <w:right w:val="single" w:sz="8" w:space="0" w:color="auto"/>
            </w:tcBorders>
            <w:shd w:val="clear" w:color="auto" w:fill="auto"/>
            <w:noWrap/>
            <w:vAlign w:val="center"/>
            <w:hideMark/>
          </w:tcPr>
          <w:p w14:paraId="3C0DED08" w14:textId="38BC9E13"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9 420 000</w:t>
            </w:r>
          </w:p>
        </w:tc>
      </w:tr>
      <w:tr w:rsidR="00BD18AA" w:rsidRPr="008C2758" w14:paraId="32B9ABF5"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435662B4"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Montant net du chiffre d'affaires</w:t>
            </w:r>
          </w:p>
        </w:tc>
        <w:tc>
          <w:tcPr>
            <w:tcW w:w="1700" w:type="dxa"/>
            <w:tcBorders>
              <w:top w:val="nil"/>
              <w:left w:val="nil"/>
              <w:bottom w:val="dotted" w:sz="4" w:space="0" w:color="auto"/>
              <w:right w:val="single" w:sz="8" w:space="0" w:color="auto"/>
            </w:tcBorders>
            <w:shd w:val="clear" w:color="auto" w:fill="auto"/>
            <w:noWrap/>
            <w:vAlign w:val="center"/>
            <w:hideMark/>
          </w:tcPr>
          <w:p w14:paraId="64157A6A"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27062B59"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3C95BE31"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18069971"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Production stockée </w:t>
            </w:r>
          </w:p>
        </w:tc>
        <w:tc>
          <w:tcPr>
            <w:tcW w:w="1700" w:type="dxa"/>
            <w:tcBorders>
              <w:top w:val="nil"/>
              <w:left w:val="nil"/>
              <w:bottom w:val="dotted" w:sz="4" w:space="0" w:color="auto"/>
              <w:right w:val="single" w:sz="8" w:space="0" w:color="auto"/>
            </w:tcBorders>
            <w:shd w:val="clear" w:color="auto" w:fill="auto"/>
            <w:noWrap/>
            <w:vAlign w:val="center"/>
            <w:hideMark/>
          </w:tcPr>
          <w:p w14:paraId="503949CF"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40D16829"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3B714A1E"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57AE3AB6"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Production immobilisée</w:t>
            </w:r>
          </w:p>
        </w:tc>
        <w:tc>
          <w:tcPr>
            <w:tcW w:w="1700" w:type="dxa"/>
            <w:tcBorders>
              <w:top w:val="nil"/>
              <w:left w:val="nil"/>
              <w:bottom w:val="dotted" w:sz="4" w:space="0" w:color="auto"/>
              <w:right w:val="single" w:sz="8" w:space="0" w:color="auto"/>
            </w:tcBorders>
            <w:shd w:val="clear" w:color="auto" w:fill="auto"/>
            <w:noWrap/>
            <w:vAlign w:val="center"/>
            <w:hideMark/>
          </w:tcPr>
          <w:p w14:paraId="520F3AF2"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2D554628"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69E90BB4"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043535B9"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Subvention </w:t>
            </w:r>
            <w:r w:rsidRPr="008C2758">
              <w:rPr>
                <w:rFonts w:ascii="Calibri" w:eastAsia="Times New Roman" w:hAnsi="Calibri" w:cs="Calibri"/>
                <w:i/>
                <w:iCs/>
                <w:color w:val="000000"/>
                <w:sz w:val="20"/>
                <w:szCs w:val="20"/>
                <w:lang w:val="fr-FR" w:eastAsia="fr-FR"/>
              </w:rPr>
              <w:t>(dont …. QP subvention virée au CR en N)</w:t>
            </w:r>
          </w:p>
        </w:tc>
        <w:tc>
          <w:tcPr>
            <w:tcW w:w="1700" w:type="dxa"/>
            <w:tcBorders>
              <w:top w:val="nil"/>
              <w:left w:val="nil"/>
              <w:bottom w:val="dotted" w:sz="4" w:space="0" w:color="auto"/>
              <w:right w:val="single" w:sz="8" w:space="0" w:color="auto"/>
            </w:tcBorders>
            <w:shd w:val="clear" w:color="auto" w:fill="auto"/>
            <w:noWrap/>
            <w:vAlign w:val="center"/>
            <w:hideMark/>
          </w:tcPr>
          <w:p w14:paraId="085A9F00"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17927D99"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1DD41010"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2C72F047"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Reprises sur amortissements, dépréciations et provisions </w:t>
            </w:r>
          </w:p>
        </w:tc>
        <w:tc>
          <w:tcPr>
            <w:tcW w:w="1700" w:type="dxa"/>
            <w:tcBorders>
              <w:top w:val="nil"/>
              <w:left w:val="nil"/>
              <w:bottom w:val="dotted" w:sz="4" w:space="0" w:color="auto"/>
              <w:right w:val="single" w:sz="8" w:space="0" w:color="auto"/>
            </w:tcBorders>
            <w:shd w:val="clear" w:color="auto" w:fill="auto"/>
            <w:noWrap/>
            <w:vAlign w:val="center"/>
            <w:hideMark/>
          </w:tcPr>
          <w:p w14:paraId="50789F3F"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3E820A5B"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124C5F49"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6B7908D5"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Produits de cessions des immobilisations corporelles et incorporelles</w:t>
            </w:r>
          </w:p>
        </w:tc>
        <w:tc>
          <w:tcPr>
            <w:tcW w:w="1700" w:type="dxa"/>
            <w:tcBorders>
              <w:top w:val="nil"/>
              <w:left w:val="nil"/>
              <w:bottom w:val="dotted" w:sz="4" w:space="0" w:color="auto"/>
              <w:right w:val="single" w:sz="8" w:space="0" w:color="auto"/>
            </w:tcBorders>
            <w:shd w:val="clear" w:color="auto" w:fill="auto"/>
            <w:noWrap/>
            <w:vAlign w:val="center"/>
            <w:hideMark/>
          </w:tcPr>
          <w:p w14:paraId="1D54B71C"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56017E05"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3306CA03"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16F0225A"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Autres produits</w:t>
            </w:r>
          </w:p>
        </w:tc>
        <w:tc>
          <w:tcPr>
            <w:tcW w:w="1700" w:type="dxa"/>
            <w:tcBorders>
              <w:top w:val="nil"/>
              <w:left w:val="nil"/>
              <w:bottom w:val="single" w:sz="8" w:space="0" w:color="auto"/>
              <w:right w:val="single" w:sz="8" w:space="0" w:color="auto"/>
            </w:tcBorders>
            <w:shd w:val="clear" w:color="auto" w:fill="auto"/>
            <w:noWrap/>
            <w:vAlign w:val="center"/>
            <w:hideMark/>
          </w:tcPr>
          <w:p w14:paraId="15629E54"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single" w:sz="8" w:space="0" w:color="auto"/>
              <w:right w:val="single" w:sz="8" w:space="0" w:color="auto"/>
            </w:tcBorders>
            <w:shd w:val="clear" w:color="auto" w:fill="auto"/>
            <w:noWrap/>
            <w:vAlign w:val="center"/>
            <w:hideMark/>
          </w:tcPr>
          <w:p w14:paraId="0360C8DF"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00603018"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26809501"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Total des produits d'exploitation</w:t>
            </w:r>
          </w:p>
        </w:tc>
        <w:tc>
          <w:tcPr>
            <w:tcW w:w="1700" w:type="dxa"/>
            <w:tcBorders>
              <w:top w:val="nil"/>
              <w:left w:val="nil"/>
              <w:bottom w:val="single" w:sz="8" w:space="0" w:color="auto"/>
              <w:right w:val="single" w:sz="8" w:space="0" w:color="auto"/>
            </w:tcBorders>
            <w:shd w:val="clear" w:color="auto" w:fill="auto"/>
            <w:noWrap/>
            <w:vAlign w:val="center"/>
            <w:hideMark/>
          </w:tcPr>
          <w:p w14:paraId="2DE11EE2" w14:textId="4934D801"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5 130 000</w:t>
            </w:r>
          </w:p>
        </w:tc>
        <w:tc>
          <w:tcPr>
            <w:tcW w:w="1700" w:type="dxa"/>
            <w:tcBorders>
              <w:top w:val="nil"/>
              <w:left w:val="nil"/>
              <w:bottom w:val="single" w:sz="8" w:space="0" w:color="auto"/>
              <w:right w:val="single" w:sz="8" w:space="0" w:color="auto"/>
            </w:tcBorders>
            <w:shd w:val="clear" w:color="auto" w:fill="auto"/>
            <w:noWrap/>
            <w:vAlign w:val="center"/>
            <w:hideMark/>
          </w:tcPr>
          <w:p w14:paraId="306A7D93" w14:textId="27405D97"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9 420 000</w:t>
            </w:r>
          </w:p>
        </w:tc>
      </w:tr>
      <w:tr w:rsidR="00BD18AA" w:rsidRPr="008C2758" w14:paraId="5C719EC3" w14:textId="77777777" w:rsidTr="00841AF8">
        <w:trPr>
          <w:trHeight w:val="300"/>
        </w:trPr>
        <w:tc>
          <w:tcPr>
            <w:tcW w:w="6640" w:type="dxa"/>
            <w:tcBorders>
              <w:top w:val="nil"/>
              <w:left w:val="single" w:sz="8" w:space="0" w:color="auto"/>
              <w:bottom w:val="nil"/>
              <w:right w:val="single" w:sz="8" w:space="0" w:color="auto"/>
            </w:tcBorders>
            <w:shd w:val="clear" w:color="auto" w:fill="auto"/>
            <w:noWrap/>
            <w:vAlign w:val="center"/>
            <w:hideMark/>
          </w:tcPr>
          <w:p w14:paraId="0521CB55"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Charges d'exploitation</w:t>
            </w:r>
          </w:p>
        </w:tc>
        <w:tc>
          <w:tcPr>
            <w:tcW w:w="1700" w:type="dxa"/>
            <w:tcBorders>
              <w:top w:val="nil"/>
              <w:left w:val="nil"/>
              <w:bottom w:val="nil"/>
              <w:right w:val="single" w:sz="8" w:space="0" w:color="auto"/>
            </w:tcBorders>
            <w:shd w:val="clear" w:color="auto" w:fill="auto"/>
            <w:noWrap/>
            <w:vAlign w:val="center"/>
            <w:hideMark/>
          </w:tcPr>
          <w:p w14:paraId="7C8241B6"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c>
          <w:tcPr>
            <w:tcW w:w="1700" w:type="dxa"/>
            <w:tcBorders>
              <w:top w:val="nil"/>
              <w:left w:val="nil"/>
              <w:bottom w:val="nil"/>
              <w:right w:val="single" w:sz="8" w:space="0" w:color="auto"/>
            </w:tcBorders>
            <w:shd w:val="clear" w:color="auto" w:fill="auto"/>
            <w:noWrap/>
            <w:vAlign w:val="center"/>
            <w:hideMark/>
          </w:tcPr>
          <w:p w14:paraId="2C1FD66B"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r>
      <w:tr w:rsidR="00BD18AA" w:rsidRPr="008C2758" w14:paraId="262BDDB1" w14:textId="77777777" w:rsidTr="00841AF8">
        <w:trPr>
          <w:trHeight w:val="300"/>
        </w:trPr>
        <w:tc>
          <w:tcPr>
            <w:tcW w:w="6640" w:type="dxa"/>
            <w:tcBorders>
              <w:top w:val="dotted" w:sz="4" w:space="0" w:color="auto"/>
              <w:left w:val="single" w:sz="8" w:space="0" w:color="auto"/>
              <w:bottom w:val="dotted" w:sz="4" w:space="0" w:color="auto"/>
              <w:right w:val="single" w:sz="8" w:space="0" w:color="auto"/>
            </w:tcBorders>
            <w:shd w:val="clear" w:color="auto" w:fill="auto"/>
            <w:noWrap/>
            <w:vAlign w:val="center"/>
            <w:hideMark/>
          </w:tcPr>
          <w:p w14:paraId="0DE47B28"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Achats de marchandises</w:t>
            </w:r>
          </w:p>
        </w:tc>
        <w:tc>
          <w:tcPr>
            <w:tcW w:w="1700" w:type="dxa"/>
            <w:tcBorders>
              <w:top w:val="dotted" w:sz="4" w:space="0" w:color="auto"/>
              <w:left w:val="nil"/>
              <w:bottom w:val="dotted" w:sz="4" w:space="0" w:color="auto"/>
              <w:right w:val="single" w:sz="8" w:space="0" w:color="auto"/>
            </w:tcBorders>
            <w:shd w:val="clear" w:color="auto" w:fill="auto"/>
            <w:noWrap/>
            <w:vAlign w:val="center"/>
            <w:hideMark/>
          </w:tcPr>
          <w:p w14:paraId="1155589E"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dotted" w:sz="4" w:space="0" w:color="auto"/>
              <w:left w:val="nil"/>
              <w:bottom w:val="dotted" w:sz="4" w:space="0" w:color="auto"/>
              <w:right w:val="single" w:sz="8" w:space="0" w:color="auto"/>
            </w:tcBorders>
            <w:shd w:val="clear" w:color="auto" w:fill="auto"/>
            <w:noWrap/>
            <w:vAlign w:val="center"/>
            <w:hideMark/>
          </w:tcPr>
          <w:p w14:paraId="123569E3"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60F3F003"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7BE499ED"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Variation de stocks de marchandises</w:t>
            </w:r>
          </w:p>
        </w:tc>
        <w:tc>
          <w:tcPr>
            <w:tcW w:w="1700" w:type="dxa"/>
            <w:tcBorders>
              <w:top w:val="nil"/>
              <w:left w:val="nil"/>
              <w:bottom w:val="dotted" w:sz="4" w:space="0" w:color="auto"/>
              <w:right w:val="single" w:sz="8" w:space="0" w:color="auto"/>
            </w:tcBorders>
            <w:shd w:val="clear" w:color="auto" w:fill="auto"/>
            <w:noWrap/>
            <w:vAlign w:val="center"/>
            <w:hideMark/>
          </w:tcPr>
          <w:p w14:paraId="0BF21602"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6142F668"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2CDC4CE0"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094B8314"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Achats de matières premières et autres approvisionnements</w:t>
            </w:r>
          </w:p>
        </w:tc>
        <w:tc>
          <w:tcPr>
            <w:tcW w:w="1700" w:type="dxa"/>
            <w:tcBorders>
              <w:top w:val="nil"/>
              <w:left w:val="nil"/>
              <w:bottom w:val="dotted" w:sz="4" w:space="0" w:color="auto"/>
              <w:right w:val="single" w:sz="8" w:space="0" w:color="auto"/>
            </w:tcBorders>
            <w:shd w:val="clear" w:color="auto" w:fill="auto"/>
            <w:noWrap/>
            <w:vAlign w:val="center"/>
            <w:hideMark/>
          </w:tcPr>
          <w:p w14:paraId="30F03D88"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0B7544C7"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08B442B4"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1A7E0B43"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Variation de stocks de matières premières et autres approvisionnements</w:t>
            </w:r>
          </w:p>
        </w:tc>
        <w:tc>
          <w:tcPr>
            <w:tcW w:w="1700" w:type="dxa"/>
            <w:tcBorders>
              <w:top w:val="nil"/>
              <w:left w:val="nil"/>
              <w:bottom w:val="dotted" w:sz="4" w:space="0" w:color="auto"/>
              <w:right w:val="single" w:sz="8" w:space="0" w:color="auto"/>
            </w:tcBorders>
            <w:shd w:val="clear" w:color="auto" w:fill="auto"/>
            <w:noWrap/>
            <w:vAlign w:val="center"/>
            <w:hideMark/>
          </w:tcPr>
          <w:p w14:paraId="7082D3AB"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65FF2827"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30F00F23"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066FA167"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Autres achats et charges externes (1)</w:t>
            </w:r>
          </w:p>
        </w:tc>
        <w:tc>
          <w:tcPr>
            <w:tcW w:w="1700" w:type="dxa"/>
            <w:tcBorders>
              <w:top w:val="nil"/>
              <w:left w:val="nil"/>
              <w:bottom w:val="dotted" w:sz="4" w:space="0" w:color="auto"/>
              <w:right w:val="single" w:sz="8" w:space="0" w:color="auto"/>
            </w:tcBorders>
            <w:shd w:val="clear" w:color="auto" w:fill="auto"/>
            <w:noWrap/>
            <w:vAlign w:val="center"/>
            <w:hideMark/>
          </w:tcPr>
          <w:p w14:paraId="038F8DC4" w14:textId="1DEDC65A"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660 000</w:t>
            </w:r>
          </w:p>
        </w:tc>
        <w:tc>
          <w:tcPr>
            <w:tcW w:w="1700" w:type="dxa"/>
            <w:tcBorders>
              <w:top w:val="nil"/>
              <w:left w:val="nil"/>
              <w:bottom w:val="dotted" w:sz="4" w:space="0" w:color="auto"/>
              <w:right w:val="single" w:sz="8" w:space="0" w:color="auto"/>
            </w:tcBorders>
            <w:shd w:val="clear" w:color="auto" w:fill="auto"/>
            <w:noWrap/>
            <w:vAlign w:val="center"/>
            <w:hideMark/>
          </w:tcPr>
          <w:p w14:paraId="353E4529" w14:textId="26EBD09C"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1 100 000</w:t>
            </w:r>
          </w:p>
        </w:tc>
      </w:tr>
      <w:tr w:rsidR="00BD18AA" w:rsidRPr="008C2758" w14:paraId="6B1F103A"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04817202"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Impôts, taxes et versements assimilés</w:t>
            </w:r>
          </w:p>
        </w:tc>
        <w:tc>
          <w:tcPr>
            <w:tcW w:w="1700" w:type="dxa"/>
            <w:tcBorders>
              <w:top w:val="nil"/>
              <w:left w:val="nil"/>
              <w:bottom w:val="dotted" w:sz="4" w:space="0" w:color="auto"/>
              <w:right w:val="single" w:sz="8" w:space="0" w:color="auto"/>
            </w:tcBorders>
            <w:shd w:val="clear" w:color="auto" w:fill="auto"/>
            <w:noWrap/>
            <w:vAlign w:val="center"/>
            <w:hideMark/>
          </w:tcPr>
          <w:p w14:paraId="74FF645B" w14:textId="0881085B"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120 000</w:t>
            </w:r>
          </w:p>
        </w:tc>
        <w:tc>
          <w:tcPr>
            <w:tcW w:w="1700" w:type="dxa"/>
            <w:tcBorders>
              <w:top w:val="nil"/>
              <w:left w:val="nil"/>
              <w:bottom w:val="dotted" w:sz="4" w:space="0" w:color="auto"/>
              <w:right w:val="single" w:sz="8" w:space="0" w:color="auto"/>
            </w:tcBorders>
            <w:shd w:val="clear" w:color="auto" w:fill="auto"/>
            <w:noWrap/>
            <w:vAlign w:val="center"/>
            <w:hideMark/>
          </w:tcPr>
          <w:p w14:paraId="04B9E8A7" w14:textId="4CD27728"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140 000</w:t>
            </w:r>
          </w:p>
        </w:tc>
      </w:tr>
      <w:tr w:rsidR="00BD18AA" w:rsidRPr="008C2758" w14:paraId="184CEF0F"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21BE7ECD"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Salaires </w:t>
            </w:r>
          </w:p>
        </w:tc>
        <w:tc>
          <w:tcPr>
            <w:tcW w:w="1700" w:type="dxa"/>
            <w:tcBorders>
              <w:top w:val="nil"/>
              <w:left w:val="nil"/>
              <w:bottom w:val="dotted" w:sz="4" w:space="0" w:color="auto"/>
              <w:right w:val="single" w:sz="8" w:space="0" w:color="auto"/>
            </w:tcBorders>
            <w:shd w:val="clear" w:color="auto" w:fill="auto"/>
            <w:noWrap/>
            <w:vAlign w:val="center"/>
            <w:hideMark/>
          </w:tcPr>
          <w:p w14:paraId="24135085" w14:textId="76697983"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2 700 000</w:t>
            </w:r>
          </w:p>
        </w:tc>
        <w:tc>
          <w:tcPr>
            <w:tcW w:w="1700" w:type="dxa"/>
            <w:tcBorders>
              <w:top w:val="nil"/>
              <w:left w:val="nil"/>
              <w:bottom w:val="dotted" w:sz="4" w:space="0" w:color="auto"/>
              <w:right w:val="single" w:sz="8" w:space="0" w:color="auto"/>
            </w:tcBorders>
            <w:shd w:val="clear" w:color="auto" w:fill="auto"/>
            <w:noWrap/>
            <w:vAlign w:val="center"/>
            <w:hideMark/>
          </w:tcPr>
          <w:p w14:paraId="1404D430" w14:textId="39F0F31B"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5 000 000</w:t>
            </w:r>
          </w:p>
        </w:tc>
      </w:tr>
      <w:tr w:rsidR="00BD18AA" w:rsidRPr="008C2758" w14:paraId="0A999800"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5A7BE013"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Cotisations sociales</w:t>
            </w:r>
          </w:p>
        </w:tc>
        <w:tc>
          <w:tcPr>
            <w:tcW w:w="1700" w:type="dxa"/>
            <w:tcBorders>
              <w:top w:val="nil"/>
              <w:left w:val="nil"/>
              <w:bottom w:val="dotted" w:sz="4" w:space="0" w:color="auto"/>
              <w:right w:val="single" w:sz="8" w:space="0" w:color="auto"/>
            </w:tcBorders>
            <w:shd w:val="clear" w:color="auto" w:fill="auto"/>
            <w:noWrap/>
            <w:vAlign w:val="center"/>
            <w:hideMark/>
          </w:tcPr>
          <w:p w14:paraId="5D5019A2" w14:textId="606C1F2D"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1 020 000</w:t>
            </w:r>
          </w:p>
        </w:tc>
        <w:tc>
          <w:tcPr>
            <w:tcW w:w="1700" w:type="dxa"/>
            <w:tcBorders>
              <w:top w:val="nil"/>
              <w:left w:val="nil"/>
              <w:bottom w:val="dotted" w:sz="4" w:space="0" w:color="auto"/>
              <w:right w:val="single" w:sz="8" w:space="0" w:color="auto"/>
            </w:tcBorders>
            <w:shd w:val="clear" w:color="auto" w:fill="auto"/>
            <w:noWrap/>
            <w:vAlign w:val="center"/>
            <w:hideMark/>
          </w:tcPr>
          <w:p w14:paraId="64F448CC" w14:textId="15CA0109"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1 900 000</w:t>
            </w:r>
          </w:p>
        </w:tc>
      </w:tr>
      <w:tr w:rsidR="00BD18AA" w:rsidRPr="008C2758" w14:paraId="380A4B29"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4168DBF7"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Dotations aux amortissements, dépréciations et provisions</w:t>
            </w:r>
          </w:p>
        </w:tc>
        <w:tc>
          <w:tcPr>
            <w:tcW w:w="1700" w:type="dxa"/>
            <w:tcBorders>
              <w:top w:val="nil"/>
              <w:left w:val="nil"/>
              <w:bottom w:val="dotted" w:sz="4" w:space="0" w:color="auto"/>
              <w:right w:val="single" w:sz="8" w:space="0" w:color="auto"/>
            </w:tcBorders>
            <w:shd w:val="clear" w:color="auto" w:fill="auto"/>
            <w:noWrap/>
            <w:vAlign w:val="center"/>
            <w:hideMark/>
          </w:tcPr>
          <w:p w14:paraId="6ECB73C3"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0E24E24D"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3ACDDFF1"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7DF23DA8"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 Sur immobilisations : dotations aux amortissements</w:t>
            </w:r>
          </w:p>
        </w:tc>
        <w:tc>
          <w:tcPr>
            <w:tcW w:w="1700" w:type="dxa"/>
            <w:tcBorders>
              <w:top w:val="nil"/>
              <w:left w:val="nil"/>
              <w:bottom w:val="dotted" w:sz="4" w:space="0" w:color="auto"/>
              <w:right w:val="single" w:sz="8" w:space="0" w:color="auto"/>
            </w:tcBorders>
            <w:shd w:val="clear" w:color="auto" w:fill="auto"/>
            <w:noWrap/>
            <w:vAlign w:val="center"/>
            <w:hideMark/>
          </w:tcPr>
          <w:p w14:paraId="51344719" w14:textId="278BA01A"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80 000</w:t>
            </w:r>
          </w:p>
        </w:tc>
        <w:tc>
          <w:tcPr>
            <w:tcW w:w="1700" w:type="dxa"/>
            <w:tcBorders>
              <w:top w:val="nil"/>
              <w:left w:val="nil"/>
              <w:bottom w:val="dotted" w:sz="4" w:space="0" w:color="auto"/>
              <w:right w:val="single" w:sz="8" w:space="0" w:color="auto"/>
            </w:tcBorders>
            <w:shd w:val="clear" w:color="auto" w:fill="auto"/>
            <w:noWrap/>
            <w:vAlign w:val="center"/>
            <w:hideMark/>
          </w:tcPr>
          <w:p w14:paraId="5D9867AA" w14:textId="5A979A82"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250 000</w:t>
            </w:r>
          </w:p>
        </w:tc>
      </w:tr>
      <w:tr w:rsidR="00BD18AA" w:rsidRPr="008C2758" w14:paraId="6732D7CF"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0714EBB5"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 Sur immobilisations : dotations aux dépréciations</w:t>
            </w:r>
          </w:p>
        </w:tc>
        <w:tc>
          <w:tcPr>
            <w:tcW w:w="1700" w:type="dxa"/>
            <w:tcBorders>
              <w:top w:val="nil"/>
              <w:left w:val="nil"/>
              <w:bottom w:val="dotted" w:sz="4" w:space="0" w:color="auto"/>
              <w:right w:val="single" w:sz="8" w:space="0" w:color="auto"/>
            </w:tcBorders>
            <w:shd w:val="clear" w:color="auto" w:fill="auto"/>
            <w:noWrap/>
            <w:vAlign w:val="center"/>
            <w:hideMark/>
          </w:tcPr>
          <w:p w14:paraId="48A33959"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38DBE6D2"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25ED2EC2"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248E1204"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 Sur actif circulant : dotations aux dépréciations</w:t>
            </w:r>
          </w:p>
        </w:tc>
        <w:tc>
          <w:tcPr>
            <w:tcW w:w="1700" w:type="dxa"/>
            <w:tcBorders>
              <w:top w:val="nil"/>
              <w:left w:val="nil"/>
              <w:bottom w:val="dotted" w:sz="4" w:space="0" w:color="auto"/>
              <w:right w:val="single" w:sz="8" w:space="0" w:color="auto"/>
            </w:tcBorders>
            <w:shd w:val="clear" w:color="auto" w:fill="auto"/>
            <w:noWrap/>
            <w:vAlign w:val="center"/>
            <w:hideMark/>
          </w:tcPr>
          <w:p w14:paraId="7955F9EB" w14:textId="6CE24264"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40 000</w:t>
            </w:r>
          </w:p>
        </w:tc>
        <w:tc>
          <w:tcPr>
            <w:tcW w:w="1700" w:type="dxa"/>
            <w:tcBorders>
              <w:top w:val="nil"/>
              <w:left w:val="nil"/>
              <w:bottom w:val="dotted" w:sz="4" w:space="0" w:color="auto"/>
              <w:right w:val="single" w:sz="8" w:space="0" w:color="auto"/>
            </w:tcBorders>
            <w:shd w:val="clear" w:color="auto" w:fill="auto"/>
            <w:noWrap/>
            <w:vAlign w:val="center"/>
            <w:hideMark/>
          </w:tcPr>
          <w:p w14:paraId="72619DBC" w14:textId="7723F5EB"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50 000</w:t>
            </w:r>
          </w:p>
        </w:tc>
      </w:tr>
      <w:tr w:rsidR="00BD18AA" w:rsidRPr="008C2758" w14:paraId="26441531"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17278CE4"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 Dotations aux provisions</w:t>
            </w:r>
          </w:p>
        </w:tc>
        <w:tc>
          <w:tcPr>
            <w:tcW w:w="1700" w:type="dxa"/>
            <w:tcBorders>
              <w:top w:val="nil"/>
              <w:left w:val="nil"/>
              <w:bottom w:val="dotted" w:sz="4" w:space="0" w:color="auto"/>
              <w:right w:val="single" w:sz="8" w:space="0" w:color="auto"/>
            </w:tcBorders>
            <w:shd w:val="clear" w:color="auto" w:fill="auto"/>
            <w:noWrap/>
            <w:vAlign w:val="center"/>
            <w:hideMark/>
          </w:tcPr>
          <w:p w14:paraId="6354B415"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438D7EBE"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41444D0B" w14:textId="77777777" w:rsidTr="00841AF8">
        <w:trPr>
          <w:trHeight w:val="558"/>
        </w:trPr>
        <w:tc>
          <w:tcPr>
            <w:tcW w:w="6640" w:type="dxa"/>
            <w:tcBorders>
              <w:top w:val="nil"/>
              <w:left w:val="single" w:sz="8" w:space="0" w:color="auto"/>
              <w:bottom w:val="dotted" w:sz="4" w:space="0" w:color="auto"/>
              <w:right w:val="single" w:sz="8" w:space="0" w:color="auto"/>
            </w:tcBorders>
            <w:shd w:val="clear" w:color="auto" w:fill="auto"/>
            <w:vAlign w:val="center"/>
            <w:hideMark/>
          </w:tcPr>
          <w:p w14:paraId="1CEDCE4C"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Valeurs comptables des immobilisations incorporelles et corporelles cédées</w:t>
            </w:r>
          </w:p>
        </w:tc>
        <w:tc>
          <w:tcPr>
            <w:tcW w:w="1700" w:type="dxa"/>
            <w:tcBorders>
              <w:top w:val="nil"/>
              <w:left w:val="nil"/>
              <w:bottom w:val="dotted" w:sz="4" w:space="0" w:color="auto"/>
              <w:right w:val="single" w:sz="8" w:space="0" w:color="auto"/>
            </w:tcBorders>
            <w:shd w:val="clear" w:color="auto" w:fill="auto"/>
            <w:noWrap/>
            <w:vAlign w:val="center"/>
            <w:hideMark/>
          </w:tcPr>
          <w:p w14:paraId="6A0FF6C0"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017A05FC"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19FE0C77"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744C772F"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Autres charges</w:t>
            </w:r>
          </w:p>
        </w:tc>
        <w:tc>
          <w:tcPr>
            <w:tcW w:w="1700" w:type="dxa"/>
            <w:tcBorders>
              <w:top w:val="nil"/>
              <w:left w:val="nil"/>
              <w:bottom w:val="single" w:sz="8" w:space="0" w:color="auto"/>
              <w:right w:val="single" w:sz="8" w:space="0" w:color="auto"/>
            </w:tcBorders>
            <w:shd w:val="clear" w:color="auto" w:fill="auto"/>
            <w:noWrap/>
            <w:vAlign w:val="center"/>
            <w:hideMark/>
          </w:tcPr>
          <w:p w14:paraId="348549B9"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single" w:sz="8" w:space="0" w:color="auto"/>
              <w:right w:val="single" w:sz="8" w:space="0" w:color="auto"/>
            </w:tcBorders>
            <w:shd w:val="clear" w:color="auto" w:fill="auto"/>
            <w:noWrap/>
            <w:vAlign w:val="center"/>
            <w:hideMark/>
          </w:tcPr>
          <w:p w14:paraId="786A1D96"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12F45F32"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4230E634"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Total des charges d'exploitation (II)</w:t>
            </w:r>
          </w:p>
        </w:tc>
        <w:tc>
          <w:tcPr>
            <w:tcW w:w="1700" w:type="dxa"/>
            <w:tcBorders>
              <w:top w:val="nil"/>
              <w:left w:val="nil"/>
              <w:bottom w:val="single" w:sz="8" w:space="0" w:color="auto"/>
              <w:right w:val="single" w:sz="8" w:space="0" w:color="auto"/>
            </w:tcBorders>
            <w:shd w:val="clear" w:color="auto" w:fill="auto"/>
            <w:noWrap/>
            <w:vAlign w:val="center"/>
            <w:hideMark/>
          </w:tcPr>
          <w:p w14:paraId="68FC42D6" w14:textId="00266C22"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4 620 000</w:t>
            </w:r>
          </w:p>
        </w:tc>
        <w:tc>
          <w:tcPr>
            <w:tcW w:w="1700" w:type="dxa"/>
            <w:tcBorders>
              <w:top w:val="nil"/>
              <w:left w:val="nil"/>
              <w:bottom w:val="single" w:sz="8" w:space="0" w:color="auto"/>
              <w:right w:val="single" w:sz="8" w:space="0" w:color="auto"/>
            </w:tcBorders>
            <w:shd w:val="clear" w:color="auto" w:fill="auto"/>
            <w:noWrap/>
            <w:vAlign w:val="center"/>
            <w:hideMark/>
          </w:tcPr>
          <w:p w14:paraId="309D05CD" w14:textId="13943A11"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8 440 000</w:t>
            </w:r>
          </w:p>
        </w:tc>
      </w:tr>
      <w:tr w:rsidR="00BD18AA" w:rsidRPr="008C2758" w14:paraId="13404DB8"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43F4ACD9"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1. RESULTAT D'EXPLOITATION (I - II)</w:t>
            </w:r>
          </w:p>
        </w:tc>
        <w:tc>
          <w:tcPr>
            <w:tcW w:w="1700" w:type="dxa"/>
            <w:tcBorders>
              <w:top w:val="nil"/>
              <w:left w:val="nil"/>
              <w:bottom w:val="single" w:sz="8" w:space="0" w:color="auto"/>
              <w:right w:val="single" w:sz="8" w:space="0" w:color="auto"/>
            </w:tcBorders>
            <w:shd w:val="clear" w:color="auto" w:fill="auto"/>
            <w:noWrap/>
            <w:vAlign w:val="center"/>
            <w:hideMark/>
          </w:tcPr>
          <w:p w14:paraId="1C97D6B4" w14:textId="3E88A249"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510 000</w:t>
            </w:r>
          </w:p>
        </w:tc>
        <w:tc>
          <w:tcPr>
            <w:tcW w:w="1700" w:type="dxa"/>
            <w:tcBorders>
              <w:top w:val="nil"/>
              <w:left w:val="nil"/>
              <w:bottom w:val="single" w:sz="8" w:space="0" w:color="auto"/>
              <w:right w:val="single" w:sz="8" w:space="0" w:color="auto"/>
            </w:tcBorders>
            <w:shd w:val="clear" w:color="auto" w:fill="auto"/>
            <w:noWrap/>
            <w:vAlign w:val="center"/>
            <w:hideMark/>
          </w:tcPr>
          <w:p w14:paraId="08147104" w14:textId="1596E974"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980 000</w:t>
            </w:r>
          </w:p>
        </w:tc>
      </w:tr>
      <w:tr w:rsidR="00BD18AA" w:rsidRPr="008C2758" w14:paraId="08635AEF"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24F24637"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Quote-part de résultat sur opérations faites en commun</w:t>
            </w:r>
          </w:p>
        </w:tc>
        <w:tc>
          <w:tcPr>
            <w:tcW w:w="1700" w:type="dxa"/>
            <w:tcBorders>
              <w:top w:val="nil"/>
              <w:left w:val="nil"/>
              <w:bottom w:val="dotted" w:sz="4" w:space="0" w:color="auto"/>
              <w:right w:val="single" w:sz="8" w:space="0" w:color="auto"/>
            </w:tcBorders>
            <w:shd w:val="clear" w:color="auto" w:fill="auto"/>
            <w:noWrap/>
            <w:vAlign w:val="center"/>
            <w:hideMark/>
          </w:tcPr>
          <w:p w14:paraId="7D7C728F"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2A43DC33"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r>
      <w:tr w:rsidR="00BD18AA" w:rsidRPr="008C2758" w14:paraId="6E9CA96D" w14:textId="77777777" w:rsidTr="00841AF8">
        <w:trPr>
          <w:trHeight w:val="300"/>
        </w:trPr>
        <w:tc>
          <w:tcPr>
            <w:tcW w:w="6640" w:type="dxa"/>
            <w:tcBorders>
              <w:top w:val="nil"/>
              <w:left w:val="single" w:sz="8" w:space="0" w:color="auto"/>
              <w:bottom w:val="dotted" w:sz="4" w:space="0" w:color="auto"/>
              <w:right w:val="nil"/>
            </w:tcBorders>
            <w:shd w:val="clear" w:color="auto" w:fill="auto"/>
            <w:noWrap/>
            <w:vAlign w:val="center"/>
            <w:hideMark/>
          </w:tcPr>
          <w:p w14:paraId="66A44476"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Bénéfice attribué ou perte transférée (III</w:t>
            </w:r>
            <w:r w:rsidRPr="008C2758">
              <w:rPr>
                <w:rFonts w:ascii="Calibri" w:eastAsia="Times New Roman" w:hAnsi="Calibri" w:cs="Calibri"/>
                <w:i/>
                <w:iCs/>
                <w:color w:val="000000"/>
                <w:sz w:val="20"/>
                <w:szCs w:val="20"/>
                <w:lang w:val="fr-FR" w:eastAsia="fr-FR"/>
              </w:rPr>
              <w:t>)</w:t>
            </w:r>
          </w:p>
        </w:tc>
        <w:tc>
          <w:tcPr>
            <w:tcW w:w="1700" w:type="dxa"/>
            <w:tcBorders>
              <w:top w:val="nil"/>
              <w:left w:val="single" w:sz="8" w:space="0" w:color="auto"/>
              <w:bottom w:val="dotted" w:sz="4" w:space="0" w:color="auto"/>
              <w:right w:val="single" w:sz="8" w:space="0" w:color="auto"/>
            </w:tcBorders>
            <w:shd w:val="clear" w:color="auto" w:fill="auto"/>
            <w:noWrap/>
            <w:vAlign w:val="center"/>
            <w:hideMark/>
          </w:tcPr>
          <w:p w14:paraId="46E34134"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174935AB"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r>
      <w:tr w:rsidR="00BD18AA" w:rsidRPr="008C2758" w14:paraId="583D0F30" w14:textId="77777777" w:rsidTr="00841AF8">
        <w:trPr>
          <w:trHeight w:val="300"/>
        </w:trPr>
        <w:tc>
          <w:tcPr>
            <w:tcW w:w="6640" w:type="dxa"/>
            <w:tcBorders>
              <w:top w:val="nil"/>
              <w:left w:val="single" w:sz="8" w:space="0" w:color="auto"/>
              <w:bottom w:val="single" w:sz="8" w:space="0" w:color="auto"/>
              <w:right w:val="nil"/>
            </w:tcBorders>
            <w:shd w:val="clear" w:color="auto" w:fill="auto"/>
            <w:noWrap/>
            <w:vAlign w:val="center"/>
            <w:hideMark/>
          </w:tcPr>
          <w:p w14:paraId="0B1C9F4E" w14:textId="26A0F47F"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Perte supportée ou bénéfice transféré (IV)</w:t>
            </w:r>
          </w:p>
        </w:tc>
        <w:tc>
          <w:tcPr>
            <w:tcW w:w="1700" w:type="dxa"/>
            <w:tcBorders>
              <w:top w:val="nil"/>
              <w:left w:val="single" w:sz="8" w:space="0" w:color="auto"/>
              <w:bottom w:val="single" w:sz="8" w:space="0" w:color="auto"/>
              <w:right w:val="single" w:sz="8" w:space="0" w:color="auto"/>
            </w:tcBorders>
            <w:shd w:val="clear" w:color="auto" w:fill="auto"/>
            <w:noWrap/>
            <w:vAlign w:val="center"/>
            <w:hideMark/>
          </w:tcPr>
          <w:p w14:paraId="64182B9B"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c>
          <w:tcPr>
            <w:tcW w:w="1700" w:type="dxa"/>
            <w:tcBorders>
              <w:top w:val="nil"/>
              <w:left w:val="nil"/>
              <w:bottom w:val="single" w:sz="8" w:space="0" w:color="auto"/>
              <w:right w:val="single" w:sz="8" w:space="0" w:color="auto"/>
            </w:tcBorders>
            <w:shd w:val="clear" w:color="auto" w:fill="auto"/>
            <w:noWrap/>
            <w:vAlign w:val="center"/>
            <w:hideMark/>
          </w:tcPr>
          <w:p w14:paraId="0E4DC2F6"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r>
      <w:tr w:rsidR="00BD18AA" w:rsidRPr="008C2758" w14:paraId="40F7DC98" w14:textId="77777777" w:rsidTr="00841AF8">
        <w:trPr>
          <w:trHeight w:val="300"/>
        </w:trPr>
        <w:tc>
          <w:tcPr>
            <w:tcW w:w="66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7C8AA4" w14:textId="20403670"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lastRenderedPageBreak/>
              <w:t>Produits financiers</w:t>
            </w:r>
          </w:p>
        </w:tc>
        <w:tc>
          <w:tcPr>
            <w:tcW w:w="17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DF861F"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c>
          <w:tcPr>
            <w:tcW w:w="17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295D95"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r>
      <w:tr w:rsidR="00BD18AA" w:rsidRPr="008C2758" w14:paraId="6CFD7526" w14:textId="77777777" w:rsidTr="00841AF8">
        <w:trPr>
          <w:trHeight w:val="300"/>
        </w:trPr>
        <w:tc>
          <w:tcPr>
            <w:tcW w:w="6640" w:type="dxa"/>
            <w:tcBorders>
              <w:top w:val="single" w:sz="4" w:space="0" w:color="auto"/>
              <w:left w:val="single" w:sz="8" w:space="0" w:color="auto"/>
              <w:bottom w:val="dotted" w:sz="4" w:space="0" w:color="auto"/>
              <w:right w:val="single" w:sz="8" w:space="0" w:color="auto"/>
            </w:tcBorders>
            <w:shd w:val="clear" w:color="auto" w:fill="auto"/>
            <w:noWrap/>
            <w:vAlign w:val="center"/>
            <w:hideMark/>
          </w:tcPr>
          <w:p w14:paraId="7FD68749"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De participation</w:t>
            </w:r>
          </w:p>
        </w:tc>
        <w:tc>
          <w:tcPr>
            <w:tcW w:w="1700" w:type="dxa"/>
            <w:tcBorders>
              <w:top w:val="single" w:sz="4" w:space="0" w:color="auto"/>
              <w:left w:val="nil"/>
              <w:bottom w:val="dotted" w:sz="4" w:space="0" w:color="auto"/>
              <w:right w:val="single" w:sz="8" w:space="0" w:color="auto"/>
            </w:tcBorders>
            <w:shd w:val="clear" w:color="auto" w:fill="auto"/>
            <w:noWrap/>
            <w:vAlign w:val="center"/>
            <w:hideMark/>
          </w:tcPr>
          <w:p w14:paraId="6410F414"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single" w:sz="4" w:space="0" w:color="auto"/>
              <w:left w:val="nil"/>
              <w:bottom w:val="dotted" w:sz="4" w:space="0" w:color="auto"/>
              <w:right w:val="single" w:sz="8" w:space="0" w:color="auto"/>
            </w:tcBorders>
            <w:shd w:val="clear" w:color="auto" w:fill="auto"/>
            <w:noWrap/>
            <w:vAlign w:val="center"/>
            <w:hideMark/>
          </w:tcPr>
          <w:p w14:paraId="79708724"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1D870A5B"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5284236C"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D'autres valeurs mobilières et créances de l'actif immobilisé</w:t>
            </w:r>
          </w:p>
        </w:tc>
        <w:tc>
          <w:tcPr>
            <w:tcW w:w="1700" w:type="dxa"/>
            <w:tcBorders>
              <w:top w:val="nil"/>
              <w:left w:val="nil"/>
              <w:bottom w:val="dotted" w:sz="4" w:space="0" w:color="auto"/>
              <w:right w:val="single" w:sz="8" w:space="0" w:color="auto"/>
            </w:tcBorders>
            <w:shd w:val="clear" w:color="auto" w:fill="auto"/>
            <w:noWrap/>
            <w:vAlign w:val="center"/>
            <w:hideMark/>
          </w:tcPr>
          <w:p w14:paraId="324FC060"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3893EA0F"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3BDE3AB8"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60A514C8"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Autres intérêts et produits assimilés</w:t>
            </w:r>
          </w:p>
        </w:tc>
        <w:tc>
          <w:tcPr>
            <w:tcW w:w="1700" w:type="dxa"/>
            <w:tcBorders>
              <w:top w:val="nil"/>
              <w:left w:val="nil"/>
              <w:bottom w:val="dotted" w:sz="4" w:space="0" w:color="auto"/>
              <w:right w:val="single" w:sz="8" w:space="0" w:color="auto"/>
            </w:tcBorders>
            <w:shd w:val="clear" w:color="auto" w:fill="auto"/>
            <w:noWrap/>
            <w:vAlign w:val="center"/>
            <w:hideMark/>
          </w:tcPr>
          <w:p w14:paraId="381B20B0"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03C1C639"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6FC07FA7"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577F7FA8"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Reprises sur dépréciations et provisions</w:t>
            </w:r>
          </w:p>
        </w:tc>
        <w:tc>
          <w:tcPr>
            <w:tcW w:w="1700" w:type="dxa"/>
            <w:tcBorders>
              <w:top w:val="nil"/>
              <w:left w:val="nil"/>
              <w:bottom w:val="dotted" w:sz="4" w:space="0" w:color="auto"/>
              <w:right w:val="single" w:sz="8" w:space="0" w:color="auto"/>
            </w:tcBorders>
            <w:shd w:val="clear" w:color="auto" w:fill="auto"/>
            <w:noWrap/>
            <w:vAlign w:val="center"/>
            <w:hideMark/>
          </w:tcPr>
          <w:p w14:paraId="51512F90"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329A97DB"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0DC95AC4"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46EE145E"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Différences positives de change</w:t>
            </w:r>
          </w:p>
        </w:tc>
        <w:tc>
          <w:tcPr>
            <w:tcW w:w="1700" w:type="dxa"/>
            <w:tcBorders>
              <w:top w:val="nil"/>
              <w:left w:val="nil"/>
              <w:bottom w:val="dotted" w:sz="4" w:space="0" w:color="auto"/>
              <w:right w:val="single" w:sz="8" w:space="0" w:color="auto"/>
            </w:tcBorders>
            <w:shd w:val="clear" w:color="auto" w:fill="auto"/>
            <w:noWrap/>
            <w:vAlign w:val="center"/>
            <w:hideMark/>
          </w:tcPr>
          <w:p w14:paraId="369026CD"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532D5958"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2A529C3C"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00ABC3DC"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Produits des cessions d'immobilisations financières</w:t>
            </w:r>
          </w:p>
        </w:tc>
        <w:tc>
          <w:tcPr>
            <w:tcW w:w="1700" w:type="dxa"/>
            <w:tcBorders>
              <w:top w:val="nil"/>
              <w:left w:val="nil"/>
              <w:bottom w:val="dotted" w:sz="4" w:space="0" w:color="auto"/>
              <w:right w:val="single" w:sz="8" w:space="0" w:color="auto"/>
            </w:tcBorders>
            <w:shd w:val="clear" w:color="auto" w:fill="auto"/>
            <w:noWrap/>
            <w:vAlign w:val="center"/>
            <w:hideMark/>
          </w:tcPr>
          <w:p w14:paraId="58857A4E"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13B1E2B3"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5B2D4AFB" w14:textId="77777777" w:rsidTr="00841AF8">
        <w:trPr>
          <w:trHeight w:val="558"/>
        </w:trPr>
        <w:tc>
          <w:tcPr>
            <w:tcW w:w="6640" w:type="dxa"/>
            <w:tcBorders>
              <w:top w:val="nil"/>
              <w:left w:val="single" w:sz="8" w:space="0" w:color="auto"/>
              <w:bottom w:val="single" w:sz="8" w:space="0" w:color="auto"/>
              <w:right w:val="single" w:sz="8" w:space="0" w:color="auto"/>
            </w:tcBorders>
            <w:shd w:val="clear" w:color="auto" w:fill="auto"/>
            <w:vAlign w:val="center"/>
            <w:hideMark/>
          </w:tcPr>
          <w:p w14:paraId="3E406DE8"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Produits nets sur cessions de valeurs mobilières de placement et d'instrument de trésorerie</w:t>
            </w:r>
          </w:p>
        </w:tc>
        <w:tc>
          <w:tcPr>
            <w:tcW w:w="1700" w:type="dxa"/>
            <w:tcBorders>
              <w:top w:val="nil"/>
              <w:left w:val="nil"/>
              <w:bottom w:val="single" w:sz="8" w:space="0" w:color="auto"/>
              <w:right w:val="single" w:sz="8" w:space="0" w:color="auto"/>
            </w:tcBorders>
            <w:shd w:val="clear" w:color="auto" w:fill="auto"/>
            <w:noWrap/>
            <w:vAlign w:val="center"/>
            <w:hideMark/>
          </w:tcPr>
          <w:p w14:paraId="48C53B64"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single" w:sz="8" w:space="0" w:color="auto"/>
              <w:right w:val="single" w:sz="8" w:space="0" w:color="auto"/>
            </w:tcBorders>
            <w:shd w:val="clear" w:color="auto" w:fill="auto"/>
            <w:noWrap/>
            <w:vAlign w:val="center"/>
            <w:hideMark/>
          </w:tcPr>
          <w:p w14:paraId="51844A90"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42986314"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73A262C3"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Total des produits financiers (V)</w:t>
            </w:r>
          </w:p>
        </w:tc>
        <w:tc>
          <w:tcPr>
            <w:tcW w:w="1700" w:type="dxa"/>
            <w:tcBorders>
              <w:top w:val="nil"/>
              <w:left w:val="nil"/>
              <w:bottom w:val="single" w:sz="8" w:space="0" w:color="auto"/>
              <w:right w:val="single" w:sz="8" w:space="0" w:color="auto"/>
            </w:tcBorders>
            <w:shd w:val="clear" w:color="auto" w:fill="auto"/>
            <w:noWrap/>
            <w:vAlign w:val="center"/>
            <w:hideMark/>
          </w:tcPr>
          <w:p w14:paraId="37B3BC0A"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c>
          <w:tcPr>
            <w:tcW w:w="1700" w:type="dxa"/>
            <w:tcBorders>
              <w:top w:val="nil"/>
              <w:left w:val="nil"/>
              <w:bottom w:val="single" w:sz="8" w:space="0" w:color="auto"/>
              <w:right w:val="single" w:sz="8" w:space="0" w:color="auto"/>
            </w:tcBorders>
            <w:shd w:val="clear" w:color="auto" w:fill="auto"/>
            <w:noWrap/>
            <w:vAlign w:val="center"/>
            <w:hideMark/>
          </w:tcPr>
          <w:p w14:paraId="0541A660"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r>
      <w:tr w:rsidR="00BD18AA" w:rsidRPr="008C2758" w14:paraId="06B024FB" w14:textId="77777777" w:rsidTr="00841AF8">
        <w:trPr>
          <w:trHeight w:val="300"/>
        </w:trPr>
        <w:tc>
          <w:tcPr>
            <w:tcW w:w="6640" w:type="dxa"/>
            <w:tcBorders>
              <w:top w:val="nil"/>
              <w:left w:val="single" w:sz="8" w:space="0" w:color="auto"/>
              <w:bottom w:val="nil"/>
              <w:right w:val="single" w:sz="8" w:space="0" w:color="auto"/>
            </w:tcBorders>
            <w:shd w:val="clear" w:color="auto" w:fill="auto"/>
            <w:noWrap/>
            <w:vAlign w:val="center"/>
            <w:hideMark/>
          </w:tcPr>
          <w:p w14:paraId="6B1DC490"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xml:space="preserve">Charges financières </w:t>
            </w:r>
          </w:p>
        </w:tc>
        <w:tc>
          <w:tcPr>
            <w:tcW w:w="1700" w:type="dxa"/>
            <w:tcBorders>
              <w:top w:val="nil"/>
              <w:left w:val="nil"/>
              <w:bottom w:val="nil"/>
              <w:right w:val="single" w:sz="8" w:space="0" w:color="auto"/>
            </w:tcBorders>
            <w:shd w:val="clear" w:color="auto" w:fill="auto"/>
            <w:noWrap/>
            <w:vAlign w:val="center"/>
            <w:hideMark/>
          </w:tcPr>
          <w:p w14:paraId="700AC165"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c>
          <w:tcPr>
            <w:tcW w:w="1700" w:type="dxa"/>
            <w:tcBorders>
              <w:top w:val="nil"/>
              <w:left w:val="nil"/>
              <w:bottom w:val="nil"/>
              <w:right w:val="single" w:sz="8" w:space="0" w:color="auto"/>
            </w:tcBorders>
            <w:shd w:val="clear" w:color="auto" w:fill="auto"/>
            <w:noWrap/>
            <w:vAlign w:val="center"/>
            <w:hideMark/>
          </w:tcPr>
          <w:p w14:paraId="67AA2DE9"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r>
      <w:tr w:rsidR="00BD18AA" w:rsidRPr="008C2758" w14:paraId="164D65D6" w14:textId="77777777" w:rsidTr="00841AF8">
        <w:trPr>
          <w:trHeight w:val="300"/>
        </w:trPr>
        <w:tc>
          <w:tcPr>
            <w:tcW w:w="6640" w:type="dxa"/>
            <w:tcBorders>
              <w:top w:val="dotted" w:sz="4" w:space="0" w:color="auto"/>
              <w:left w:val="single" w:sz="8" w:space="0" w:color="auto"/>
              <w:bottom w:val="dotted" w:sz="4" w:space="0" w:color="auto"/>
              <w:right w:val="single" w:sz="8" w:space="0" w:color="auto"/>
            </w:tcBorders>
            <w:shd w:val="clear" w:color="auto" w:fill="auto"/>
            <w:noWrap/>
            <w:vAlign w:val="center"/>
            <w:hideMark/>
          </w:tcPr>
          <w:p w14:paraId="2E8762CA"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Dotations aux amortissements, aux dépréciations et aux provisions</w:t>
            </w:r>
          </w:p>
        </w:tc>
        <w:tc>
          <w:tcPr>
            <w:tcW w:w="1700" w:type="dxa"/>
            <w:tcBorders>
              <w:top w:val="dotted" w:sz="4" w:space="0" w:color="auto"/>
              <w:left w:val="nil"/>
              <w:bottom w:val="dotted" w:sz="4" w:space="0" w:color="auto"/>
              <w:right w:val="single" w:sz="8" w:space="0" w:color="auto"/>
            </w:tcBorders>
            <w:shd w:val="clear" w:color="auto" w:fill="auto"/>
            <w:noWrap/>
            <w:vAlign w:val="center"/>
            <w:hideMark/>
          </w:tcPr>
          <w:p w14:paraId="1AE59C4D"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dotted" w:sz="4" w:space="0" w:color="auto"/>
              <w:left w:val="nil"/>
              <w:bottom w:val="dotted" w:sz="4" w:space="0" w:color="auto"/>
              <w:right w:val="single" w:sz="8" w:space="0" w:color="auto"/>
            </w:tcBorders>
            <w:shd w:val="clear" w:color="auto" w:fill="auto"/>
            <w:noWrap/>
            <w:vAlign w:val="center"/>
            <w:hideMark/>
          </w:tcPr>
          <w:p w14:paraId="75AA034C"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07600366"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32487386"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Intérêts et charges assimilées</w:t>
            </w:r>
          </w:p>
        </w:tc>
        <w:tc>
          <w:tcPr>
            <w:tcW w:w="1700" w:type="dxa"/>
            <w:tcBorders>
              <w:top w:val="nil"/>
              <w:left w:val="nil"/>
              <w:bottom w:val="dotted" w:sz="4" w:space="0" w:color="auto"/>
              <w:right w:val="single" w:sz="8" w:space="0" w:color="auto"/>
            </w:tcBorders>
            <w:shd w:val="clear" w:color="auto" w:fill="auto"/>
            <w:noWrap/>
            <w:vAlign w:val="center"/>
            <w:hideMark/>
          </w:tcPr>
          <w:p w14:paraId="208498AC" w14:textId="09115146"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20</w:t>
            </w:r>
            <w:r w:rsidR="00BD18AA" w:rsidRPr="008C2758">
              <w:rPr>
                <w:rFonts w:ascii="Calibri" w:eastAsia="Times New Roman" w:hAnsi="Calibri" w:cs="Calibri"/>
                <w:color w:val="000000"/>
                <w:sz w:val="20"/>
                <w:szCs w:val="20"/>
                <w:lang w:val="fr-FR" w:eastAsia="fr-FR"/>
              </w:rPr>
              <w:t xml:space="preserve"> 000</w:t>
            </w:r>
          </w:p>
        </w:tc>
        <w:tc>
          <w:tcPr>
            <w:tcW w:w="1700" w:type="dxa"/>
            <w:tcBorders>
              <w:top w:val="nil"/>
              <w:left w:val="nil"/>
              <w:bottom w:val="dotted" w:sz="4" w:space="0" w:color="auto"/>
              <w:right w:val="single" w:sz="8" w:space="0" w:color="auto"/>
            </w:tcBorders>
            <w:shd w:val="clear" w:color="auto" w:fill="auto"/>
            <w:noWrap/>
            <w:vAlign w:val="center"/>
            <w:hideMark/>
          </w:tcPr>
          <w:p w14:paraId="19E1D2C8" w14:textId="18E89A12"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16 0</w:t>
            </w:r>
            <w:r w:rsidR="00BD18AA" w:rsidRPr="008C2758">
              <w:rPr>
                <w:rFonts w:ascii="Calibri" w:eastAsia="Times New Roman" w:hAnsi="Calibri" w:cs="Calibri"/>
                <w:color w:val="000000"/>
                <w:sz w:val="20"/>
                <w:szCs w:val="20"/>
                <w:lang w:val="fr-FR" w:eastAsia="fr-FR"/>
              </w:rPr>
              <w:t>00</w:t>
            </w:r>
          </w:p>
        </w:tc>
      </w:tr>
      <w:tr w:rsidR="00BD18AA" w:rsidRPr="008C2758" w14:paraId="5C28D6C4"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096F1123"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Différences négatives de change</w:t>
            </w:r>
          </w:p>
        </w:tc>
        <w:tc>
          <w:tcPr>
            <w:tcW w:w="1700" w:type="dxa"/>
            <w:tcBorders>
              <w:top w:val="nil"/>
              <w:left w:val="nil"/>
              <w:bottom w:val="dotted" w:sz="4" w:space="0" w:color="auto"/>
              <w:right w:val="single" w:sz="8" w:space="0" w:color="auto"/>
            </w:tcBorders>
            <w:shd w:val="clear" w:color="auto" w:fill="auto"/>
            <w:noWrap/>
            <w:vAlign w:val="center"/>
            <w:hideMark/>
          </w:tcPr>
          <w:p w14:paraId="04F11E38"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31210E28"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111E221A"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25C40CEC"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Valeurs comptables des immobilisations financières cédées</w:t>
            </w:r>
          </w:p>
        </w:tc>
        <w:tc>
          <w:tcPr>
            <w:tcW w:w="1700" w:type="dxa"/>
            <w:tcBorders>
              <w:top w:val="nil"/>
              <w:left w:val="nil"/>
              <w:bottom w:val="dotted" w:sz="4" w:space="0" w:color="auto"/>
              <w:right w:val="single" w:sz="8" w:space="0" w:color="auto"/>
            </w:tcBorders>
            <w:shd w:val="clear" w:color="auto" w:fill="auto"/>
            <w:noWrap/>
            <w:vAlign w:val="center"/>
            <w:hideMark/>
          </w:tcPr>
          <w:p w14:paraId="6D308CE7"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7A9A6B95"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5C8E3B80" w14:textId="77777777" w:rsidTr="00841AF8">
        <w:trPr>
          <w:trHeight w:val="558"/>
        </w:trPr>
        <w:tc>
          <w:tcPr>
            <w:tcW w:w="6640" w:type="dxa"/>
            <w:tcBorders>
              <w:top w:val="nil"/>
              <w:left w:val="single" w:sz="8" w:space="0" w:color="auto"/>
              <w:bottom w:val="single" w:sz="8" w:space="0" w:color="auto"/>
              <w:right w:val="single" w:sz="8" w:space="0" w:color="auto"/>
            </w:tcBorders>
            <w:shd w:val="clear" w:color="auto" w:fill="auto"/>
            <w:vAlign w:val="center"/>
            <w:hideMark/>
          </w:tcPr>
          <w:p w14:paraId="4C0EF35F" w14:textId="77777777" w:rsidR="00BD18AA" w:rsidRPr="008C2758" w:rsidRDefault="00BD18AA" w:rsidP="00BD18AA">
            <w:pPr>
              <w:spacing w:after="0" w:line="240" w:lineRule="auto"/>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Charges nettes sur cessions de valeurs mobilières de placement et d'instruments de trésorerie</w:t>
            </w:r>
          </w:p>
        </w:tc>
        <w:tc>
          <w:tcPr>
            <w:tcW w:w="1700" w:type="dxa"/>
            <w:tcBorders>
              <w:top w:val="nil"/>
              <w:left w:val="nil"/>
              <w:bottom w:val="single" w:sz="8" w:space="0" w:color="auto"/>
              <w:right w:val="single" w:sz="8" w:space="0" w:color="auto"/>
            </w:tcBorders>
            <w:shd w:val="clear" w:color="auto" w:fill="auto"/>
            <w:noWrap/>
            <w:vAlign w:val="center"/>
            <w:hideMark/>
          </w:tcPr>
          <w:p w14:paraId="749B58A1"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single" w:sz="8" w:space="0" w:color="auto"/>
              <w:right w:val="single" w:sz="8" w:space="0" w:color="auto"/>
            </w:tcBorders>
            <w:shd w:val="clear" w:color="auto" w:fill="auto"/>
            <w:noWrap/>
            <w:vAlign w:val="center"/>
            <w:hideMark/>
          </w:tcPr>
          <w:p w14:paraId="06A3FF85"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3F1FD3AC"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578D8174"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Total des charges financières (VI)</w:t>
            </w:r>
          </w:p>
        </w:tc>
        <w:tc>
          <w:tcPr>
            <w:tcW w:w="1700" w:type="dxa"/>
            <w:tcBorders>
              <w:top w:val="nil"/>
              <w:left w:val="nil"/>
              <w:bottom w:val="single" w:sz="8" w:space="0" w:color="auto"/>
              <w:right w:val="single" w:sz="8" w:space="0" w:color="auto"/>
            </w:tcBorders>
            <w:shd w:val="clear" w:color="auto" w:fill="auto"/>
            <w:noWrap/>
            <w:vAlign w:val="center"/>
            <w:hideMark/>
          </w:tcPr>
          <w:p w14:paraId="6AAC24D1" w14:textId="49EF58A9"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20 000</w:t>
            </w:r>
          </w:p>
        </w:tc>
        <w:tc>
          <w:tcPr>
            <w:tcW w:w="1700" w:type="dxa"/>
            <w:tcBorders>
              <w:top w:val="nil"/>
              <w:left w:val="nil"/>
              <w:bottom w:val="single" w:sz="8" w:space="0" w:color="auto"/>
              <w:right w:val="single" w:sz="8" w:space="0" w:color="auto"/>
            </w:tcBorders>
            <w:shd w:val="clear" w:color="auto" w:fill="auto"/>
            <w:noWrap/>
            <w:vAlign w:val="center"/>
            <w:hideMark/>
          </w:tcPr>
          <w:p w14:paraId="690D526B" w14:textId="18B4030C"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16 000</w:t>
            </w:r>
          </w:p>
        </w:tc>
      </w:tr>
      <w:tr w:rsidR="00BD18AA" w:rsidRPr="008C2758" w14:paraId="60230129"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4308508A"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2. RESULTAT FINANCIER (V - VI)</w:t>
            </w:r>
          </w:p>
        </w:tc>
        <w:tc>
          <w:tcPr>
            <w:tcW w:w="1700" w:type="dxa"/>
            <w:tcBorders>
              <w:top w:val="nil"/>
              <w:left w:val="nil"/>
              <w:bottom w:val="single" w:sz="8" w:space="0" w:color="auto"/>
              <w:right w:val="single" w:sz="8" w:space="0" w:color="auto"/>
            </w:tcBorders>
            <w:shd w:val="clear" w:color="auto" w:fill="auto"/>
            <w:noWrap/>
            <w:vAlign w:val="center"/>
            <w:hideMark/>
          </w:tcPr>
          <w:p w14:paraId="31069CEB" w14:textId="031195A8"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-20 000</w:t>
            </w:r>
          </w:p>
        </w:tc>
        <w:tc>
          <w:tcPr>
            <w:tcW w:w="1700" w:type="dxa"/>
            <w:tcBorders>
              <w:top w:val="nil"/>
              <w:left w:val="nil"/>
              <w:bottom w:val="single" w:sz="8" w:space="0" w:color="auto"/>
              <w:right w:val="single" w:sz="8" w:space="0" w:color="auto"/>
            </w:tcBorders>
            <w:shd w:val="clear" w:color="auto" w:fill="auto"/>
            <w:noWrap/>
            <w:vAlign w:val="center"/>
            <w:hideMark/>
          </w:tcPr>
          <w:p w14:paraId="65BEB497" w14:textId="4B928E4C"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-16 000</w:t>
            </w:r>
          </w:p>
        </w:tc>
      </w:tr>
      <w:tr w:rsidR="00BD18AA" w:rsidRPr="008C2758" w14:paraId="6CA8B9C1"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39F068D9"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3. RESULTAT COURANT avant impôts (I - II + III - IV + V - VI)</w:t>
            </w:r>
          </w:p>
        </w:tc>
        <w:tc>
          <w:tcPr>
            <w:tcW w:w="1700" w:type="dxa"/>
            <w:tcBorders>
              <w:top w:val="nil"/>
              <w:left w:val="nil"/>
              <w:bottom w:val="nil"/>
              <w:right w:val="single" w:sz="8" w:space="0" w:color="auto"/>
            </w:tcBorders>
            <w:shd w:val="clear" w:color="auto" w:fill="auto"/>
            <w:noWrap/>
            <w:vAlign w:val="center"/>
            <w:hideMark/>
          </w:tcPr>
          <w:p w14:paraId="56F31656" w14:textId="63162BF6"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490 000</w:t>
            </w:r>
          </w:p>
        </w:tc>
        <w:tc>
          <w:tcPr>
            <w:tcW w:w="1700" w:type="dxa"/>
            <w:tcBorders>
              <w:top w:val="nil"/>
              <w:left w:val="nil"/>
              <w:bottom w:val="nil"/>
              <w:right w:val="single" w:sz="8" w:space="0" w:color="auto"/>
            </w:tcBorders>
            <w:shd w:val="clear" w:color="auto" w:fill="auto"/>
            <w:noWrap/>
            <w:vAlign w:val="center"/>
            <w:hideMark/>
          </w:tcPr>
          <w:p w14:paraId="46ACC259" w14:textId="34F2D6F4"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964 000</w:t>
            </w:r>
          </w:p>
        </w:tc>
      </w:tr>
      <w:tr w:rsidR="00BD18AA" w:rsidRPr="008C2758" w14:paraId="6D3AC126"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1FEB10C2" w14:textId="616C4AA2"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Produits exceptionnels (VII)</w:t>
            </w:r>
          </w:p>
        </w:tc>
        <w:tc>
          <w:tcPr>
            <w:tcW w:w="1700" w:type="dxa"/>
            <w:tcBorders>
              <w:top w:val="single" w:sz="8" w:space="0" w:color="auto"/>
              <w:left w:val="nil"/>
              <w:bottom w:val="dotted" w:sz="4" w:space="0" w:color="auto"/>
              <w:right w:val="single" w:sz="8" w:space="0" w:color="auto"/>
            </w:tcBorders>
            <w:shd w:val="clear" w:color="auto" w:fill="auto"/>
            <w:noWrap/>
            <w:vAlign w:val="center"/>
            <w:hideMark/>
          </w:tcPr>
          <w:p w14:paraId="17EEAED5"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single" w:sz="8" w:space="0" w:color="auto"/>
              <w:left w:val="nil"/>
              <w:bottom w:val="dotted" w:sz="4" w:space="0" w:color="auto"/>
              <w:right w:val="single" w:sz="8" w:space="0" w:color="auto"/>
            </w:tcBorders>
            <w:shd w:val="clear" w:color="auto" w:fill="auto"/>
            <w:noWrap/>
            <w:vAlign w:val="center"/>
            <w:hideMark/>
          </w:tcPr>
          <w:p w14:paraId="3AB5D860"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52A3375B"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0210CCB0"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Charges exceptionnelles (VIII)</w:t>
            </w:r>
          </w:p>
        </w:tc>
        <w:tc>
          <w:tcPr>
            <w:tcW w:w="1700" w:type="dxa"/>
            <w:tcBorders>
              <w:top w:val="nil"/>
              <w:left w:val="nil"/>
              <w:bottom w:val="single" w:sz="8" w:space="0" w:color="auto"/>
              <w:right w:val="single" w:sz="8" w:space="0" w:color="auto"/>
            </w:tcBorders>
            <w:shd w:val="clear" w:color="auto" w:fill="auto"/>
            <w:noWrap/>
            <w:vAlign w:val="center"/>
            <w:hideMark/>
          </w:tcPr>
          <w:p w14:paraId="59893568"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c>
          <w:tcPr>
            <w:tcW w:w="1700" w:type="dxa"/>
            <w:tcBorders>
              <w:top w:val="nil"/>
              <w:left w:val="nil"/>
              <w:bottom w:val="single" w:sz="8" w:space="0" w:color="auto"/>
              <w:right w:val="single" w:sz="8" w:space="0" w:color="auto"/>
            </w:tcBorders>
            <w:shd w:val="clear" w:color="auto" w:fill="auto"/>
            <w:noWrap/>
            <w:vAlign w:val="center"/>
            <w:hideMark/>
          </w:tcPr>
          <w:p w14:paraId="7FD2BCD5"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r>
      <w:tr w:rsidR="00BD18AA" w:rsidRPr="008C2758" w14:paraId="642F1C3C"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5A8F8130" w14:textId="77777777" w:rsidR="00BD18AA" w:rsidRPr="008C2758" w:rsidRDefault="00BD18AA" w:rsidP="00BD18AA">
            <w:pPr>
              <w:spacing w:after="0" w:line="240" w:lineRule="auto"/>
              <w:jc w:val="both"/>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4. RESULTAT EXCEPTIONNEL (VII - VIII)</w:t>
            </w:r>
          </w:p>
        </w:tc>
        <w:tc>
          <w:tcPr>
            <w:tcW w:w="1700" w:type="dxa"/>
            <w:tcBorders>
              <w:top w:val="nil"/>
              <w:left w:val="nil"/>
              <w:bottom w:val="single" w:sz="8" w:space="0" w:color="auto"/>
              <w:right w:val="single" w:sz="8" w:space="0" w:color="auto"/>
            </w:tcBorders>
            <w:shd w:val="clear" w:color="auto" w:fill="auto"/>
            <w:noWrap/>
            <w:vAlign w:val="center"/>
            <w:hideMark/>
          </w:tcPr>
          <w:p w14:paraId="4E5BF431"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c>
          <w:tcPr>
            <w:tcW w:w="1700" w:type="dxa"/>
            <w:tcBorders>
              <w:top w:val="nil"/>
              <w:left w:val="nil"/>
              <w:bottom w:val="single" w:sz="8" w:space="0" w:color="auto"/>
              <w:right w:val="single" w:sz="8" w:space="0" w:color="auto"/>
            </w:tcBorders>
            <w:shd w:val="clear" w:color="auto" w:fill="auto"/>
            <w:noWrap/>
            <w:vAlign w:val="center"/>
            <w:hideMark/>
          </w:tcPr>
          <w:p w14:paraId="38B3C8E7" w14:textId="77777777" w:rsidR="00BD18AA" w:rsidRPr="008C2758" w:rsidRDefault="00BD18AA" w:rsidP="00BD18AA">
            <w:pPr>
              <w:spacing w:after="0" w:line="240" w:lineRule="auto"/>
              <w:jc w:val="right"/>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 </w:t>
            </w:r>
          </w:p>
        </w:tc>
      </w:tr>
      <w:tr w:rsidR="00BD18AA" w:rsidRPr="008C2758" w14:paraId="32527F7B" w14:textId="77777777" w:rsidTr="00841AF8">
        <w:trPr>
          <w:trHeight w:val="300"/>
        </w:trPr>
        <w:tc>
          <w:tcPr>
            <w:tcW w:w="6640" w:type="dxa"/>
            <w:tcBorders>
              <w:top w:val="nil"/>
              <w:left w:val="single" w:sz="8" w:space="0" w:color="auto"/>
              <w:bottom w:val="dotted" w:sz="4" w:space="0" w:color="auto"/>
              <w:right w:val="single" w:sz="8" w:space="0" w:color="auto"/>
            </w:tcBorders>
            <w:shd w:val="clear" w:color="auto" w:fill="auto"/>
            <w:noWrap/>
            <w:vAlign w:val="center"/>
            <w:hideMark/>
          </w:tcPr>
          <w:p w14:paraId="7E5B0D39"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Participation des salariés aux résultats (IX)</w:t>
            </w:r>
          </w:p>
        </w:tc>
        <w:tc>
          <w:tcPr>
            <w:tcW w:w="1700" w:type="dxa"/>
            <w:tcBorders>
              <w:top w:val="nil"/>
              <w:left w:val="nil"/>
              <w:bottom w:val="dotted" w:sz="4" w:space="0" w:color="auto"/>
              <w:right w:val="single" w:sz="8" w:space="0" w:color="auto"/>
            </w:tcBorders>
            <w:shd w:val="clear" w:color="auto" w:fill="auto"/>
            <w:noWrap/>
            <w:vAlign w:val="center"/>
            <w:hideMark/>
          </w:tcPr>
          <w:p w14:paraId="06174556"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c>
          <w:tcPr>
            <w:tcW w:w="1700" w:type="dxa"/>
            <w:tcBorders>
              <w:top w:val="nil"/>
              <w:left w:val="nil"/>
              <w:bottom w:val="dotted" w:sz="4" w:space="0" w:color="auto"/>
              <w:right w:val="single" w:sz="8" w:space="0" w:color="auto"/>
            </w:tcBorders>
            <w:shd w:val="clear" w:color="auto" w:fill="auto"/>
            <w:noWrap/>
            <w:vAlign w:val="center"/>
            <w:hideMark/>
          </w:tcPr>
          <w:p w14:paraId="45CBB102" w14:textId="77777777" w:rsidR="00BD18AA" w:rsidRPr="008C2758" w:rsidRDefault="00BD18AA" w:rsidP="00BD18AA">
            <w:pPr>
              <w:spacing w:after="0" w:line="240" w:lineRule="auto"/>
              <w:jc w:val="right"/>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w:t>
            </w:r>
          </w:p>
        </w:tc>
      </w:tr>
      <w:tr w:rsidR="00BD18AA" w:rsidRPr="008C2758" w14:paraId="52A9C2BF"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21F15EC9"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Impôt sur les bénéfices (X)</w:t>
            </w:r>
          </w:p>
        </w:tc>
        <w:tc>
          <w:tcPr>
            <w:tcW w:w="1700" w:type="dxa"/>
            <w:tcBorders>
              <w:top w:val="nil"/>
              <w:left w:val="nil"/>
              <w:bottom w:val="single" w:sz="8" w:space="0" w:color="auto"/>
              <w:right w:val="single" w:sz="8" w:space="0" w:color="auto"/>
            </w:tcBorders>
            <w:shd w:val="clear" w:color="auto" w:fill="auto"/>
            <w:noWrap/>
            <w:vAlign w:val="center"/>
            <w:hideMark/>
          </w:tcPr>
          <w:p w14:paraId="43CE1B56" w14:textId="60D90A60"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73 500</w:t>
            </w:r>
          </w:p>
        </w:tc>
        <w:tc>
          <w:tcPr>
            <w:tcW w:w="1700" w:type="dxa"/>
            <w:tcBorders>
              <w:top w:val="nil"/>
              <w:left w:val="nil"/>
              <w:bottom w:val="single" w:sz="8" w:space="0" w:color="auto"/>
              <w:right w:val="single" w:sz="8" w:space="0" w:color="auto"/>
            </w:tcBorders>
            <w:shd w:val="clear" w:color="auto" w:fill="auto"/>
            <w:noWrap/>
            <w:vAlign w:val="center"/>
            <w:hideMark/>
          </w:tcPr>
          <w:p w14:paraId="54FB95AC" w14:textId="322C77B9" w:rsidR="00BD18AA" w:rsidRPr="008C2758" w:rsidRDefault="00467477" w:rsidP="00BD18AA">
            <w:pPr>
              <w:spacing w:after="0" w:line="240" w:lineRule="auto"/>
              <w:jc w:val="right"/>
              <w:rPr>
                <w:rFonts w:ascii="Calibri" w:eastAsia="Times New Roman" w:hAnsi="Calibri" w:cs="Calibri"/>
                <w:color w:val="000000"/>
                <w:sz w:val="20"/>
                <w:szCs w:val="20"/>
                <w:lang w:val="fr-FR" w:eastAsia="fr-FR"/>
              </w:rPr>
            </w:pPr>
            <w:r>
              <w:rPr>
                <w:rFonts w:ascii="Calibri" w:eastAsia="Times New Roman" w:hAnsi="Calibri" w:cs="Calibri"/>
                <w:color w:val="000000"/>
                <w:sz w:val="20"/>
                <w:szCs w:val="20"/>
                <w:lang w:val="fr-FR" w:eastAsia="fr-FR"/>
              </w:rPr>
              <w:t>156 000</w:t>
            </w:r>
          </w:p>
        </w:tc>
      </w:tr>
      <w:tr w:rsidR="00BD18AA" w:rsidRPr="008C2758" w14:paraId="03838479"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55A0FC5E" w14:textId="77777777" w:rsidR="00BD18AA" w:rsidRPr="008C2758" w:rsidRDefault="00BD18AA" w:rsidP="00BD18AA">
            <w:pPr>
              <w:spacing w:after="0" w:line="240" w:lineRule="auto"/>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Total des produits (I + III + V + VII)</w:t>
            </w:r>
          </w:p>
        </w:tc>
        <w:tc>
          <w:tcPr>
            <w:tcW w:w="1700" w:type="dxa"/>
            <w:tcBorders>
              <w:top w:val="nil"/>
              <w:left w:val="nil"/>
              <w:bottom w:val="single" w:sz="8" w:space="0" w:color="auto"/>
              <w:right w:val="single" w:sz="8" w:space="0" w:color="auto"/>
            </w:tcBorders>
            <w:shd w:val="clear" w:color="auto" w:fill="auto"/>
            <w:noWrap/>
            <w:vAlign w:val="bottom"/>
            <w:hideMark/>
          </w:tcPr>
          <w:p w14:paraId="1BFE79F8" w14:textId="3D0E5F9A"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5 130 000</w:t>
            </w:r>
          </w:p>
        </w:tc>
        <w:tc>
          <w:tcPr>
            <w:tcW w:w="1700" w:type="dxa"/>
            <w:tcBorders>
              <w:top w:val="nil"/>
              <w:left w:val="nil"/>
              <w:bottom w:val="single" w:sz="8" w:space="0" w:color="auto"/>
              <w:right w:val="single" w:sz="8" w:space="0" w:color="auto"/>
            </w:tcBorders>
            <w:shd w:val="clear" w:color="auto" w:fill="auto"/>
            <w:noWrap/>
            <w:vAlign w:val="bottom"/>
            <w:hideMark/>
          </w:tcPr>
          <w:p w14:paraId="0C99CE14" w14:textId="2832C02B"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9 420 000</w:t>
            </w:r>
          </w:p>
        </w:tc>
      </w:tr>
      <w:tr w:rsidR="00BD18AA" w:rsidRPr="008C2758" w14:paraId="37AB6FC8"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677DDA11" w14:textId="77777777" w:rsidR="00BD18AA" w:rsidRPr="008C2758" w:rsidRDefault="00BD18AA" w:rsidP="00BD18AA">
            <w:pPr>
              <w:spacing w:after="0" w:line="240" w:lineRule="auto"/>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Total des charges (III + IV + VI + VIII + IX + X)</w:t>
            </w:r>
          </w:p>
        </w:tc>
        <w:tc>
          <w:tcPr>
            <w:tcW w:w="1700" w:type="dxa"/>
            <w:tcBorders>
              <w:top w:val="nil"/>
              <w:left w:val="nil"/>
              <w:bottom w:val="single" w:sz="8" w:space="0" w:color="auto"/>
              <w:right w:val="single" w:sz="8" w:space="0" w:color="auto"/>
            </w:tcBorders>
            <w:shd w:val="clear" w:color="auto" w:fill="auto"/>
            <w:noWrap/>
            <w:vAlign w:val="center"/>
            <w:hideMark/>
          </w:tcPr>
          <w:p w14:paraId="62239C49" w14:textId="4A1EBA7D"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4 713 500</w:t>
            </w:r>
          </w:p>
        </w:tc>
        <w:tc>
          <w:tcPr>
            <w:tcW w:w="1700" w:type="dxa"/>
            <w:tcBorders>
              <w:top w:val="nil"/>
              <w:left w:val="nil"/>
              <w:bottom w:val="single" w:sz="8" w:space="0" w:color="auto"/>
              <w:right w:val="single" w:sz="8" w:space="0" w:color="auto"/>
            </w:tcBorders>
            <w:shd w:val="clear" w:color="auto" w:fill="auto"/>
            <w:noWrap/>
            <w:vAlign w:val="center"/>
            <w:hideMark/>
          </w:tcPr>
          <w:p w14:paraId="0B2F7BC2" w14:textId="75A96141"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8 612 000</w:t>
            </w:r>
          </w:p>
        </w:tc>
      </w:tr>
      <w:tr w:rsidR="00BD18AA" w:rsidRPr="008C2758" w14:paraId="3E82E984" w14:textId="77777777" w:rsidTr="00841AF8">
        <w:trPr>
          <w:trHeight w:val="300"/>
        </w:trPr>
        <w:tc>
          <w:tcPr>
            <w:tcW w:w="6640" w:type="dxa"/>
            <w:tcBorders>
              <w:top w:val="nil"/>
              <w:left w:val="single" w:sz="8" w:space="0" w:color="auto"/>
              <w:bottom w:val="single" w:sz="8" w:space="0" w:color="auto"/>
              <w:right w:val="single" w:sz="8" w:space="0" w:color="auto"/>
            </w:tcBorders>
            <w:shd w:val="clear" w:color="auto" w:fill="auto"/>
            <w:noWrap/>
            <w:vAlign w:val="center"/>
            <w:hideMark/>
          </w:tcPr>
          <w:p w14:paraId="46EC2F3C" w14:textId="77777777" w:rsidR="00BD18AA" w:rsidRPr="008C2758" w:rsidRDefault="00BD18AA" w:rsidP="00BD18AA">
            <w:pPr>
              <w:spacing w:after="0" w:line="240" w:lineRule="auto"/>
              <w:rPr>
                <w:rFonts w:ascii="Calibri" w:eastAsia="Times New Roman" w:hAnsi="Calibri" w:cs="Calibri"/>
                <w:b/>
                <w:bCs/>
                <w:color w:val="000000"/>
                <w:sz w:val="20"/>
                <w:szCs w:val="20"/>
                <w:lang w:val="fr-FR" w:eastAsia="fr-FR"/>
              </w:rPr>
            </w:pPr>
            <w:r w:rsidRPr="008C2758">
              <w:rPr>
                <w:rFonts w:ascii="Calibri" w:eastAsia="Times New Roman" w:hAnsi="Calibri" w:cs="Calibri"/>
                <w:b/>
                <w:bCs/>
                <w:color w:val="000000"/>
                <w:sz w:val="20"/>
                <w:szCs w:val="20"/>
                <w:lang w:val="fr-FR" w:eastAsia="fr-FR"/>
              </w:rPr>
              <w:t>Résultat net de l'exercice (Bénéfice ou perte)</w:t>
            </w:r>
          </w:p>
        </w:tc>
        <w:tc>
          <w:tcPr>
            <w:tcW w:w="1700" w:type="dxa"/>
            <w:tcBorders>
              <w:top w:val="nil"/>
              <w:left w:val="nil"/>
              <w:bottom w:val="single" w:sz="8" w:space="0" w:color="auto"/>
              <w:right w:val="single" w:sz="8" w:space="0" w:color="auto"/>
            </w:tcBorders>
            <w:shd w:val="clear" w:color="auto" w:fill="auto"/>
            <w:noWrap/>
            <w:vAlign w:val="center"/>
            <w:hideMark/>
          </w:tcPr>
          <w:p w14:paraId="6DDCF9FE" w14:textId="781B3D0A"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416 500</w:t>
            </w:r>
          </w:p>
        </w:tc>
        <w:tc>
          <w:tcPr>
            <w:tcW w:w="1700" w:type="dxa"/>
            <w:tcBorders>
              <w:top w:val="nil"/>
              <w:left w:val="nil"/>
              <w:bottom w:val="single" w:sz="8" w:space="0" w:color="auto"/>
              <w:right w:val="single" w:sz="8" w:space="0" w:color="auto"/>
            </w:tcBorders>
            <w:shd w:val="clear" w:color="auto" w:fill="auto"/>
            <w:noWrap/>
            <w:vAlign w:val="center"/>
            <w:hideMark/>
          </w:tcPr>
          <w:p w14:paraId="516F8660" w14:textId="074C5246" w:rsidR="00BD18AA" w:rsidRPr="008C2758" w:rsidRDefault="00467477" w:rsidP="00BD18AA">
            <w:pPr>
              <w:spacing w:after="0" w:line="240" w:lineRule="auto"/>
              <w:jc w:val="right"/>
              <w:rPr>
                <w:rFonts w:ascii="Calibri" w:eastAsia="Times New Roman" w:hAnsi="Calibri" w:cs="Calibri"/>
                <w:b/>
                <w:bCs/>
                <w:color w:val="000000"/>
                <w:sz w:val="20"/>
                <w:szCs w:val="20"/>
                <w:lang w:val="fr-FR" w:eastAsia="fr-FR"/>
              </w:rPr>
            </w:pPr>
            <w:r>
              <w:rPr>
                <w:rFonts w:ascii="Calibri" w:eastAsia="Times New Roman" w:hAnsi="Calibri" w:cs="Calibri"/>
                <w:b/>
                <w:bCs/>
                <w:color w:val="000000"/>
                <w:sz w:val="20"/>
                <w:szCs w:val="20"/>
                <w:lang w:val="fr-FR" w:eastAsia="fr-FR"/>
              </w:rPr>
              <w:t>808 000</w:t>
            </w:r>
          </w:p>
        </w:tc>
      </w:tr>
      <w:tr w:rsidR="00BD18AA" w:rsidRPr="008C2758" w14:paraId="45F81932" w14:textId="77777777" w:rsidTr="00841AF8">
        <w:trPr>
          <w:trHeight w:val="300"/>
        </w:trPr>
        <w:tc>
          <w:tcPr>
            <w:tcW w:w="6640" w:type="dxa"/>
            <w:tcBorders>
              <w:top w:val="nil"/>
              <w:left w:val="nil"/>
              <w:bottom w:val="nil"/>
              <w:right w:val="nil"/>
            </w:tcBorders>
            <w:shd w:val="clear" w:color="auto" w:fill="auto"/>
            <w:noWrap/>
            <w:vAlign w:val="center"/>
            <w:hideMark/>
          </w:tcPr>
          <w:p w14:paraId="3F454239"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 (1) Y compris :</w:t>
            </w:r>
          </w:p>
        </w:tc>
        <w:tc>
          <w:tcPr>
            <w:tcW w:w="1700" w:type="dxa"/>
            <w:tcBorders>
              <w:top w:val="nil"/>
              <w:left w:val="nil"/>
              <w:bottom w:val="nil"/>
              <w:right w:val="nil"/>
            </w:tcBorders>
            <w:shd w:val="clear" w:color="auto" w:fill="auto"/>
            <w:noWrap/>
            <w:vAlign w:val="center"/>
            <w:hideMark/>
          </w:tcPr>
          <w:p w14:paraId="5F0A534E"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p>
        </w:tc>
        <w:tc>
          <w:tcPr>
            <w:tcW w:w="1700" w:type="dxa"/>
            <w:tcBorders>
              <w:top w:val="nil"/>
              <w:left w:val="nil"/>
              <w:bottom w:val="nil"/>
              <w:right w:val="nil"/>
            </w:tcBorders>
            <w:shd w:val="clear" w:color="auto" w:fill="auto"/>
            <w:noWrap/>
            <w:vAlign w:val="center"/>
            <w:hideMark/>
          </w:tcPr>
          <w:p w14:paraId="2A2AC5EF" w14:textId="77777777" w:rsidR="00BD18AA" w:rsidRPr="008C2758" w:rsidRDefault="00BD18AA" w:rsidP="00BD18AA">
            <w:pPr>
              <w:spacing w:after="0" w:line="240" w:lineRule="auto"/>
              <w:jc w:val="right"/>
              <w:rPr>
                <w:rFonts w:ascii="Calibri" w:eastAsia="Times New Roman" w:hAnsi="Calibri" w:cs="Calibri"/>
                <w:sz w:val="20"/>
                <w:szCs w:val="20"/>
                <w:lang w:val="fr-FR" w:eastAsia="fr-FR"/>
              </w:rPr>
            </w:pPr>
          </w:p>
        </w:tc>
      </w:tr>
      <w:tr w:rsidR="00BD18AA" w:rsidRPr="008C2758" w14:paraId="713B6CBF" w14:textId="77777777" w:rsidTr="00841AF8">
        <w:trPr>
          <w:trHeight w:val="300"/>
        </w:trPr>
        <w:tc>
          <w:tcPr>
            <w:tcW w:w="6640" w:type="dxa"/>
            <w:tcBorders>
              <w:top w:val="nil"/>
              <w:left w:val="nil"/>
              <w:bottom w:val="nil"/>
              <w:right w:val="nil"/>
            </w:tcBorders>
            <w:shd w:val="clear" w:color="auto" w:fill="auto"/>
            <w:noWrap/>
            <w:vAlign w:val="center"/>
            <w:hideMark/>
          </w:tcPr>
          <w:p w14:paraId="59EB75EB"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 - Redevances de crédit-bail mobilier</w:t>
            </w:r>
          </w:p>
        </w:tc>
        <w:tc>
          <w:tcPr>
            <w:tcW w:w="1700" w:type="dxa"/>
            <w:tcBorders>
              <w:top w:val="nil"/>
              <w:left w:val="nil"/>
              <w:bottom w:val="nil"/>
              <w:right w:val="nil"/>
            </w:tcBorders>
            <w:shd w:val="clear" w:color="auto" w:fill="auto"/>
            <w:noWrap/>
            <w:vAlign w:val="center"/>
            <w:hideMark/>
          </w:tcPr>
          <w:p w14:paraId="3917A1A5"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p>
        </w:tc>
        <w:tc>
          <w:tcPr>
            <w:tcW w:w="1700" w:type="dxa"/>
            <w:tcBorders>
              <w:top w:val="nil"/>
              <w:left w:val="nil"/>
              <w:bottom w:val="nil"/>
              <w:right w:val="nil"/>
            </w:tcBorders>
            <w:shd w:val="clear" w:color="auto" w:fill="auto"/>
            <w:noWrap/>
            <w:vAlign w:val="center"/>
            <w:hideMark/>
          </w:tcPr>
          <w:p w14:paraId="5AA118A6" w14:textId="77777777" w:rsidR="00BD18AA" w:rsidRPr="008C2758" w:rsidRDefault="00BD18AA" w:rsidP="00BD18AA">
            <w:pPr>
              <w:spacing w:after="0" w:line="240" w:lineRule="auto"/>
              <w:jc w:val="right"/>
              <w:rPr>
                <w:rFonts w:ascii="Calibri" w:eastAsia="Times New Roman" w:hAnsi="Calibri" w:cs="Calibri"/>
                <w:sz w:val="20"/>
                <w:szCs w:val="20"/>
                <w:lang w:val="fr-FR" w:eastAsia="fr-FR"/>
              </w:rPr>
            </w:pPr>
          </w:p>
        </w:tc>
      </w:tr>
      <w:tr w:rsidR="00BD18AA" w:rsidRPr="008C2758" w14:paraId="4B39A345" w14:textId="77777777" w:rsidTr="00841AF8">
        <w:trPr>
          <w:trHeight w:val="288"/>
        </w:trPr>
        <w:tc>
          <w:tcPr>
            <w:tcW w:w="6640" w:type="dxa"/>
            <w:tcBorders>
              <w:top w:val="nil"/>
              <w:left w:val="nil"/>
              <w:bottom w:val="nil"/>
              <w:right w:val="nil"/>
            </w:tcBorders>
            <w:shd w:val="clear" w:color="auto" w:fill="auto"/>
            <w:noWrap/>
            <w:vAlign w:val="center"/>
            <w:hideMark/>
          </w:tcPr>
          <w:p w14:paraId="0FC7D06E"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r w:rsidRPr="008C2758">
              <w:rPr>
                <w:rFonts w:ascii="Calibri" w:eastAsia="Times New Roman" w:hAnsi="Calibri" w:cs="Calibri"/>
                <w:color w:val="000000"/>
                <w:sz w:val="20"/>
                <w:szCs w:val="20"/>
                <w:lang w:val="fr-FR" w:eastAsia="fr-FR"/>
              </w:rPr>
              <w:t xml:space="preserve"> - Redevances de crédit-bail immobilier</w:t>
            </w:r>
          </w:p>
        </w:tc>
        <w:tc>
          <w:tcPr>
            <w:tcW w:w="1700" w:type="dxa"/>
            <w:tcBorders>
              <w:top w:val="nil"/>
              <w:left w:val="nil"/>
              <w:bottom w:val="nil"/>
              <w:right w:val="nil"/>
            </w:tcBorders>
            <w:shd w:val="clear" w:color="auto" w:fill="auto"/>
            <w:noWrap/>
            <w:vAlign w:val="center"/>
            <w:hideMark/>
          </w:tcPr>
          <w:p w14:paraId="7F93B4F1" w14:textId="77777777" w:rsidR="00BD18AA" w:rsidRPr="008C2758" w:rsidRDefault="00BD18AA" w:rsidP="00BD18AA">
            <w:pPr>
              <w:spacing w:after="0" w:line="240" w:lineRule="auto"/>
              <w:jc w:val="both"/>
              <w:rPr>
                <w:rFonts w:ascii="Calibri" w:eastAsia="Times New Roman" w:hAnsi="Calibri" w:cs="Calibri"/>
                <w:color w:val="000000"/>
                <w:sz w:val="20"/>
                <w:szCs w:val="20"/>
                <w:lang w:val="fr-FR" w:eastAsia="fr-FR"/>
              </w:rPr>
            </w:pPr>
          </w:p>
        </w:tc>
        <w:tc>
          <w:tcPr>
            <w:tcW w:w="1700" w:type="dxa"/>
            <w:tcBorders>
              <w:top w:val="nil"/>
              <w:left w:val="nil"/>
              <w:bottom w:val="nil"/>
              <w:right w:val="nil"/>
            </w:tcBorders>
            <w:shd w:val="clear" w:color="auto" w:fill="auto"/>
            <w:noWrap/>
            <w:vAlign w:val="center"/>
            <w:hideMark/>
          </w:tcPr>
          <w:p w14:paraId="60918F77" w14:textId="77777777" w:rsidR="00BD18AA" w:rsidRPr="008C2758" w:rsidRDefault="00BD18AA" w:rsidP="00BD18AA">
            <w:pPr>
              <w:spacing w:after="0" w:line="240" w:lineRule="auto"/>
              <w:rPr>
                <w:rFonts w:ascii="Calibri" w:eastAsia="Times New Roman" w:hAnsi="Calibri" w:cs="Calibri"/>
                <w:sz w:val="20"/>
                <w:szCs w:val="20"/>
                <w:lang w:val="fr-FR" w:eastAsia="fr-FR"/>
              </w:rPr>
            </w:pPr>
          </w:p>
        </w:tc>
      </w:tr>
    </w:tbl>
    <w:p w14:paraId="03C02E74" w14:textId="77777777" w:rsidR="00BD18AA" w:rsidRPr="008C2758" w:rsidRDefault="00BD18AA">
      <w:pPr>
        <w:rPr>
          <w:rFonts w:ascii="Calibri" w:hAnsi="Calibri" w:cs="Calibri"/>
        </w:rPr>
      </w:pPr>
    </w:p>
    <w:p w14:paraId="1377F965" w14:textId="3B164FAB" w:rsidR="001B6482" w:rsidRPr="00841AF8" w:rsidRDefault="00BD6973">
      <w:pPr>
        <w:pStyle w:val="Titre2"/>
        <w:rPr>
          <w:rFonts w:ascii="Calibri" w:hAnsi="Calibri" w:cs="Calibri"/>
          <w:color w:val="215E99" w:themeColor="text2" w:themeTint="BF"/>
        </w:rPr>
      </w:pPr>
      <w:bookmarkStart w:id="33" w:name="_Toc214544710"/>
      <w:r w:rsidRPr="00841AF8">
        <w:rPr>
          <w:rFonts w:ascii="Calibri" w:hAnsi="Calibri" w:cs="Calibri"/>
          <w:b/>
          <w:bCs/>
          <w:color w:val="215E99" w:themeColor="text2" w:themeTint="BF"/>
        </w:rPr>
        <w:lastRenderedPageBreak/>
        <w:t>ANNEXE </w:t>
      </w:r>
      <w:r w:rsidR="00841AF8" w:rsidRPr="00841AF8">
        <w:rPr>
          <w:rFonts w:ascii="Calibri" w:hAnsi="Calibri" w:cs="Calibri"/>
          <w:b/>
          <w:bCs/>
          <w:color w:val="215E99" w:themeColor="text2" w:themeTint="BF"/>
        </w:rPr>
        <w:t>9</w:t>
      </w:r>
      <w:r w:rsidRPr="00841AF8">
        <w:rPr>
          <w:rFonts w:ascii="Calibri" w:hAnsi="Calibri" w:cs="Calibri"/>
          <w:b/>
          <w:bCs/>
          <w:color w:val="215E99" w:themeColor="text2" w:themeTint="BF"/>
        </w:rPr>
        <w:t xml:space="preserve"> :</w:t>
      </w:r>
      <w:r w:rsidRPr="00841AF8">
        <w:rPr>
          <w:rFonts w:ascii="Calibri" w:hAnsi="Calibri" w:cs="Calibri"/>
          <w:color w:val="215E99" w:themeColor="text2" w:themeTint="BF"/>
        </w:rPr>
        <w:t xml:space="preserve"> </w:t>
      </w:r>
      <w:r w:rsidR="00841AF8">
        <w:rPr>
          <w:rFonts w:ascii="Calibri" w:hAnsi="Calibri" w:cs="Calibri"/>
          <w:color w:val="215E99" w:themeColor="text2" w:themeTint="BF"/>
        </w:rPr>
        <w:t>D</w:t>
      </w:r>
      <w:r w:rsidR="00841AF8" w:rsidRPr="00841AF8">
        <w:rPr>
          <w:rFonts w:ascii="Calibri" w:hAnsi="Calibri" w:cs="Calibri"/>
          <w:color w:val="215E99" w:themeColor="text2" w:themeTint="BF"/>
        </w:rPr>
        <w:t>écomposition des charges fixes et variables (exercice 2025)</w:t>
      </w:r>
      <w:bookmarkEnd w:id="33"/>
    </w:p>
    <w:tbl>
      <w:tblPr>
        <w:tblStyle w:val="GridTable4-Accent6"/>
        <w:tblpPr w:leftFromText="141" w:rightFromText="141" w:vertAnchor="page" w:horzAnchor="margin" w:tblpY="14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6"/>
        <w:gridCol w:w="1329"/>
        <w:gridCol w:w="3458"/>
        <w:gridCol w:w="1329"/>
      </w:tblGrid>
      <w:tr w:rsidR="002325C2" w:rsidRPr="008C2758" w14:paraId="2F866208" w14:textId="77777777" w:rsidTr="005C6A8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tcPr>
          <w:p w14:paraId="3B7DEBC7" w14:textId="77777777" w:rsidR="004530A7" w:rsidRPr="008C2758" w:rsidRDefault="004530A7" w:rsidP="005C6A81">
            <w:pPr>
              <w:tabs>
                <w:tab w:val="left" w:pos="2370"/>
              </w:tabs>
              <w:jc w:val="center"/>
              <w:rPr>
                <w:rFonts w:ascii="Calibri" w:eastAsia="Calibri" w:hAnsi="Calibri" w:cs="Calibri"/>
                <w:color w:val="404040"/>
                <w:sz w:val="24"/>
                <w:szCs w:val="24"/>
              </w:rPr>
            </w:pPr>
            <w:r w:rsidRPr="008C2758">
              <w:rPr>
                <w:rFonts w:ascii="Calibri" w:eastAsia="Calibri" w:hAnsi="Calibri" w:cs="Calibri"/>
                <w:color w:val="404040"/>
                <w:sz w:val="24"/>
                <w:szCs w:val="24"/>
              </w:rPr>
              <w:t>Charges variables (CV)</w:t>
            </w:r>
          </w:p>
        </w:tc>
        <w:tc>
          <w:tcPr>
            <w:tcW w:w="0" w:type="auto"/>
            <w:vAlign w:val="center"/>
          </w:tcPr>
          <w:p w14:paraId="68CB04C3" w14:textId="77777777" w:rsidR="004530A7" w:rsidRPr="008C2758" w:rsidRDefault="004530A7" w:rsidP="005C6A81">
            <w:pPr>
              <w:tabs>
                <w:tab w:val="left" w:pos="2370"/>
              </w:tabs>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Montant (€)</w:t>
            </w:r>
          </w:p>
        </w:tc>
        <w:tc>
          <w:tcPr>
            <w:tcW w:w="0" w:type="auto"/>
            <w:vAlign w:val="center"/>
          </w:tcPr>
          <w:p w14:paraId="4F829404" w14:textId="77777777" w:rsidR="004530A7" w:rsidRPr="008C2758" w:rsidRDefault="004530A7" w:rsidP="005C6A81">
            <w:pPr>
              <w:tabs>
                <w:tab w:val="left" w:pos="2370"/>
              </w:tabs>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Charges fixes (CF)</w:t>
            </w:r>
          </w:p>
        </w:tc>
        <w:tc>
          <w:tcPr>
            <w:tcW w:w="0" w:type="auto"/>
            <w:vAlign w:val="center"/>
          </w:tcPr>
          <w:p w14:paraId="5F753BDC" w14:textId="77777777" w:rsidR="004530A7" w:rsidRPr="008C2758" w:rsidRDefault="004530A7" w:rsidP="005C6A81">
            <w:pPr>
              <w:tabs>
                <w:tab w:val="left" w:pos="2370"/>
              </w:tabs>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404040"/>
                <w:sz w:val="24"/>
                <w:szCs w:val="24"/>
              </w:rPr>
            </w:pPr>
            <w:r w:rsidRPr="008C2758">
              <w:rPr>
                <w:rFonts w:ascii="Calibri" w:eastAsia="Calibri" w:hAnsi="Calibri" w:cs="Calibri"/>
                <w:color w:val="404040"/>
                <w:sz w:val="24"/>
                <w:szCs w:val="24"/>
              </w:rPr>
              <w:t>Montant (€)</w:t>
            </w:r>
          </w:p>
        </w:tc>
      </w:tr>
      <w:tr w:rsidR="002325C2" w:rsidRPr="008C2758" w14:paraId="0D1B27FF" w14:textId="77777777" w:rsidTr="00453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tcPr>
          <w:p w14:paraId="516B9117" w14:textId="77777777" w:rsidR="004530A7" w:rsidRPr="008C2758" w:rsidRDefault="004530A7" w:rsidP="004530A7">
            <w:pPr>
              <w:tabs>
                <w:tab w:val="left" w:pos="2370"/>
              </w:tabs>
              <w:jc w:val="center"/>
              <w:rPr>
                <w:rFonts w:ascii="Calibri" w:eastAsia="Calibri" w:hAnsi="Calibri" w:cs="Calibri"/>
                <w:b w:val="0"/>
                <w:bCs/>
                <w:sz w:val="24"/>
                <w:szCs w:val="24"/>
              </w:rPr>
            </w:pPr>
            <w:r w:rsidRPr="008C2758">
              <w:rPr>
                <w:rFonts w:ascii="Calibri" w:eastAsia="Calibri" w:hAnsi="Calibri" w:cs="Calibri"/>
                <w:b w:val="0"/>
                <w:bCs/>
                <w:sz w:val="24"/>
                <w:szCs w:val="24"/>
              </w:rPr>
              <w:t>Salaires CDD &amp; charges sociales</w:t>
            </w:r>
          </w:p>
        </w:tc>
        <w:tc>
          <w:tcPr>
            <w:tcW w:w="0" w:type="auto"/>
            <w:vAlign w:val="center"/>
          </w:tcPr>
          <w:p w14:paraId="26AA0470" w14:textId="74BA1B5A" w:rsidR="004530A7" w:rsidRPr="008C2758" w:rsidRDefault="002325C2"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sz w:val="24"/>
                <w:szCs w:val="24"/>
              </w:rPr>
            </w:pPr>
            <w:r>
              <w:rPr>
                <w:rFonts w:ascii="Calibri" w:eastAsia="Calibri" w:hAnsi="Calibri" w:cs="Calibri"/>
                <w:bCs/>
                <w:sz w:val="24"/>
                <w:szCs w:val="24"/>
              </w:rPr>
              <w:t>1 035 000</w:t>
            </w:r>
          </w:p>
        </w:tc>
        <w:tc>
          <w:tcPr>
            <w:tcW w:w="0" w:type="auto"/>
            <w:vAlign w:val="center"/>
          </w:tcPr>
          <w:p w14:paraId="6378F16F" w14:textId="77777777" w:rsidR="004530A7" w:rsidRPr="008C2758" w:rsidRDefault="004530A7"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sz w:val="24"/>
                <w:szCs w:val="24"/>
              </w:rPr>
            </w:pPr>
            <w:r w:rsidRPr="008C2758">
              <w:rPr>
                <w:rFonts w:ascii="Calibri" w:eastAsia="Calibri" w:hAnsi="Calibri" w:cs="Calibri"/>
                <w:bCs/>
                <w:sz w:val="24"/>
                <w:szCs w:val="24"/>
              </w:rPr>
              <w:t>Salaires CDI &amp; charges sociales</w:t>
            </w:r>
          </w:p>
        </w:tc>
        <w:tc>
          <w:tcPr>
            <w:tcW w:w="0" w:type="auto"/>
            <w:vAlign w:val="center"/>
          </w:tcPr>
          <w:p w14:paraId="31D32ABB" w14:textId="12CF1C0F" w:rsidR="004530A7" w:rsidRPr="008C2758" w:rsidRDefault="002325C2"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Pr>
                <w:rFonts w:ascii="Calibri" w:eastAsia="Calibri" w:hAnsi="Calibri" w:cs="Calibri"/>
                <w:sz w:val="24"/>
                <w:szCs w:val="24"/>
              </w:rPr>
              <w:t>5 865 000</w:t>
            </w:r>
          </w:p>
        </w:tc>
      </w:tr>
      <w:tr w:rsidR="002325C2" w:rsidRPr="008C2758" w14:paraId="2006327E" w14:textId="77777777" w:rsidTr="004530A7">
        <w:tc>
          <w:tcPr>
            <w:cnfStyle w:val="001000000000" w:firstRow="0" w:lastRow="0" w:firstColumn="1" w:lastColumn="0" w:oddVBand="0" w:evenVBand="0" w:oddHBand="0" w:evenHBand="0" w:firstRowFirstColumn="0" w:firstRowLastColumn="0" w:lastRowFirstColumn="0" w:lastRowLastColumn="0"/>
            <w:tcW w:w="0" w:type="auto"/>
            <w:vAlign w:val="center"/>
          </w:tcPr>
          <w:p w14:paraId="65DA0FDE" w14:textId="77777777" w:rsidR="004530A7" w:rsidRPr="008C2758" w:rsidRDefault="004530A7" w:rsidP="004530A7">
            <w:pPr>
              <w:tabs>
                <w:tab w:val="left" w:pos="2370"/>
              </w:tabs>
              <w:jc w:val="center"/>
              <w:rPr>
                <w:rFonts w:ascii="Calibri" w:eastAsia="Calibri" w:hAnsi="Calibri" w:cs="Calibri"/>
                <w:b w:val="0"/>
                <w:bCs/>
                <w:sz w:val="24"/>
                <w:szCs w:val="24"/>
              </w:rPr>
            </w:pPr>
            <w:r w:rsidRPr="008C2758">
              <w:rPr>
                <w:rFonts w:ascii="Calibri" w:eastAsia="Calibri" w:hAnsi="Calibri" w:cs="Calibri"/>
                <w:b w:val="0"/>
                <w:bCs/>
                <w:sz w:val="24"/>
                <w:szCs w:val="24"/>
              </w:rPr>
              <w:t>Sous-traitance (Vigilis Protection)</w:t>
            </w:r>
          </w:p>
        </w:tc>
        <w:tc>
          <w:tcPr>
            <w:tcW w:w="0" w:type="auto"/>
            <w:vAlign w:val="center"/>
          </w:tcPr>
          <w:p w14:paraId="799F9442" w14:textId="3607DAFD" w:rsidR="004530A7" w:rsidRPr="008C2758" w:rsidRDefault="002325C2"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bCs/>
                <w:sz w:val="24"/>
                <w:szCs w:val="24"/>
              </w:rPr>
            </w:pPr>
            <w:r>
              <w:rPr>
                <w:rFonts w:ascii="Calibri" w:eastAsia="Calibri" w:hAnsi="Calibri" w:cs="Calibri"/>
                <w:bCs/>
                <w:sz w:val="24"/>
                <w:szCs w:val="24"/>
              </w:rPr>
              <w:t>240 000</w:t>
            </w:r>
          </w:p>
        </w:tc>
        <w:tc>
          <w:tcPr>
            <w:tcW w:w="0" w:type="auto"/>
            <w:vAlign w:val="center"/>
          </w:tcPr>
          <w:p w14:paraId="7A07954B" w14:textId="77777777" w:rsidR="004530A7" w:rsidRPr="008C2758" w:rsidRDefault="004530A7"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bCs/>
                <w:sz w:val="24"/>
                <w:szCs w:val="24"/>
              </w:rPr>
            </w:pPr>
            <w:r w:rsidRPr="008C2758">
              <w:rPr>
                <w:rFonts w:ascii="Calibri" w:eastAsia="Calibri" w:hAnsi="Calibri" w:cs="Calibri"/>
                <w:bCs/>
                <w:sz w:val="24"/>
                <w:szCs w:val="24"/>
              </w:rPr>
              <w:t>Loyer siège &amp; locaux</w:t>
            </w:r>
          </w:p>
        </w:tc>
        <w:tc>
          <w:tcPr>
            <w:tcW w:w="0" w:type="auto"/>
            <w:vAlign w:val="center"/>
          </w:tcPr>
          <w:p w14:paraId="0FF75F0D" w14:textId="6030A2FE" w:rsidR="004530A7" w:rsidRPr="008C2758" w:rsidRDefault="002325C2"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Pr>
                <w:rFonts w:ascii="Calibri" w:eastAsia="Calibri" w:hAnsi="Calibri" w:cs="Calibri"/>
                <w:sz w:val="24"/>
                <w:szCs w:val="24"/>
              </w:rPr>
              <w:t>240 000</w:t>
            </w:r>
          </w:p>
        </w:tc>
      </w:tr>
      <w:tr w:rsidR="002325C2" w:rsidRPr="008C2758" w14:paraId="0E83F59F" w14:textId="77777777" w:rsidTr="00453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tcPr>
          <w:p w14:paraId="28CBCB2A" w14:textId="77777777" w:rsidR="004530A7" w:rsidRPr="008C2758" w:rsidRDefault="004530A7" w:rsidP="004530A7">
            <w:pPr>
              <w:tabs>
                <w:tab w:val="left" w:pos="2370"/>
              </w:tabs>
              <w:jc w:val="center"/>
              <w:rPr>
                <w:rFonts w:ascii="Calibri" w:eastAsia="Calibri" w:hAnsi="Calibri" w:cs="Calibri"/>
                <w:b w:val="0"/>
                <w:bCs/>
                <w:sz w:val="24"/>
                <w:szCs w:val="24"/>
              </w:rPr>
            </w:pPr>
            <w:r w:rsidRPr="008C2758">
              <w:rPr>
                <w:rFonts w:ascii="Calibri" w:eastAsia="Calibri" w:hAnsi="Calibri" w:cs="Calibri"/>
                <w:b w:val="0"/>
                <w:bCs/>
                <w:sz w:val="24"/>
                <w:szCs w:val="24"/>
              </w:rPr>
              <w:t>Carburant &amp; déplacements</w:t>
            </w:r>
          </w:p>
        </w:tc>
        <w:tc>
          <w:tcPr>
            <w:tcW w:w="0" w:type="auto"/>
            <w:vAlign w:val="center"/>
          </w:tcPr>
          <w:p w14:paraId="2D3DD75C" w14:textId="54D402C0" w:rsidR="004530A7" w:rsidRPr="008C2758" w:rsidRDefault="002325C2"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sz w:val="24"/>
                <w:szCs w:val="24"/>
              </w:rPr>
            </w:pPr>
            <w:r>
              <w:rPr>
                <w:rFonts w:ascii="Calibri" w:eastAsia="Calibri" w:hAnsi="Calibri" w:cs="Calibri"/>
                <w:bCs/>
                <w:sz w:val="24"/>
                <w:szCs w:val="24"/>
              </w:rPr>
              <w:t>160 000</w:t>
            </w:r>
          </w:p>
        </w:tc>
        <w:tc>
          <w:tcPr>
            <w:tcW w:w="0" w:type="auto"/>
            <w:vAlign w:val="center"/>
          </w:tcPr>
          <w:p w14:paraId="387BBABD" w14:textId="77777777" w:rsidR="004530A7" w:rsidRPr="008C2758" w:rsidRDefault="004530A7"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sz w:val="24"/>
                <w:szCs w:val="24"/>
              </w:rPr>
            </w:pPr>
            <w:r w:rsidRPr="008C2758">
              <w:rPr>
                <w:rFonts w:ascii="Calibri" w:eastAsia="Calibri" w:hAnsi="Calibri" w:cs="Calibri"/>
                <w:bCs/>
                <w:sz w:val="24"/>
                <w:szCs w:val="24"/>
              </w:rPr>
              <w:t>Assurances professionnelles &amp; véhicules</w:t>
            </w:r>
          </w:p>
        </w:tc>
        <w:tc>
          <w:tcPr>
            <w:tcW w:w="0" w:type="auto"/>
            <w:vAlign w:val="center"/>
          </w:tcPr>
          <w:p w14:paraId="7DB7C816" w14:textId="76D825CC" w:rsidR="004530A7" w:rsidRPr="008C2758" w:rsidRDefault="002325C2"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Pr>
                <w:rFonts w:ascii="Calibri" w:eastAsia="Calibri" w:hAnsi="Calibri" w:cs="Calibri"/>
                <w:sz w:val="24"/>
                <w:szCs w:val="24"/>
              </w:rPr>
              <w:t>120</w:t>
            </w:r>
            <w:r w:rsidR="004530A7" w:rsidRPr="008C2758">
              <w:rPr>
                <w:rFonts w:ascii="Calibri" w:eastAsia="Calibri" w:hAnsi="Calibri" w:cs="Calibri"/>
                <w:sz w:val="24"/>
                <w:szCs w:val="24"/>
              </w:rPr>
              <w:t xml:space="preserve"> 000</w:t>
            </w:r>
          </w:p>
        </w:tc>
      </w:tr>
      <w:tr w:rsidR="002325C2" w:rsidRPr="008C2758" w14:paraId="2A3B4493" w14:textId="77777777" w:rsidTr="004530A7">
        <w:tc>
          <w:tcPr>
            <w:cnfStyle w:val="001000000000" w:firstRow="0" w:lastRow="0" w:firstColumn="1" w:lastColumn="0" w:oddVBand="0" w:evenVBand="0" w:oddHBand="0" w:evenHBand="0" w:firstRowFirstColumn="0" w:firstRowLastColumn="0" w:lastRowFirstColumn="0" w:lastRowLastColumn="0"/>
            <w:tcW w:w="0" w:type="auto"/>
            <w:vAlign w:val="center"/>
          </w:tcPr>
          <w:p w14:paraId="77729187" w14:textId="77777777" w:rsidR="004530A7" w:rsidRPr="008C2758" w:rsidRDefault="004530A7" w:rsidP="004530A7">
            <w:pPr>
              <w:tabs>
                <w:tab w:val="left" w:pos="2370"/>
              </w:tabs>
              <w:jc w:val="center"/>
              <w:rPr>
                <w:rFonts w:ascii="Calibri" w:eastAsia="Calibri" w:hAnsi="Calibri" w:cs="Calibri"/>
                <w:b w:val="0"/>
                <w:bCs/>
                <w:sz w:val="24"/>
                <w:szCs w:val="24"/>
              </w:rPr>
            </w:pPr>
            <w:r w:rsidRPr="008C2758">
              <w:rPr>
                <w:rFonts w:ascii="Calibri" w:eastAsia="Calibri" w:hAnsi="Calibri" w:cs="Calibri"/>
                <w:b w:val="0"/>
                <w:bCs/>
                <w:sz w:val="24"/>
                <w:szCs w:val="24"/>
              </w:rPr>
              <w:t>Fournitures consommables</w:t>
            </w:r>
          </w:p>
        </w:tc>
        <w:tc>
          <w:tcPr>
            <w:tcW w:w="0" w:type="auto"/>
            <w:vAlign w:val="center"/>
          </w:tcPr>
          <w:p w14:paraId="0145CDCD" w14:textId="25E854C4" w:rsidR="004530A7" w:rsidRPr="008C2758" w:rsidRDefault="002325C2"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bCs/>
                <w:sz w:val="24"/>
                <w:szCs w:val="24"/>
              </w:rPr>
            </w:pPr>
            <w:r>
              <w:rPr>
                <w:rFonts w:ascii="Calibri" w:eastAsia="Calibri" w:hAnsi="Calibri" w:cs="Calibri"/>
                <w:bCs/>
                <w:sz w:val="24"/>
                <w:szCs w:val="24"/>
              </w:rPr>
              <w:t>100</w:t>
            </w:r>
            <w:r w:rsidR="004530A7" w:rsidRPr="008C2758">
              <w:rPr>
                <w:rFonts w:ascii="Calibri" w:eastAsia="Calibri" w:hAnsi="Calibri" w:cs="Calibri"/>
                <w:bCs/>
                <w:sz w:val="24"/>
                <w:szCs w:val="24"/>
              </w:rPr>
              <w:t xml:space="preserve"> 000</w:t>
            </w:r>
          </w:p>
        </w:tc>
        <w:tc>
          <w:tcPr>
            <w:tcW w:w="0" w:type="auto"/>
            <w:vAlign w:val="center"/>
          </w:tcPr>
          <w:p w14:paraId="6DF4D85C" w14:textId="77777777" w:rsidR="004530A7" w:rsidRPr="008C2758" w:rsidRDefault="004530A7"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bCs/>
                <w:sz w:val="24"/>
                <w:szCs w:val="24"/>
              </w:rPr>
            </w:pPr>
            <w:r w:rsidRPr="008C2758">
              <w:rPr>
                <w:rFonts w:ascii="Calibri" w:eastAsia="Calibri" w:hAnsi="Calibri" w:cs="Calibri"/>
                <w:bCs/>
                <w:sz w:val="24"/>
                <w:szCs w:val="24"/>
              </w:rPr>
              <w:t>Téléphonie, logiciels &amp; informatique</w:t>
            </w:r>
          </w:p>
        </w:tc>
        <w:tc>
          <w:tcPr>
            <w:tcW w:w="0" w:type="auto"/>
            <w:vAlign w:val="center"/>
          </w:tcPr>
          <w:p w14:paraId="651D25AD" w14:textId="0A2E61E3" w:rsidR="004530A7" w:rsidRPr="008C2758" w:rsidRDefault="002325C2"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Pr>
                <w:rFonts w:ascii="Calibri" w:eastAsia="Calibri" w:hAnsi="Calibri" w:cs="Calibri"/>
                <w:sz w:val="24"/>
                <w:szCs w:val="24"/>
              </w:rPr>
              <w:t>100</w:t>
            </w:r>
            <w:r w:rsidR="004530A7" w:rsidRPr="008C2758">
              <w:rPr>
                <w:rFonts w:ascii="Calibri" w:eastAsia="Calibri" w:hAnsi="Calibri" w:cs="Calibri"/>
                <w:sz w:val="24"/>
                <w:szCs w:val="24"/>
              </w:rPr>
              <w:t xml:space="preserve"> 000</w:t>
            </w:r>
          </w:p>
        </w:tc>
      </w:tr>
      <w:tr w:rsidR="002325C2" w:rsidRPr="008C2758" w14:paraId="2168B6DA" w14:textId="77777777" w:rsidTr="00453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tcPr>
          <w:p w14:paraId="3EC2965E" w14:textId="77777777" w:rsidR="004530A7" w:rsidRPr="008C2758" w:rsidRDefault="004530A7" w:rsidP="004530A7">
            <w:pPr>
              <w:tabs>
                <w:tab w:val="left" w:pos="2370"/>
              </w:tabs>
              <w:jc w:val="center"/>
              <w:rPr>
                <w:rFonts w:ascii="Calibri" w:eastAsia="Calibri" w:hAnsi="Calibri" w:cs="Calibri"/>
                <w:b w:val="0"/>
                <w:bCs/>
                <w:sz w:val="24"/>
                <w:szCs w:val="24"/>
              </w:rPr>
            </w:pPr>
          </w:p>
        </w:tc>
        <w:tc>
          <w:tcPr>
            <w:tcW w:w="0" w:type="auto"/>
            <w:vAlign w:val="center"/>
          </w:tcPr>
          <w:p w14:paraId="4A0F5B41" w14:textId="77777777" w:rsidR="004530A7" w:rsidRPr="008C2758" w:rsidRDefault="004530A7"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sz w:val="24"/>
                <w:szCs w:val="24"/>
              </w:rPr>
            </w:pPr>
          </w:p>
        </w:tc>
        <w:tc>
          <w:tcPr>
            <w:tcW w:w="0" w:type="auto"/>
            <w:vAlign w:val="center"/>
          </w:tcPr>
          <w:p w14:paraId="4A2CB4EA" w14:textId="77777777" w:rsidR="004530A7" w:rsidRPr="008C2758" w:rsidRDefault="004530A7"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sz w:val="24"/>
                <w:szCs w:val="24"/>
              </w:rPr>
            </w:pPr>
            <w:r w:rsidRPr="008C2758">
              <w:rPr>
                <w:rFonts w:ascii="Calibri" w:eastAsia="Calibri" w:hAnsi="Calibri" w:cs="Calibri"/>
                <w:bCs/>
                <w:sz w:val="24"/>
                <w:szCs w:val="24"/>
              </w:rPr>
              <w:t>Maintenance matériel &amp; véhicules</w:t>
            </w:r>
          </w:p>
        </w:tc>
        <w:tc>
          <w:tcPr>
            <w:tcW w:w="0" w:type="auto"/>
            <w:vAlign w:val="center"/>
          </w:tcPr>
          <w:p w14:paraId="302548DB" w14:textId="6BB23425" w:rsidR="004530A7" w:rsidRPr="008C2758" w:rsidRDefault="002325C2"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Pr>
                <w:rFonts w:ascii="Calibri" w:eastAsia="Calibri" w:hAnsi="Calibri" w:cs="Calibri"/>
                <w:sz w:val="24"/>
                <w:szCs w:val="24"/>
              </w:rPr>
              <w:t>140 000</w:t>
            </w:r>
          </w:p>
        </w:tc>
      </w:tr>
      <w:tr w:rsidR="002325C2" w:rsidRPr="008C2758" w14:paraId="1BC8FF3C" w14:textId="77777777" w:rsidTr="004530A7">
        <w:tc>
          <w:tcPr>
            <w:cnfStyle w:val="001000000000" w:firstRow="0" w:lastRow="0" w:firstColumn="1" w:lastColumn="0" w:oddVBand="0" w:evenVBand="0" w:oddHBand="0" w:evenHBand="0" w:firstRowFirstColumn="0" w:firstRowLastColumn="0" w:lastRowFirstColumn="0" w:lastRowLastColumn="0"/>
            <w:tcW w:w="0" w:type="auto"/>
            <w:vAlign w:val="center"/>
          </w:tcPr>
          <w:p w14:paraId="493B9300" w14:textId="77777777" w:rsidR="004530A7" w:rsidRPr="008C2758" w:rsidRDefault="004530A7" w:rsidP="004530A7">
            <w:pPr>
              <w:tabs>
                <w:tab w:val="left" w:pos="2370"/>
              </w:tabs>
              <w:jc w:val="center"/>
              <w:rPr>
                <w:rFonts w:ascii="Calibri" w:eastAsia="Calibri" w:hAnsi="Calibri" w:cs="Calibri"/>
                <w:b w:val="0"/>
                <w:bCs/>
                <w:sz w:val="24"/>
                <w:szCs w:val="24"/>
              </w:rPr>
            </w:pPr>
          </w:p>
        </w:tc>
        <w:tc>
          <w:tcPr>
            <w:tcW w:w="0" w:type="auto"/>
            <w:vAlign w:val="center"/>
          </w:tcPr>
          <w:p w14:paraId="0D833D9F" w14:textId="77777777" w:rsidR="004530A7" w:rsidRPr="008C2758" w:rsidRDefault="004530A7"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bCs/>
                <w:sz w:val="24"/>
                <w:szCs w:val="24"/>
              </w:rPr>
            </w:pPr>
          </w:p>
        </w:tc>
        <w:tc>
          <w:tcPr>
            <w:tcW w:w="0" w:type="auto"/>
            <w:vAlign w:val="center"/>
          </w:tcPr>
          <w:p w14:paraId="7EDFAF56" w14:textId="77777777" w:rsidR="004530A7" w:rsidRPr="008C2758" w:rsidRDefault="004530A7"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bCs/>
                <w:sz w:val="24"/>
                <w:szCs w:val="24"/>
              </w:rPr>
            </w:pPr>
            <w:r w:rsidRPr="008C2758">
              <w:rPr>
                <w:rFonts w:ascii="Calibri" w:eastAsia="Calibri" w:hAnsi="Calibri" w:cs="Calibri"/>
                <w:bCs/>
                <w:sz w:val="24"/>
                <w:szCs w:val="24"/>
              </w:rPr>
              <w:t>Intérêts bancaires</w:t>
            </w:r>
          </w:p>
        </w:tc>
        <w:tc>
          <w:tcPr>
            <w:tcW w:w="0" w:type="auto"/>
            <w:vAlign w:val="center"/>
          </w:tcPr>
          <w:p w14:paraId="66566762" w14:textId="126B6ACF" w:rsidR="004530A7" w:rsidRPr="008C2758" w:rsidRDefault="002325C2"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rPr>
            </w:pPr>
            <w:r>
              <w:rPr>
                <w:rFonts w:ascii="Calibri" w:eastAsia="Calibri" w:hAnsi="Calibri" w:cs="Calibri"/>
                <w:sz w:val="24"/>
                <w:szCs w:val="24"/>
              </w:rPr>
              <w:t>16 000</w:t>
            </w:r>
          </w:p>
        </w:tc>
      </w:tr>
      <w:tr w:rsidR="002325C2" w:rsidRPr="008C2758" w14:paraId="393CE026" w14:textId="77777777" w:rsidTr="00453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tcPr>
          <w:p w14:paraId="08F4521A" w14:textId="77777777" w:rsidR="004530A7" w:rsidRPr="008C2758" w:rsidRDefault="004530A7" w:rsidP="004530A7">
            <w:pPr>
              <w:tabs>
                <w:tab w:val="left" w:pos="2370"/>
              </w:tabs>
              <w:jc w:val="center"/>
              <w:rPr>
                <w:rFonts w:ascii="Calibri" w:eastAsia="Calibri" w:hAnsi="Calibri" w:cs="Calibri"/>
                <w:b w:val="0"/>
                <w:bCs/>
                <w:sz w:val="24"/>
                <w:szCs w:val="24"/>
              </w:rPr>
            </w:pPr>
            <w:r w:rsidRPr="008C2758">
              <w:rPr>
                <w:rFonts w:ascii="Calibri" w:eastAsia="Calibri" w:hAnsi="Calibri" w:cs="Calibri"/>
                <w:b w:val="0"/>
                <w:bCs/>
                <w:sz w:val="24"/>
                <w:szCs w:val="24"/>
              </w:rPr>
              <w:t>Autres charges</w:t>
            </w:r>
          </w:p>
        </w:tc>
        <w:tc>
          <w:tcPr>
            <w:tcW w:w="0" w:type="auto"/>
            <w:vAlign w:val="center"/>
          </w:tcPr>
          <w:p w14:paraId="1FFE76DB" w14:textId="6E7875E8" w:rsidR="004530A7" w:rsidRPr="008C2758" w:rsidRDefault="002325C2"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sz w:val="24"/>
                <w:szCs w:val="24"/>
              </w:rPr>
            </w:pPr>
            <w:r>
              <w:rPr>
                <w:rFonts w:ascii="Calibri" w:eastAsia="Calibri" w:hAnsi="Calibri" w:cs="Calibri"/>
                <w:bCs/>
                <w:sz w:val="24"/>
                <w:szCs w:val="24"/>
              </w:rPr>
              <w:t>96 000</w:t>
            </w:r>
          </w:p>
        </w:tc>
        <w:tc>
          <w:tcPr>
            <w:tcW w:w="0" w:type="auto"/>
            <w:vAlign w:val="center"/>
          </w:tcPr>
          <w:p w14:paraId="00226702" w14:textId="77777777" w:rsidR="004530A7" w:rsidRPr="008C2758" w:rsidRDefault="004530A7"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Cs/>
                <w:sz w:val="24"/>
                <w:szCs w:val="24"/>
              </w:rPr>
            </w:pPr>
            <w:r w:rsidRPr="008C2758">
              <w:rPr>
                <w:rFonts w:ascii="Calibri" w:eastAsia="Calibri" w:hAnsi="Calibri" w:cs="Calibri"/>
                <w:bCs/>
                <w:sz w:val="24"/>
                <w:szCs w:val="24"/>
              </w:rPr>
              <w:t>Autres charges</w:t>
            </w:r>
          </w:p>
        </w:tc>
        <w:tc>
          <w:tcPr>
            <w:tcW w:w="0" w:type="auto"/>
            <w:vAlign w:val="center"/>
          </w:tcPr>
          <w:p w14:paraId="42D67B16" w14:textId="248586F8" w:rsidR="004530A7" w:rsidRPr="008C2758" w:rsidRDefault="002325C2"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Pr>
                <w:rFonts w:ascii="Calibri" w:eastAsia="Calibri" w:hAnsi="Calibri" w:cs="Calibri"/>
                <w:sz w:val="24"/>
                <w:szCs w:val="24"/>
              </w:rPr>
              <w:t>500 000</w:t>
            </w:r>
          </w:p>
        </w:tc>
      </w:tr>
      <w:tr w:rsidR="002325C2" w:rsidRPr="008C2758" w14:paraId="71B267EA" w14:textId="77777777" w:rsidTr="004530A7">
        <w:trPr>
          <w:trHeight w:val="62"/>
        </w:trPr>
        <w:tc>
          <w:tcPr>
            <w:cnfStyle w:val="001000000000" w:firstRow="0" w:lastRow="0" w:firstColumn="1" w:lastColumn="0" w:oddVBand="0" w:evenVBand="0" w:oddHBand="0" w:evenHBand="0" w:firstRowFirstColumn="0" w:firstRowLastColumn="0" w:lastRowFirstColumn="0" w:lastRowLastColumn="0"/>
            <w:tcW w:w="0" w:type="auto"/>
            <w:vAlign w:val="center"/>
          </w:tcPr>
          <w:p w14:paraId="6F6FDBE8" w14:textId="77777777" w:rsidR="004530A7" w:rsidRPr="008C2758" w:rsidRDefault="004530A7" w:rsidP="004530A7">
            <w:pPr>
              <w:tabs>
                <w:tab w:val="left" w:pos="2370"/>
              </w:tabs>
              <w:jc w:val="center"/>
              <w:rPr>
                <w:rFonts w:ascii="Calibri" w:eastAsia="Calibri" w:hAnsi="Calibri" w:cs="Calibri"/>
                <w:sz w:val="6"/>
                <w:szCs w:val="6"/>
              </w:rPr>
            </w:pPr>
          </w:p>
        </w:tc>
        <w:tc>
          <w:tcPr>
            <w:tcW w:w="0" w:type="auto"/>
            <w:vAlign w:val="center"/>
          </w:tcPr>
          <w:p w14:paraId="315445C6" w14:textId="77777777" w:rsidR="004530A7" w:rsidRPr="008C2758" w:rsidRDefault="004530A7"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6"/>
                <w:szCs w:val="6"/>
              </w:rPr>
            </w:pPr>
          </w:p>
        </w:tc>
        <w:tc>
          <w:tcPr>
            <w:tcW w:w="0" w:type="auto"/>
            <w:vAlign w:val="center"/>
          </w:tcPr>
          <w:p w14:paraId="09058564" w14:textId="77777777" w:rsidR="004530A7" w:rsidRPr="008C2758" w:rsidRDefault="004530A7"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6"/>
                <w:szCs w:val="6"/>
              </w:rPr>
            </w:pPr>
          </w:p>
        </w:tc>
        <w:tc>
          <w:tcPr>
            <w:tcW w:w="0" w:type="auto"/>
            <w:vAlign w:val="center"/>
          </w:tcPr>
          <w:p w14:paraId="33DAF33E" w14:textId="77777777" w:rsidR="004530A7" w:rsidRPr="008C2758" w:rsidRDefault="004530A7" w:rsidP="004530A7">
            <w:pPr>
              <w:tabs>
                <w:tab w:val="left" w:pos="2370"/>
              </w:tabs>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6"/>
                <w:szCs w:val="6"/>
              </w:rPr>
            </w:pPr>
          </w:p>
        </w:tc>
      </w:tr>
      <w:tr w:rsidR="002325C2" w:rsidRPr="008C2758" w14:paraId="3A3D6026" w14:textId="77777777" w:rsidTr="004530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tcPr>
          <w:p w14:paraId="64496667" w14:textId="77777777" w:rsidR="004530A7" w:rsidRPr="008C2758" w:rsidRDefault="004530A7" w:rsidP="004530A7">
            <w:pPr>
              <w:tabs>
                <w:tab w:val="left" w:pos="2370"/>
              </w:tabs>
              <w:jc w:val="center"/>
              <w:rPr>
                <w:rFonts w:ascii="Calibri" w:eastAsia="Calibri" w:hAnsi="Calibri" w:cs="Calibri"/>
                <w:sz w:val="24"/>
                <w:szCs w:val="24"/>
              </w:rPr>
            </w:pPr>
            <w:r w:rsidRPr="008C2758">
              <w:rPr>
                <w:rFonts w:ascii="Calibri" w:eastAsia="Calibri" w:hAnsi="Calibri" w:cs="Calibri"/>
                <w:sz w:val="24"/>
                <w:szCs w:val="24"/>
              </w:rPr>
              <w:t>Total CV</w:t>
            </w:r>
          </w:p>
        </w:tc>
        <w:tc>
          <w:tcPr>
            <w:tcW w:w="0" w:type="auto"/>
            <w:vAlign w:val="center"/>
          </w:tcPr>
          <w:p w14:paraId="6EEA7AEC" w14:textId="09EDEE72" w:rsidR="004530A7" w:rsidRPr="008C2758" w:rsidRDefault="002325C2"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Pr>
                <w:rFonts w:ascii="Calibri" w:eastAsia="Calibri" w:hAnsi="Calibri" w:cs="Calibri"/>
                <w:b/>
                <w:sz w:val="24"/>
                <w:szCs w:val="24"/>
              </w:rPr>
              <w:t>1 631 000</w:t>
            </w:r>
          </w:p>
        </w:tc>
        <w:tc>
          <w:tcPr>
            <w:tcW w:w="0" w:type="auto"/>
            <w:vAlign w:val="center"/>
          </w:tcPr>
          <w:p w14:paraId="347A9317" w14:textId="77777777" w:rsidR="004530A7" w:rsidRPr="008C2758" w:rsidRDefault="004530A7"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sidRPr="008C2758">
              <w:rPr>
                <w:rFonts w:ascii="Calibri" w:eastAsia="Calibri" w:hAnsi="Calibri" w:cs="Calibri"/>
                <w:b/>
                <w:sz w:val="24"/>
                <w:szCs w:val="24"/>
              </w:rPr>
              <w:t>Total CF</w:t>
            </w:r>
          </w:p>
        </w:tc>
        <w:tc>
          <w:tcPr>
            <w:tcW w:w="0" w:type="auto"/>
            <w:vAlign w:val="center"/>
          </w:tcPr>
          <w:p w14:paraId="5D69ADCC" w14:textId="62C07904" w:rsidR="004530A7" w:rsidRPr="008C2758" w:rsidRDefault="002325C2" w:rsidP="004530A7">
            <w:pPr>
              <w:tabs>
                <w:tab w:val="left" w:pos="2370"/>
              </w:tabs>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4"/>
                <w:szCs w:val="24"/>
              </w:rPr>
            </w:pPr>
            <w:r>
              <w:rPr>
                <w:rFonts w:ascii="Calibri" w:eastAsia="Calibri" w:hAnsi="Calibri" w:cs="Calibri"/>
                <w:b/>
                <w:sz w:val="24"/>
                <w:szCs w:val="24"/>
              </w:rPr>
              <w:t>6 981 000</w:t>
            </w:r>
          </w:p>
        </w:tc>
      </w:tr>
    </w:tbl>
    <w:p w14:paraId="34C0E1A9" w14:textId="77777777" w:rsidR="001B6482" w:rsidRDefault="001B6482" w:rsidP="00841AF8">
      <w:pPr>
        <w:tabs>
          <w:tab w:val="left" w:pos="2370"/>
        </w:tabs>
        <w:spacing w:after="0" w:line="240" w:lineRule="auto"/>
        <w:rPr>
          <w:rFonts w:ascii="Calibri" w:eastAsia="Calibri" w:hAnsi="Calibri" w:cs="Calibri"/>
          <w:b/>
          <w:sz w:val="20"/>
          <w:szCs w:val="20"/>
          <w:u w:val="single"/>
        </w:rPr>
      </w:pPr>
    </w:p>
    <w:p w14:paraId="29C7680C" w14:textId="24DA63E5" w:rsidR="00C713C8" w:rsidRPr="004530A7" w:rsidRDefault="00C713C8" w:rsidP="009241F6">
      <w:pPr>
        <w:pStyle w:val="Titre2"/>
        <w:jc w:val="both"/>
        <w:rPr>
          <w:rFonts w:ascii="Calibri" w:hAnsi="Calibri" w:cs="Calibri"/>
          <w:color w:val="215E99" w:themeColor="text2" w:themeTint="BF"/>
        </w:rPr>
      </w:pPr>
      <w:bookmarkStart w:id="34" w:name="_Toc214544711"/>
      <w:r w:rsidRPr="004530A7">
        <w:rPr>
          <w:rFonts w:ascii="Calibri" w:hAnsi="Calibri" w:cs="Calibri"/>
          <w:b/>
          <w:bCs/>
          <w:color w:val="215E99" w:themeColor="text2" w:themeTint="BF"/>
        </w:rPr>
        <w:t xml:space="preserve">ANNEXE </w:t>
      </w:r>
      <w:r w:rsidR="004530A7" w:rsidRPr="004530A7">
        <w:rPr>
          <w:rFonts w:ascii="Calibri" w:hAnsi="Calibri" w:cs="Calibri"/>
          <w:b/>
          <w:bCs/>
          <w:color w:val="215E99" w:themeColor="text2" w:themeTint="BF"/>
        </w:rPr>
        <w:t>10</w:t>
      </w:r>
      <w:r w:rsidRPr="004530A7">
        <w:rPr>
          <w:rFonts w:ascii="Calibri" w:hAnsi="Calibri" w:cs="Calibri"/>
          <w:b/>
          <w:bCs/>
          <w:color w:val="215E99" w:themeColor="text2" w:themeTint="BF"/>
        </w:rPr>
        <w:t> :</w:t>
      </w:r>
      <w:r w:rsidRPr="004530A7">
        <w:rPr>
          <w:rFonts w:ascii="Calibri" w:hAnsi="Calibri" w:cs="Calibri"/>
          <w:color w:val="215E99" w:themeColor="text2" w:themeTint="BF"/>
        </w:rPr>
        <w:t xml:space="preserve"> </w:t>
      </w:r>
      <w:r w:rsidR="004530A7">
        <w:rPr>
          <w:rFonts w:ascii="Calibri" w:hAnsi="Calibri" w:cs="Calibri"/>
          <w:color w:val="215E99" w:themeColor="text2" w:themeTint="BF"/>
        </w:rPr>
        <w:t>C</w:t>
      </w:r>
      <w:r w:rsidR="004530A7" w:rsidRPr="004530A7">
        <w:rPr>
          <w:rFonts w:ascii="Calibri" w:hAnsi="Calibri" w:cs="Calibri"/>
          <w:color w:val="215E99" w:themeColor="text2" w:themeTint="BF"/>
        </w:rPr>
        <w:t>ontrat de sous-traitance en matière de sécurité privée</w:t>
      </w:r>
      <w:bookmarkEnd w:id="34"/>
    </w:p>
    <w:p w14:paraId="61EF5625" w14:textId="77777777" w:rsidR="00C713C8" w:rsidRPr="004530A7" w:rsidRDefault="00C713C8" w:rsidP="009241F6">
      <w:pPr>
        <w:tabs>
          <w:tab w:val="left" w:pos="2370"/>
        </w:tabs>
        <w:jc w:val="both"/>
        <w:rPr>
          <w:rFonts w:ascii="Calibri" w:eastAsia="Calibri" w:hAnsi="Calibri" w:cs="Calibri"/>
          <w:sz w:val="24"/>
          <w:szCs w:val="24"/>
        </w:rPr>
      </w:pPr>
      <w:r w:rsidRPr="004530A7">
        <w:rPr>
          <w:rFonts w:ascii="Calibri" w:eastAsia="Calibri" w:hAnsi="Calibri" w:cs="Calibri"/>
          <w:sz w:val="24"/>
          <w:szCs w:val="24"/>
        </w:rPr>
        <w:t>Entre les soussignés :</w:t>
      </w:r>
    </w:p>
    <w:p w14:paraId="35C8B5B7" w14:textId="4EB7703B" w:rsidR="00C713C8" w:rsidRPr="008C2758" w:rsidRDefault="00C713C8" w:rsidP="009241F6">
      <w:pPr>
        <w:tabs>
          <w:tab w:val="left" w:pos="2370"/>
        </w:tabs>
        <w:spacing w:after="0"/>
        <w:jc w:val="both"/>
        <w:rPr>
          <w:rFonts w:ascii="Calibri" w:eastAsia="Calibri" w:hAnsi="Calibri" w:cs="Calibri"/>
          <w:sz w:val="24"/>
          <w:szCs w:val="24"/>
        </w:rPr>
      </w:pPr>
      <w:r w:rsidRPr="008C2758">
        <w:rPr>
          <w:rFonts w:ascii="Calibri" w:eastAsia="Calibri" w:hAnsi="Calibri" w:cs="Calibri"/>
          <w:sz w:val="24"/>
          <w:szCs w:val="24"/>
        </w:rPr>
        <w:t xml:space="preserve">La société </w:t>
      </w:r>
      <w:r w:rsidRPr="008C2758">
        <w:rPr>
          <w:rFonts w:ascii="Calibri" w:eastAsia="Calibri" w:hAnsi="Calibri" w:cs="Calibri"/>
          <w:b/>
          <w:bCs/>
          <w:sz w:val="24"/>
          <w:szCs w:val="24"/>
        </w:rPr>
        <w:t>ARMARIA SÉCURITÉ</w:t>
      </w:r>
      <w:r w:rsidRPr="008C2758">
        <w:rPr>
          <w:rFonts w:ascii="Calibri" w:eastAsia="Calibri" w:hAnsi="Calibri" w:cs="Calibri"/>
          <w:sz w:val="24"/>
          <w:szCs w:val="24"/>
        </w:rPr>
        <w:t xml:space="preserve">, SAS au </w:t>
      </w:r>
      <w:bookmarkStart w:id="35" w:name="_Hlk214376782"/>
      <w:r w:rsidRPr="008C2758">
        <w:rPr>
          <w:rFonts w:ascii="Calibri" w:eastAsia="Calibri" w:hAnsi="Calibri" w:cs="Calibri"/>
          <w:sz w:val="24"/>
          <w:szCs w:val="24"/>
        </w:rPr>
        <w:t xml:space="preserve">capital de 15 000 € </w:t>
      </w:r>
      <w:bookmarkEnd w:id="35"/>
      <w:r w:rsidRPr="008C2758">
        <w:rPr>
          <w:rFonts w:ascii="Calibri" w:eastAsia="Calibri" w:hAnsi="Calibri" w:cs="Calibri"/>
          <w:sz w:val="24"/>
          <w:szCs w:val="24"/>
        </w:rPr>
        <w:t>– Siège social : 18 rue du Moulin, 62</w:t>
      </w:r>
      <w:r w:rsidR="009241F6" w:rsidRPr="008C2758">
        <w:rPr>
          <w:rFonts w:ascii="Calibri" w:eastAsia="Calibri" w:hAnsi="Calibri" w:cs="Calibri"/>
          <w:sz w:val="24"/>
          <w:szCs w:val="24"/>
        </w:rPr>
        <w:t xml:space="preserve"> </w:t>
      </w:r>
      <w:r w:rsidRPr="008C2758">
        <w:rPr>
          <w:rFonts w:ascii="Calibri" w:eastAsia="Calibri" w:hAnsi="Calibri" w:cs="Calibri"/>
          <w:sz w:val="24"/>
          <w:szCs w:val="24"/>
        </w:rPr>
        <w:t>860 Oisy-le-Verger – SIREN 801 092 020 – Code APE 8010Z, représentée par sa Présidente, Madame Maria FOLLONE, dûment habilitée.</w:t>
      </w:r>
    </w:p>
    <w:p w14:paraId="6FEFF303" w14:textId="381B7681" w:rsidR="00C713C8" w:rsidRPr="008C2758" w:rsidRDefault="00C713C8" w:rsidP="009241F6">
      <w:pPr>
        <w:tabs>
          <w:tab w:val="left" w:pos="2370"/>
        </w:tabs>
        <w:spacing w:after="0"/>
        <w:jc w:val="both"/>
        <w:rPr>
          <w:rFonts w:ascii="Calibri" w:eastAsia="Calibri" w:hAnsi="Calibri" w:cs="Calibri"/>
          <w:sz w:val="24"/>
          <w:szCs w:val="24"/>
        </w:rPr>
      </w:pPr>
      <w:r w:rsidRPr="008C2758">
        <w:rPr>
          <w:rFonts w:ascii="Calibri" w:eastAsia="Calibri" w:hAnsi="Calibri" w:cs="Calibri"/>
          <w:sz w:val="24"/>
          <w:szCs w:val="24"/>
        </w:rPr>
        <w:t xml:space="preserve">Titulaire de l’agrément CNAPS n° AUT-071-2118-01-03-45542516598. </w:t>
      </w:r>
    </w:p>
    <w:p w14:paraId="634AA982" w14:textId="77777777" w:rsidR="00C713C8" w:rsidRPr="008C2758" w:rsidRDefault="00C713C8" w:rsidP="009241F6">
      <w:pPr>
        <w:tabs>
          <w:tab w:val="left" w:pos="2370"/>
        </w:tabs>
        <w:spacing w:after="0"/>
        <w:jc w:val="both"/>
        <w:rPr>
          <w:rFonts w:ascii="Calibri" w:eastAsia="Calibri" w:hAnsi="Calibri" w:cs="Calibri"/>
          <w:sz w:val="24"/>
          <w:szCs w:val="24"/>
        </w:rPr>
      </w:pPr>
      <w:r w:rsidRPr="008C2758">
        <w:rPr>
          <w:rFonts w:ascii="Calibri" w:eastAsia="Calibri" w:hAnsi="Calibri" w:cs="Calibri"/>
          <w:sz w:val="24"/>
          <w:szCs w:val="24"/>
        </w:rPr>
        <w:t>Ci-après dénommée « le Donneur d’ordre ».</w:t>
      </w:r>
    </w:p>
    <w:p w14:paraId="4255BDF6" w14:textId="77777777" w:rsidR="00C713C8" w:rsidRPr="008C2758" w:rsidRDefault="00C713C8" w:rsidP="009241F6">
      <w:pPr>
        <w:tabs>
          <w:tab w:val="left" w:pos="2370"/>
        </w:tabs>
        <w:spacing w:after="0"/>
        <w:jc w:val="both"/>
        <w:rPr>
          <w:rFonts w:ascii="Calibri" w:eastAsia="Calibri" w:hAnsi="Calibri" w:cs="Calibri"/>
          <w:sz w:val="24"/>
          <w:szCs w:val="24"/>
        </w:rPr>
      </w:pPr>
      <w:r w:rsidRPr="008C2758">
        <w:rPr>
          <w:rFonts w:ascii="Calibri" w:eastAsia="Calibri" w:hAnsi="Calibri" w:cs="Calibri"/>
          <w:sz w:val="24"/>
          <w:szCs w:val="24"/>
        </w:rPr>
        <w:t>Et</w:t>
      </w:r>
    </w:p>
    <w:p w14:paraId="6E65691F" w14:textId="77777777" w:rsidR="00C713C8" w:rsidRPr="008C2758" w:rsidRDefault="00C713C8" w:rsidP="009241F6">
      <w:pPr>
        <w:tabs>
          <w:tab w:val="left" w:pos="2370"/>
        </w:tabs>
        <w:spacing w:after="0"/>
        <w:jc w:val="both"/>
        <w:rPr>
          <w:rFonts w:ascii="Calibri" w:eastAsia="Calibri" w:hAnsi="Calibri" w:cs="Calibri"/>
          <w:sz w:val="24"/>
          <w:szCs w:val="24"/>
        </w:rPr>
      </w:pPr>
      <w:r w:rsidRPr="008C2758">
        <w:rPr>
          <w:rFonts w:ascii="Calibri" w:eastAsia="Calibri" w:hAnsi="Calibri" w:cs="Calibri"/>
          <w:sz w:val="24"/>
          <w:szCs w:val="24"/>
        </w:rPr>
        <w:t xml:space="preserve">La société </w:t>
      </w:r>
      <w:r w:rsidRPr="008C2758">
        <w:rPr>
          <w:rFonts w:ascii="Calibri" w:eastAsia="Calibri" w:hAnsi="Calibri" w:cs="Calibri"/>
          <w:b/>
          <w:bCs/>
          <w:sz w:val="24"/>
          <w:szCs w:val="24"/>
        </w:rPr>
        <w:t>VIGILIS PROTECTION</w:t>
      </w:r>
      <w:r w:rsidRPr="008C2758">
        <w:rPr>
          <w:rFonts w:ascii="Calibri" w:eastAsia="Calibri" w:hAnsi="Calibri" w:cs="Calibri"/>
          <w:sz w:val="24"/>
          <w:szCs w:val="24"/>
        </w:rPr>
        <w:t>,</w:t>
      </w:r>
    </w:p>
    <w:p w14:paraId="437EB389" w14:textId="6E5954FB"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SARL au capital de 10 000 € – Siège social : 24 rue des Acacias, 59</w:t>
      </w:r>
      <w:r w:rsidR="009241F6" w:rsidRPr="008C2758">
        <w:rPr>
          <w:rFonts w:ascii="Calibri" w:eastAsia="Calibri" w:hAnsi="Calibri" w:cs="Calibri"/>
          <w:sz w:val="24"/>
          <w:szCs w:val="24"/>
        </w:rPr>
        <w:t xml:space="preserve"> </w:t>
      </w:r>
      <w:r w:rsidRPr="008C2758">
        <w:rPr>
          <w:rFonts w:ascii="Calibri" w:eastAsia="Calibri" w:hAnsi="Calibri" w:cs="Calibri"/>
          <w:sz w:val="24"/>
          <w:szCs w:val="24"/>
        </w:rPr>
        <w:t xml:space="preserve">300 Valenciennes – </w:t>
      </w:r>
    </w:p>
    <w:p w14:paraId="6EBA708C" w14:textId="4B0273A6"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 xml:space="preserve">SIRET : 902 458 317 00014 – Code APE 8010Z, représentée par Monsieur Elyes </w:t>
      </w:r>
      <w:r w:rsidR="009241F6" w:rsidRPr="008C2758">
        <w:rPr>
          <w:rFonts w:ascii="Calibri" w:eastAsia="Calibri" w:hAnsi="Calibri" w:cs="Calibri"/>
          <w:sz w:val="24"/>
          <w:szCs w:val="24"/>
        </w:rPr>
        <w:t>AMGHAREM</w:t>
      </w:r>
      <w:r w:rsidRPr="008C2758">
        <w:rPr>
          <w:rFonts w:ascii="Calibri" w:eastAsia="Calibri" w:hAnsi="Calibri" w:cs="Calibri"/>
          <w:sz w:val="24"/>
          <w:szCs w:val="24"/>
        </w:rPr>
        <w:t>, gérant. Titulaire de l’agrément CNAPS n° AUT-059-2119-04-15-99874563210.</w:t>
      </w:r>
    </w:p>
    <w:p w14:paraId="26F7B3C5" w14:textId="77777777" w:rsidR="00C713C8" w:rsidRPr="008C2758" w:rsidRDefault="00C713C8" w:rsidP="009241F6">
      <w:pPr>
        <w:tabs>
          <w:tab w:val="left" w:pos="2370"/>
        </w:tabs>
        <w:spacing w:after="0"/>
        <w:jc w:val="both"/>
        <w:rPr>
          <w:rFonts w:ascii="Calibri" w:eastAsia="Calibri" w:hAnsi="Calibri" w:cs="Calibri"/>
          <w:sz w:val="24"/>
          <w:szCs w:val="24"/>
        </w:rPr>
      </w:pPr>
      <w:r w:rsidRPr="008C2758">
        <w:rPr>
          <w:rFonts w:ascii="Calibri" w:eastAsia="Calibri" w:hAnsi="Calibri" w:cs="Calibri"/>
          <w:sz w:val="24"/>
          <w:szCs w:val="24"/>
        </w:rPr>
        <w:t>Ci-après dénommée « le Prestataire ».</w:t>
      </w:r>
    </w:p>
    <w:p w14:paraId="1A518774" w14:textId="77777777" w:rsidR="009241F6" w:rsidRPr="008C2758" w:rsidRDefault="009241F6" w:rsidP="009241F6">
      <w:pPr>
        <w:tabs>
          <w:tab w:val="left" w:pos="2370"/>
        </w:tabs>
        <w:spacing w:after="0"/>
        <w:jc w:val="both"/>
        <w:rPr>
          <w:rFonts w:ascii="Calibri" w:eastAsia="Calibri" w:hAnsi="Calibri" w:cs="Calibri"/>
          <w:sz w:val="24"/>
          <w:szCs w:val="24"/>
        </w:rPr>
      </w:pPr>
    </w:p>
    <w:p w14:paraId="07B85C25" w14:textId="109E0C7B" w:rsidR="00C713C8" w:rsidRPr="008C2758" w:rsidRDefault="00C713C8" w:rsidP="009241F6">
      <w:pPr>
        <w:tabs>
          <w:tab w:val="left" w:pos="2370"/>
        </w:tabs>
        <w:spacing w:after="0"/>
        <w:jc w:val="both"/>
        <w:rPr>
          <w:rFonts w:ascii="Calibri" w:eastAsia="Calibri" w:hAnsi="Calibri" w:cs="Calibri"/>
          <w:sz w:val="24"/>
          <w:szCs w:val="24"/>
        </w:rPr>
      </w:pPr>
      <w:r w:rsidRPr="008C2758">
        <w:rPr>
          <w:rFonts w:ascii="Calibri" w:eastAsia="Calibri" w:hAnsi="Calibri" w:cs="Calibri"/>
          <w:sz w:val="24"/>
          <w:szCs w:val="24"/>
        </w:rPr>
        <w:t>Ensemble désignés « les Parties ».</w:t>
      </w:r>
    </w:p>
    <w:p w14:paraId="46B3B2AC" w14:textId="77777777" w:rsidR="00C713C8" w:rsidRPr="008C2758" w:rsidRDefault="00C713C8" w:rsidP="009241F6">
      <w:pPr>
        <w:tabs>
          <w:tab w:val="left" w:pos="2370"/>
        </w:tabs>
        <w:spacing w:after="0"/>
        <w:jc w:val="both"/>
        <w:rPr>
          <w:rFonts w:ascii="Calibri" w:eastAsia="Calibri" w:hAnsi="Calibri" w:cs="Calibri"/>
          <w:sz w:val="24"/>
          <w:szCs w:val="24"/>
        </w:rPr>
      </w:pPr>
    </w:p>
    <w:p w14:paraId="76DA4DA8" w14:textId="77777777" w:rsidR="00C713C8" w:rsidRPr="008C2758" w:rsidRDefault="00C713C8" w:rsidP="009241F6">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ARTICLE 1 – Objet</w:t>
      </w:r>
    </w:p>
    <w:p w14:paraId="2FE20E08" w14:textId="6D13FB49" w:rsidR="00C713C8" w:rsidRPr="008C2758" w:rsidRDefault="00C713C8" w:rsidP="009241F6">
      <w:pPr>
        <w:tabs>
          <w:tab w:val="left" w:pos="2370"/>
        </w:tabs>
        <w:spacing w:after="0" w:line="240" w:lineRule="auto"/>
        <w:jc w:val="both"/>
        <w:rPr>
          <w:rFonts w:ascii="Calibri" w:eastAsia="Calibri" w:hAnsi="Calibri" w:cs="Calibri"/>
          <w:sz w:val="24"/>
          <w:szCs w:val="24"/>
          <w:lang w:val="fr-FR"/>
        </w:rPr>
      </w:pPr>
      <w:r w:rsidRPr="008C2758">
        <w:rPr>
          <w:rFonts w:ascii="Calibri" w:eastAsia="Calibri" w:hAnsi="Calibri" w:cs="Calibri"/>
          <w:sz w:val="24"/>
          <w:szCs w:val="24"/>
          <w:lang w:val="fr-FR"/>
        </w:rPr>
        <w:t>Le présent contrat a pour objet de définir les conditions dans lesquelles le Prestataire assure, pour le compte d’</w:t>
      </w:r>
      <w:r w:rsidRPr="008C2758">
        <w:rPr>
          <w:rFonts w:ascii="Calibri" w:eastAsia="Calibri" w:hAnsi="Calibri" w:cs="Calibri"/>
          <w:b/>
          <w:bCs/>
          <w:sz w:val="24"/>
          <w:szCs w:val="24"/>
          <w:lang w:val="fr-FR"/>
        </w:rPr>
        <w:t>ARMARIA SÉCURITÉ</w:t>
      </w:r>
      <w:r w:rsidRPr="008C2758">
        <w:rPr>
          <w:rFonts w:ascii="Calibri" w:eastAsia="Calibri" w:hAnsi="Calibri" w:cs="Calibri"/>
          <w:sz w:val="24"/>
          <w:szCs w:val="24"/>
          <w:lang w:val="fr-FR"/>
        </w:rPr>
        <w:t>, des prestations de sécurité-sûreté</w:t>
      </w:r>
      <w:r w:rsidR="001C6631" w:rsidRPr="008C2758">
        <w:rPr>
          <w:rFonts w:ascii="Calibri" w:eastAsia="Calibri" w:hAnsi="Calibri" w:cs="Calibri"/>
          <w:sz w:val="24"/>
          <w:szCs w:val="24"/>
          <w:lang w:val="fr-FR"/>
        </w:rPr>
        <w:t xml:space="preserve">. </w:t>
      </w:r>
    </w:p>
    <w:p w14:paraId="0E41273F" w14:textId="77777777" w:rsidR="00C713C8" w:rsidRPr="008C2758" w:rsidRDefault="00C713C8" w:rsidP="009241F6">
      <w:pPr>
        <w:tabs>
          <w:tab w:val="left" w:pos="2370"/>
        </w:tabs>
        <w:spacing w:after="0"/>
        <w:jc w:val="both"/>
        <w:rPr>
          <w:rFonts w:ascii="Calibri" w:eastAsia="Calibri" w:hAnsi="Calibri" w:cs="Calibri"/>
          <w:b/>
          <w:bCs/>
          <w:sz w:val="24"/>
          <w:szCs w:val="24"/>
          <w:lang w:val="fr-FR"/>
        </w:rPr>
      </w:pPr>
    </w:p>
    <w:p w14:paraId="748B434C" w14:textId="77777777" w:rsidR="00C713C8" w:rsidRPr="008C2758" w:rsidRDefault="00C713C8" w:rsidP="009241F6">
      <w:pPr>
        <w:tabs>
          <w:tab w:val="left" w:pos="2370"/>
        </w:tabs>
        <w:spacing w:after="0"/>
        <w:jc w:val="both"/>
        <w:rPr>
          <w:rFonts w:ascii="Calibri" w:eastAsia="Calibri" w:hAnsi="Calibri" w:cs="Calibri"/>
          <w:b/>
          <w:bCs/>
          <w:sz w:val="24"/>
          <w:szCs w:val="24"/>
          <w:lang w:val="fr-FR"/>
        </w:rPr>
      </w:pPr>
      <w:r w:rsidRPr="008C2758">
        <w:rPr>
          <w:rFonts w:ascii="Calibri" w:eastAsia="Calibri" w:hAnsi="Calibri" w:cs="Calibri"/>
          <w:b/>
          <w:bCs/>
          <w:sz w:val="24"/>
          <w:szCs w:val="24"/>
          <w:lang w:val="fr-FR"/>
        </w:rPr>
        <w:t>Ces prestations concernent notamment :</w:t>
      </w:r>
    </w:p>
    <w:p w14:paraId="1DA1A948" w14:textId="6CBFAB15" w:rsidR="00C713C8" w:rsidRPr="008C2758" w:rsidRDefault="00C713C8" w:rsidP="009241F6">
      <w:pPr>
        <w:numPr>
          <w:ilvl w:val="0"/>
          <w:numId w:val="47"/>
        </w:numPr>
        <w:tabs>
          <w:tab w:val="left" w:pos="2370"/>
        </w:tabs>
        <w:spacing w:after="0" w:line="240" w:lineRule="auto"/>
        <w:ind w:left="714" w:hanging="357"/>
        <w:jc w:val="both"/>
        <w:rPr>
          <w:rFonts w:ascii="Calibri" w:eastAsia="Calibri" w:hAnsi="Calibri" w:cs="Calibri"/>
          <w:sz w:val="24"/>
          <w:szCs w:val="24"/>
          <w:lang w:val="fr-FR"/>
        </w:rPr>
      </w:pPr>
      <w:r w:rsidRPr="008C2758">
        <w:rPr>
          <w:rFonts w:ascii="Calibri" w:eastAsia="Calibri" w:hAnsi="Calibri" w:cs="Calibri"/>
          <w:sz w:val="24"/>
          <w:szCs w:val="24"/>
          <w:lang w:val="fr-FR"/>
        </w:rPr>
        <w:t>la surveillance générale et le gardiennage,</w:t>
      </w:r>
    </w:p>
    <w:p w14:paraId="5DE7ED92" w14:textId="75946E0A" w:rsidR="00C713C8" w:rsidRPr="008C2758" w:rsidRDefault="00C713C8" w:rsidP="009241F6">
      <w:pPr>
        <w:numPr>
          <w:ilvl w:val="0"/>
          <w:numId w:val="47"/>
        </w:numPr>
        <w:tabs>
          <w:tab w:val="left" w:pos="2370"/>
        </w:tabs>
        <w:spacing w:after="0" w:line="240" w:lineRule="auto"/>
        <w:ind w:left="714" w:hanging="357"/>
        <w:jc w:val="both"/>
        <w:rPr>
          <w:rFonts w:ascii="Calibri" w:eastAsia="Calibri" w:hAnsi="Calibri" w:cs="Calibri"/>
          <w:sz w:val="24"/>
          <w:szCs w:val="24"/>
          <w:lang w:val="fr-FR"/>
        </w:rPr>
      </w:pPr>
      <w:r w:rsidRPr="008C2758">
        <w:rPr>
          <w:rFonts w:ascii="Calibri" w:eastAsia="Calibri" w:hAnsi="Calibri" w:cs="Calibri"/>
          <w:sz w:val="24"/>
          <w:szCs w:val="24"/>
          <w:lang w:val="fr-FR"/>
        </w:rPr>
        <w:t>la sécurisation des flux d’accès et de circulation,</w:t>
      </w:r>
    </w:p>
    <w:p w14:paraId="2591DFA5" w14:textId="4BFF594C" w:rsidR="00C713C8" w:rsidRPr="008C2758" w:rsidRDefault="00C713C8" w:rsidP="009241F6">
      <w:pPr>
        <w:numPr>
          <w:ilvl w:val="0"/>
          <w:numId w:val="47"/>
        </w:numPr>
        <w:tabs>
          <w:tab w:val="left" w:pos="2370"/>
        </w:tabs>
        <w:spacing w:after="0" w:line="240" w:lineRule="auto"/>
        <w:ind w:left="714" w:hanging="357"/>
        <w:jc w:val="both"/>
        <w:rPr>
          <w:rFonts w:ascii="Calibri" w:eastAsia="Calibri" w:hAnsi="Calibri" w:cs="Calibri"/>
          <w:sz w:val="24"/>
          <w:szCs w:val="24"/>
          <w:lang w:val="fr-FR"/>
        </w:rPr>
      </w:pPr>
      <w:r w:rsidRPr="008C2758">
        <w:rPr>
          <w:rFonts w:ascii="Calibri" w:eastAsia="Calibri" w:hAnsi="Calibri" w:cs="Calibri"/>
          <w:sz w:val="24"/>
          <w:szCs w:val="24"/>
          <w:lang w:val="fr-FR"/>
        </w:rPr>
        <w:t>la prévention et la protection incendie</w:t>
      </w:r>
      <w:r w:rsidR="00BA36E0" w:rsidRPr="008C2758">
        <w:rPr>
          <w:rFonts w:ascii="Calibri" w:eastAsia="Calibri" w:hAnsi="Calibri" w:cs="Calibri"/>
          <w:sz w:val="24"/>
          <w:szCs w:val="24"/>
          <w:lang w:val="fr-FR"/>
        </w:rPr>
        <w:t>.</w:t>
      </w:r>
    </w:p>
    <w:p w14:paraId="74BFF1E5" w14:textId="77777777" w:rsidR="004530A7" w:rsidRDefault="004530A7">
      <w:pPr>
        <w:rPr>
          <w:rFonts w:ascii="Calibri" w:eastAsia="Calibri" w:hAnsi="Calibri" w:cs="Calibri"/>
          <w:b/>
          <w:sz w:val="24"/>
          <w:szCs w:val="24"/>
        </w:rPr>
      </w:pPr>
      <w:r>
        <w:rPr>
          <w:rFonts w:ascii="Calibri" w:eastAsia="Calibri" w:hAnsi="Calibri" w:cs="Calibri"/>
          <w:b/>
          <w:sz w:val="24"/>
          <w:szCs w:val="24"/>
        </w:rPr>
        <w:br w:type="page"/>
      </w:r>
    </w:p>
    <w:p w14:paraId="33CE56D4" w14:textId="7D67088D" w:rsidR="00C713C8" w:rsidRPr="008C2758" w:rsidRDefault="00C713C8" w:rsidP="009241F6">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lastRenderedPageBreak/>
        <w:t>ARTICLE 2 – Obligations du Prestataire</w:t>
      </w:r>
    </w:p>
    <w:p w14:paraId="0DE5E553" w14:textId="77777777"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 Prestataire s’engage à :</w:t>
      </w:r>
    </w:p>
    <w:p w14:paraId="479B609E" w14:textId="10055EB7" w:rsidR="00C713C8" w:rsidRPr="008C2758" w:rsidRDefault="00C713C8" w:rsidP="009241F6">
      <w:pPr>
        <w:numPr>
          <w:ilvl w:val="0"/>
          <w:numId w:val="11"/>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fournir des agents disposant d’une carte professionnelle CNAPS valide et des habilitations nécessaires</w:t>
      </w:r>
      <w:r w:rsidR="00BA36E0" w:rsidRPr="008C2758">
        <w:rPr>
          <w:rFonts w:ascii="Calibri" w:eastAsia="Calibri" w:hAnsi="Calibri" w:cs="Calibri"/>
          <w:sz w:val="24"/>
          <w:szCs w:val="24"/>
        </w:rPr>
        <w:t>,</w:t>
      </w:r>
    </w:p>
    <w:p w14:paraId="2ED66178" w14:textId="77777777" w:rsidR="00C713C8" w:rsidRPr="008C2758" w:rsidRDefault="00C713C8" w:rsidP="009241F6">
      <w:pPr>
        <w:numPr>
          <w:ilvl w:val="0"/>
          <w:numId w:val="11"/>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respecter le cahier des charges et les consignes opérationnelles définis par ARMARIA SÉCURITÉ,</w:t>
      </w:r>
    </w:p>
    <w:p w14:paraId="71660ACA" w14:textId="77777777" w:rsidR="00C713C8" w:rsidRPr="008C2758" w:rsidRDefault="00C713C8" w:rsidP="009241F6">
      <w:pPr>
        <w:numPr>
          <w:ilvl w:val="0"/>
          <w:numId w:val="11"/>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assurer la sécurité des personnes, des biens et des accès selon les normes légales et réglementaires,</w:t>
      </w:r>
    </w:p>
    <w:p w14:paraId="72B8CB2F" w14:textId="77777777" w:rsidR="00C713C8" w:rsidRPr="008C2758" w:rsidRDefault="00C713C8" w:rsidP="009241F6">
      <w:pPr>
        <w:numPr>
          <w:ilvl w:val="0"/>
          <w:numId w:val="11"/>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garantir la traçabilité de ses interventions (main courante, rapports d’incidents, suivis horaire),</w:t>
      </w:r>
    </w:p>
    <w:p w14:paraId="3657C82E" w14:textId="77777777" w:rsidR="00C713C8" w:rsidRPr="008C2758" w:rsidRDefault="00C713C8" w:rsidP="009241F6">
      <w:pPr>
        <w:numPr>
          <w:ilvl w:val="0"/>
          <w:numId w:val="11"/>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se conformer aux règles de confidentialité, au code de déontologie et au secret professionnel,</w:t>
      </w:r>
    </w:p>
    <w:p w14:paraId="60A75B29" w14:textId="77777777" w:rsidR="00C713C8" w:rsidRPr="008C2758" w:rsidRDefault="00C713C8" w:rsidP="009241F6">
      <w:pPr>
        <w:numPr>
          <w:ilvl w:val="0"/>
          <w:numId w:val="11"/>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maintenir son personnel sous son autorité hiérarchique et disciplinaire,</w:t>
      </w:r>
    </w:p>
    <w:p w14:paraId="0F61148E" w14:textId="77777777" w:rsidR="00C713C8" w:rsidRPr="008C2758" w:rsidRDefault="00C713C8" w:rsidP="009241F6">
      <w:pPr>
        <w:numPr>
          <w:ilvl w:val="0"/>
          <w:numId w:val="11"/>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transmettre et mettre à jour les documents administratifs exigés : extrait Kbis, agrément CNAPS, attestation d’assurance, URSSAF.</w:t>
      </w:r>
    </w:p>
    <w:p w14:paraId="1A5E4B34" w14:textId="77777777" w:rsidR="00C713C8" w:rsidRPr="008C2758" w:rsidRDefault="00C713C8" w:rsidP="009241F6">
      <w:pPr>
        <w:tabs>
          <w:tab w:val="left" w:pos="2370"/>
        </w:tabs>
        <w:spacing w:after="0" w:line="240" w:lineRule="auto"/>
        <w:jc w:val="both"/>
        <w:rPr>
          <w:rFonts w:ascii="Calibri" w:eastAsia="Calibri" w:hAnsi="Calibri" w:cs="Calibri"/>
          <w:b/>
          <w:sz w:val="24"/>
          <w:szCs w:val="24"/>
        </w:rPr>
      </w:pPr>
    </w:p>
    <w:p w14:paraId="2E77C589" w14:textId="77777777" w:rsidR="00C713C8" w:rsidRPr="008C2758" w:rsidRDefault="00C713C8" w:rsidP="009241F6">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ARTICLE 3 – Obligations du Donneur d’ordre</w:t>
      </w:r>
    </w:p>
    <w:p w14:paraId="43E1E2B9" w14:textId="77777777"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ARMARIA SÉCURITÉ s’engage à :</w:t>
      </w:r>
    </w:p>
    <w:p w14:paraId="4BC3B7C3" w14:textId="77777777" w:rsidR="00C713C8" w:rsidRPr="008C2758" w:rsidRDefault="00C713C8" w:rsidP="009241F6">
      <w:pPr>
        <w:numPr>
          <w:ilvl w:val="0"/>
          <w:numId w:val="12"/>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fournir au Prestataire les informations nécessaires à la bonne exécution des missions (plans de site, consignes de sécurité, contacts d’urgence),</w:t>
      </w:r>
    </w:p>
    <w:p w14:paraId="2E6D848A" w14:textId="77777777" w:rsidR="00C713C8" w:rsidRPr="008C2758" w:rsidRDefault="00C713C8" w:rsidP="009241F6">
      <w:pPr>
        <w:numPr>
          <w:ilvl w:val="0"/>
          <w:numId w:val="12"/>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assurer une coordination régulière via des réunions de suivi et échanges opérationnels,</w:t>
      </w:r>
    </w:p>
    <w:p w14:paraId="3A826DA9" w14:textId="77777777" w:rsidR="00C713C8" w:rsidRPr="008C2758" w:rsidRDefault="00C713C8" w:rsidP="009241F6">
      <w:pPr>
        <w:numPr>
          <w:ilvl w:val="0"/>
          <w:numId w:val="12"/>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valider les plannings et prestations réalisés,</w:t>
      </w:r>
    </w:p>
    <w:p w14:paraId="38B5C9D5" w14:textId="77777777" w:rsidR="00C713C8" w:rsidRPr="008C2758" w:rsidRDefault="00C713C8" w:rsidP="009241F6">
      <w:pPr>
        <w:numPr>
          <w:ilvl w:val="0"/>
          <w:numId w:val="12"/>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intégrer le Prestataire dans le dispositif global de sécurité afin de garantir cohérence et efficacité.</w:t>
      </w:r>
    </w:p>
    <w:p w14:paraId="310CB743" w14:textId="77777777" w:rsidR="00C713C8" w:rsidRPr="008C2758" w:rsidRDefault="00C713C8" w:rsidP="009241F6">
      <w:pPr>
        <w:tabs>
          <w:tab w:val="left" w:pos="2370"/>
        </w:tabs>
        <w:spacing w:after="0" w:line="240" w:lineRule="auto"/>
        <w:ind w:left="720"/>
        <w:jc w:val="both"/>
        <w:rPr>
          <w:rFonts w:ascii="Calibri" w:eastAsia="Calibri" w:hAnsi="Calibri" w:cs="Calibri"/>
          <w:sz w:val="24"/>
          <w:szCs w:val="24"/>
        </w:rPr>
      </w:pPr>
    </w:p>
    <w:p w14:paraId="4FDF58BC" w14:textId="77777777" w:rsidR="00C713C8" w:rsidRPr="008C2758" w:rsidRDefault="00C713C8" w:rsidP="009241F6">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ARTICLE 4 – Durée</w:t>
      </w:r>
    </w:p>
    <w:p w14:paraId="465C0481" w14:textId="6D85E217"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 xml:space="preserve">Le présent contrat prend effet à compter du 01 janvier 2025 </w:t>
      </w:r>
      <w:r w:rsidR="00BA36E0" w:rsidRPr="008C2758">
        <w:rPr>
          <w:rFonts w:ascii="Calibri" w:eastAsia="Calibri" w:hAnsi="Calibri" w:cs="Calibri"/>
          <w:sz w:val="24"/>
          <w:szCs w:val="24"/>
        </w:rPr>
        <w:t xml:space="preserve">pour une durée d’un an </w:t>
      </w:r>
      <w:r w:rsidRPr="008C2758">
        <w:rPr>
          <w:rFonts w:ascii="Calibri" w:eastAsia="Calibri" w:hAnsi="Calibri" w:cs="Calibri"/>
          <w:sz w:val="24"/>
          <w:szCs w:val="24"/>
        </w:rPr>
        <w:t>et couvre les activités visées à l’article 1.</w:t>
      </w:r>
    </w:p>
    <w:p w14:paraId="5325AB65" w14:textId="2009659E"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 xml:space="preserve">Il </w:t>
      </w:r>
      <w:r w:rsidR="00BA36E0" w:rsidRPr="008C2758">
        <w:rPr>
          <w:rFonts w:ascii="Calibri" w:eastAsia="Calibri" w:hAnsi="Calibri" w:cs="Calibri"/>
          <w:sz w:val="24"/>
          <w:szCs w:val="24"/>
        </w:rPr>
        <w:t>sera</w:t>
      </w:r>
      <w:r w:rsidRPr="008C2758">
        <w:rPr>
          <w:rFonts w:ascii="Calibri" w:eastAsia="Calibri" w:hAnsi="Calibri" w:cs="Calibri"/>
          <w:sz w:val="24"/>
          <w:szCs w:val="24"/>
        </w:rPr>
        <w:t xml:space="preserve"> reconduit par </w:t>
      </w:r>
      <w:r w:rsidR="00BA36E0" w:rsidRPr="008C2758">
        <w:rPr>
          <w:rFonts w:ascii="Calibri" w:eastAsia="Calibri" w:hAnsi="Calibri" w:cs="Calibri"/>
          <w:sz w:val="24"/>
          <w:szCs w:val="24"/>
        </w:rPr>
        <w:t>tacite reconduction</w:t>
      </w:r>
      <w:r w:rsidRPr="008C2758">
        <w:rPr>
          <w:rFonts w:ascii="Calibri" w:eastAsia="Calibri" w:hAnsi="Calibri" w:cs="Calibri"/>
          <w:sz w:val="24"/>
          <w:szCs w:val="24"/>
        </w:rPr>
        <w:t>.</w:t>
      </w:r>
    </w:p>
    <w:p w14:paraId="672D160F" w14:textId="77777777" w:rsidR="00C713C8" w:rsidRPr="008C2758" w:rsidRDefault="00C713C8" w:rsidP="009241F6">
      <w:pPr>
        <w:tabs>
          <w:tab w:val="left" w:pos="2370"/>
        </w:tabs>
        <w:spacing w:after="0" w:line="240" w:lineRule="auto"/>
        <w:jc w:val="both"/>
        <w:rPr>
          <w:rFonts w:ascii="Calibri" w:eastAsia="Calibri" w:hAnsi="Calibri" w:cs="Calibri"/>
          <w:b/>
          <w:sz w:val="24"/>
          <w:szCs w:val="24"/>
        </w:rPr>
      </w:pPr>
    </w:p>
    <w:p w14:paraId="47B42B85" w14:textId="77777777" w:rsidR="00C713C8" w:rsidRPr="008C2758" w:rsidRDefault="00C713C8" w:rsidP="009241F6">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ARTICLE 5 – Prix et facturation</w:t>
      </w:r>
    </w:p>
    <w:p w14:paraId="65F660A2" w14:textId="77777777"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Les prestations seront facturées sur la base des heures effectivement réalisées, selon les tarifs convenus en annexe (grille horaire agents selon qualifications et horaires jour/nuit/jours fériés). Le paiement interviendra par virement bancaire à 30 jours fin de mois, après validation des heures par ARMARIA SÉCURITÉ.</w:t>
      </w:r>
    </w:p>
    <w:p w14:paraId="37E62675" w14:textId="77777777" w:rsidR="00C713C8" w:rsidRPr="008C2758" w:rsidRDefault="00C713C8" w:rsidP="009241F6">
      <w:pPr>
        <w:tabs>
          <w:tab w:val="left" w:pos="2370"/>
        </w:tabs>
        <w:spacing w:after="0"/>
        <w:jc w:val="both"/>
        <w:rPr>
          <w:rFonts w:ascii="Calibri" w:eastAsia="Calibri" w:hAnsi="Calibri" w:cs="Calibri"/>
          <w:b/>
          <w:sz w:val="24"/>
          <w:szCs w:val="24"/>
        </w:rPr>
      </w:pPr>
    </w:p>
    <w:p w14:paraId="135E16CC" w14:textId="77777777" w:rsidR="00C713C8" w:rsidRPr="008C2758" w:rsidRDefault="00C713C8" w:rsidP="009241F6">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ARTICLE 6 – Sous-traitance</w:t>
      </w:r>
    </w:p>
    <w:p w14:paraId="1B9D3DBE" w14:textId="7072E37F"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 Prestataire s’interdit de confier à un tiers tout ou partie des prestations sans l’accord écrit et préalable du Donneur d’ordre. En cas d’autorisation, le Prestataire demeure seul responsable vis-à-vis d’ARMARIA SÉCURITÉ.</w:t>
      </w:r>
    </w:p>
    <w:p w14:paraId="7A566D40" w14:textId="77777777" w:rsidR="00C713C8" w:rsidRPr="008C2758" w:rsidRDefault="00C713C8" w:rsidP="009241F6">
      <w:pPr>
        <w:tabs>
          <w:tab w:val="left" w:pos="2370"/>
        </w:tabs>
        <w:spacing w:after="0" w:line="240" w:lineRule="auto"/>
        <w:jc w:val="both"/>
        <w:rPr>
          <w:rFonts w:ascii="Calibri" w:eastAsia="Calibri" w:hAnsi="Calibri" w:cs="Calibri"/>
          <w:sz w:val="24"/>
          <w:szCs w:val="24"/>
        </w:rPr>
      </w:pPr>
    </w:p>
    <w:p w14:paraId="60AA182D" w14:textId="77777777" w:rsidR="00C713C8" w:rsidRPr="008C2758" w:rsidRDefault="00C713C8" w:rsidP="009241F6">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ARTICLE 7 – Confidentialité et données</w:t>
      </w:r>
    </w:p>
    <w:p w14:paraId="786E4DC9" w14:textId="77777777"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 Prestataire s’engage à garder strictement confidentielles toutes informations, documents ou données confiés dans le cadre du présent contrat. Les documents relatifs aux prestations demeurent la propriété du Donneur d’ordre.</w:t>
      </w:r>
    </w:p>
    <w:p w14:paraId="3AAB1740" w14:textId="77777777" w:rsidR="00C713C8" w:rsidRPr="008C2758" w:rsidRDefault="00C713C8" w:rsidP="009241F6">
      <w:pPr>
        <w:tabs>
          <w:tab w:val="left" w:pos="2370"/>
        </w:tabs>
        <w:spacing w:after="0" w:line="240" w:lineRule="auto"/>
        <w:jc w:val="both"/>
        <w:rPr>
          <w:rFonts w:ascii="Calibri" w:eastAsia="Calibri" w:hAnsi="Calibri" w:cs="Calibri"/>
          <w:sz w:val="24"/>
          <w:szCs w:val="24"/>
        </w:rPr>
      </w:pPr>
    </w:p>
    <w:p w14:paraId="49CC69AB" w14:textId="77777777" w:rsidR="0027243F" w:rsidRPr="008C2758" w:rsidRDefault="0027243F">
      <w:pPr>
        <w:rPr>
          <w:rFonts w:ascii="Calibri" w:eastAsia="Calibri" w:hAnsi="Calibri" w:cs="Calibri"/>
          <w:b/>
          <w:sz w:val="24"/>
          <w:szCs w:val="24"/>
        </w:rPr>
      </w:pPr>
      <w:r w:rsidRPr="008C2758">
        <w:rPr>
          <w:rFonts w:ascii="Calibri" w:eastAsia="Calibri" w:hAnsi="Calibri" w:cs="Calibri"/>
          <w:b/>
          <w:sz w:val="24"/>
          <w:szCs w:val="24"/>
        </w:rPr>
        <w:br w:type="page"/>
      </w:r>
    </w:p>
    <w:p w14:paraId="50A7B636" w14:textId="0C202F8A" w:rsidR="00C713C8" w:rsidRPr="008C2758" w:rsidRDefault="00C713C8" w:rsidP="009241F6">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lastRenderedPageBreak/>
        <w:t>ARTICLE 8 – Responsabilité et assurances</w:t>
      </w:r>
    </w:p>
    <w:p w14:paraId="4D0605CA" w14:textId="77777777"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 Prestataire est seul responsable de son personnel et de la bonne exécution de ses obligations.</w:t>
      </w:r>
      <w:r w:rsidRPr="008C2758">
        <w:rPr>
          <w:rFonts w:ascii="Calibri" w:eastAsia="Calibri" w:hAnsi="Calibri" w:cs="Calibri"/>
          <w:sz w:val="24"/>
          <w:szCs w:val="24"/>
        </w:rPr>
        <w:br/>
        <w:t>Le Prestataire déclare être couvert par une assurance responsabilité civile professionnelle adaptée.</w:t>
      </w:r>
    </w:p>
    <w:p w14:paraId="7B18FDDB" w14:textId="77777777" w:rsidR="00C713C8" w:rsidRPr="008C2758" w:rsidRDefault="00C713C8" w:rsidP="009241F6">
      <w:pPr>
        <w:tabs>
          <w:tab w:val="left" w:pos="2370"/>
        </w:tabs>
        <w:spacing w:after="0" w:line="240" w:lineRule="auto"/>
        <w:jc w:val="both"/>
        <w:rPr>
          <w:rFonts w:ascii="Calibri" w:eastAsia="Calibri" w:hAnsi="Calibri" w:cs="Calibri"/>
          <w:sz w:val="24"/>
          <w:szCs w:val="24"/>
        </w:rPr>
      </w:pPr>
    </w:p>
    <w:p w14:paraId="08CFB4D8" w14:textId="77777777" w:rsidR="00C713C8" w:rsidRPr="008C2758" w:rsidRDefault="00C713C8" w:rsidP="009241F6">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ARTICLE 9 – Litiges</w:t>
      </w:r>
    </w:p>
    <w:p w14:paraId="235986BB" w14:textId="77777777" w:rsidR="00C713C8" w:rsidRPr="008C2758" w:rsidRDefault="00C713C8" w:rsidP="009241F6">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Tout différend non résolu à l’amiable sera porté devant les juridictions compétentes du ressort du siège d’ARMARIA SÉCURITÉ, et soumis au droit français.</w:t>
      </w:r>
    </w:p>
    <w:p w14:paraId="3C92799E" w14:textId="77777777" w:rsidR="00C713C8" w:rsidRPr="008C2758" w:rsidRDefault="00C713C8" w:rsidP="009241F6">
      <w:pPr>
        <w:tabs>
          <w:tab w:val="left" w:pos="2370"/>
        </w:tabs>
        <w:spacing w:after="0" w:line="240" w:lineRule="auto"/>
        <w:jc w:val="both"/>
        <w:rPr>
          <w:rFonts w:ascii="Calibri" w:eastAsia="Calibri" w:hAnsi="Calibri" w:cs="Calibri"/>
          <w:sz w:val="24"/>
          <w:szCs w:val="24"/>
        </w:rPr>
      </w:pPr>
    </w:p>
    <w:p w14:paraId="5A507964" w14:textId="77777777" w:rsidR="00C713C8" w:rsidRPr="008C2758" w:rsidRDefault="00C713C8" w:rsidP="009241F6">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ARTICLE 10 – Modification</w:t>
      </w:r>
    </w:p>
    <w:p w14:paraId="5C4DC6BF" w14:textId="77777777" w:rsidR="00C713C8" w:rsidRPr="008C2758" w:rsidRDefault="00C713C8" w:rsidP="002721CF">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Toute modification du présent contrat devra faire l’objet d’un avenant écrit signé par les deux Parties.</w:t>
      </w:r>
    </w:p>
    <w:p w14:paraId="2ECE69ED" w14:textId="02B6E9E9" w:rsidR="00C713C8" w:rsidRPr="008C2758" w:rsidRDefault="00C713C8" w:rsidP="002721CF">
      <w:pPr>
        <w:tabs>
          <w:tab w:val="left" w:pos="2370"/>
        </w:tabs>
        <w:spacing w:before="120" w:after="120" w:line="240" w:lineRule="auto"/>
        <w:rPr>
          <w:rFonts w:ascii="Calibri" w:eastAsia="Calibri" w:hAnsi="Calibri" w:cs="Calibri"/>
          <w:sz w:val="24"/>
          <w:szCs w:val="24"/>
        </w:rPr>
      </w:pPr>
      <w:r w:rsidRPr="008C2758">
        <w:rPr>
          <w:rFonts w:ascii="Calibri" w:eastAsia="Calibri" w:hAnsi="Calibri" w:cs="Calibri"/>
          <w:sz w:val="24"/>
          <w:szCs w:val="24"/>
        </w:rPr>
        <w:t>Fait à Oisy-Le-Verger, le 10 octobre 2024</w:t>
      </w:r>
    </w:p>
    <w:p w14:paraId="3FC26916" w14:textId="2AEE08CE" w:rsidR="00C713C8" w:rsidRPr="008C2758" w:rsidRDefault="0027243F" w:rsidP="00C713C8">
      <w:pPr>
        <w:tabs>
          <w:tab w:val="left" w:pos="2370"/>
        </w:tabs>
        <w:rPr>
          <w:rFonts w:ascii="Calibri" w:eastAsia="Calibri" w:hAnsi="Calibri" w:cs="Calibri"/>
          <w:sz w:val="24"/>
          <w:szCs w:val="24"/>
        </w:rPr>
      </w:pPr>
      <w:r w:rsidRPr="008C2758">
        <w:rPr>
          <w:rFonts w:ascii="Calibri" w:hAnsi="Calibri" w:cs="Calibri"/>
          <w:noProof/>
          <w:sz w:val="24"/>
          <w:szCs w:val="24"/>
          <w:lang w:val="fr-FR" w:eastAsia="fr-FR"/>
        </w:rPr>
        <mc:AlternateContent>
          <mc:Choice Requires="wps">
            <w:drawing>
              <wp:anchor distT="0" distB="0" distL="114300" distR="114300" simplePos="0" relativeHeight="251694080" behindDoc="0" locked="0" layoutInCell="1" allowOverlap="1" wp14:anchorId="52AD2F1E" wp14:editId="4691B61B">
                <wp:simplePos x="0" y="0"/>
                <wp:positionH relativeFrom="margin">
                  <wp:align>left</wp:align>
                </wp:positionH>
                <wp:positionV relativeFrom="paragraph">
                  <wp:posOffset>194310</wp:posOffset>
                </wp:positionV>
                <wp:extent cx="1859280" cy="434340"/>
                <wp:effectExtent l="0" t="0" r="0" b="3810"/>
                <wp:wrapSquare wrapText="bothSides"/>
                <wp:docPr id="67" name="Rectangle 87"/>
                <wp:cNvGraphicFramePr/>
                <a:graphic xmlns:a="http://schemas.openxmlformats.org/drawingml/2006/main">
                  <a:graphicData uri="http://schemas.microsoft.com/office/word/2010/wordprocessingShape">
                    <wps:wsp>
                      <wps:cNvSpPr/>
                      <wps:spPr bwMode="auto">
                        <a:xfrm>
                          <a:off x="0" y="0"/>
                          <a:ext cx="1859280" cy="434340"/>
                        </a:xfrm>
                        <a:prstGeom prst="rect">
                          <a:avLst/>
                        </a:prstGeom>
                        <a:noFill/>
                        <a:ln>
                          <a:noFill/>
                        </a:ln>
                      </wps:spPr>
                      <wps:txbx>
                        <w:txbxContent>
                          <w:p w14:paraId="322753D2" w14:textId="77777777" w:rsidR="00C713C8" w:rsidRDefault="00C713C8" w:rsidP="00C713C8">
                            <w:pPr>
                              <w:spacing w:line="258" w:lineRule="auto"/>
                              <w:jc w:val="center"/>
                            </w:pPr>
                            <w:r>
                              <w:rPr>
                                <w:rFonts w:ascii="Aptos" w:eastAsia="Aptos" w:hAnsi="Aptos" w:cs="Aptos"/>
                                <w:color w:val="000000"/>
                                <w:sz w:val="24"/>
                              </w:rPr>
                              <w:t>Le Donneur d’ordre,</w:t>
                            </w:r>
                            <w:r>
                              <w:rPr>
                                <w:rFonts w:ascii="Aptos" w:eastAsia="Aptos" w:hAnsi="Aptos" w:cs="Aptos"/>
                                <w:color w:val="000000"/>
                                <w:sz w:val="24"/>
                              </w:rPr>
                              <w:br/>
                              <w:t>ARMARIA SÉCURITÉ</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2AD2F1E" id="Rectangle 87" o:spid="_x0000_s1030" style="position:absolute;margin-left:0;margin-top:15.3pt;width:146.4pt;height:34.2pt;z-index:2516940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" filled="f" stroked="f">
                <v:textbox inset="2.53958mm,1.2694mm,2.53958mm,1.2694mm">
                  <w:txbxContent>
                    <w:p w14:paraId="322753D2" w14:textId="77777777" w:rsidR="00C713C8" w:rsidRDefault="00C713C8" w:rsidP="00C713C8">
                      <w:pPr>
                        <w:spacing w:line="258" w:lineRule="auto"/>
                        <w:jc w:val="center"/>
                      </w:pPr>
                      <w:r>
                        <w:rPr>
                          <w:rFonts w:ascii="Aptos" w:eastAsia="Aptos" w:hAnsi="Aptos" w:cs="Aptos"/>
                          <w:color w:val="000000"/>
                          <w:sz w:val="24"/>
                        </w:rPr>
                        <w:t>Le Donneur d’ordre,</w:t>
                      </w:r>
                      <w:r>
                        <w:rPr>
                          <w:rFonts w:ascii="Aptos" w:eastAsia="Aptos" w:hAnsi="Aptos" w:cs="Aptos"/>
                          <w:color w:val="000000"/>
                          <w:sz w:val="24"/>
                        </w:rPr>
                        <w:br/>
                        <w:t>ARMARIA SÉCURITÉ</w:t>
                      </w:r>
                    </w:p>
                  </w:txbxContent>
                </v:textbox>
                <w10:wrap type="square" anchorx="margin"/>
              </v:rect>
            </w:pict>
          </mc:Fallback>
        </mc:AlternateContent>
      </w:r>
      <w:r w:rsidRPr="008C2758">
        <w:rPr>
          <w:rFonts w:ascii="Calibri" w:hAnsi="Calibri" w:cs="Calibri"/>
          <w:noProof/>
          <w:sz w:val="24"/>
          <w:szCs w:val="24"/>
          <w:lang w:val="fr-FR" w:eastAsia="fr-FR"/>
        </w:rPr>
        <mc:AlternateContent>
          <mc:Choice Requires="wps">
            <w:drawing>
              <wp:anchor distT="0" distB="0" distL="114300" distR="114300" simplePos="0" relativeHeight="251693056" behindDoc="0" locked="0" layoutInCell="1" allowOverlap="1" wp14:anchorId="2150064F" wp14:editId="5CD64E55">
                <wp:simplePos x="0" y="0"/>
                <wp:positionH relativeFrom="column">
                  <wp:posOffset>4289425</wp:posOffset>
                </wp:positionH>
                <wp:positionV relativeFrom="paragraph">
                  <wp:posOffset>229870</wp:posOffset>
                </wp:positionV>
                <wp:extent cx="1874520" cy="441960"/>
                <wp:effectExtent l="0" t="0" r="0" b="0"/>
                <wp:wrapSquare wrapText="bothSides"/>
                <wp:docPr id="66" name="Rectangle 86"/>
                <wp:cNvGraphicFramePr/>
                <a:graphic xmlns:a="http://schemas.openxmlformats.org/drawingml/2006/main">
                  <a:graphicData uri="http://schemas.microsoft.com/office/word/2010/wordprocessingShape">
                    <wps:wsp>
                      <wps:cNvSpPr/>
                      <wps:spPr bwMode="auto">
                        <a:xfrm>
                          <a:off x="0" y="0"/>
                          <a:ext cx="1874520" cy="441960"/>
                        </a:xfrm>
                        <a:prstGeom prst="rect">
                          <a:avLst/>
                        </a:prstGeom>
                        <a:noFill/>
                        <a:ln>
                          <a:noFill/>
                        </a:ln>
                      </wps:spPr>
                      <wps:txbx>
                        <w:txbxContent>
                          <w:p w14:paraId="6F6C8B42" w14:textId="77777777" w:rsidR="00C713C8" w:rsidRDefault="00C713C8" w:rsidP="00C713C8">
                            <w:pPr>
                              <w:spacing w:line="258" w:lineRule="auto"/>
                              <w:jc w:val="center"/>
                            </w:pPr>
                            <w:r>
                              <w:rPr>
                                <w:rFonts w:ascii="Aptos" w:eastAsia="Aptos" w:hAnsi="Aptos" w:cs="Aptos"/>
                                <w:color w:val="000000"/>
                                <w:sz w:val="24"/>
                              </w:rPr>
                              <w:t>Le Prestataire,</w:t>
                            </w:r>
                            <w:r>
                              <w:rPr>
                                <w:rFonts w:ascii="Aptos" w:eastAsia="Aptos" w:hAnsi="Aptos" w:cs="Aptos"/>
                                <w:color w:val="000000"/>
                                <w:sz w:val="24"/>
                              </w:rPr>
                              <w:br/>
                              <w:t>VIGILIS PROTECTION</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150064F" id="Rectangle 86" o:spid="_x0000_s1031" style="position:absolute;margin-left:337.75pt;margin-top:18.1pt;width:147.6pt;height:34.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" filled="f" stroked="f">
                <v:textbox inset="2.53958mm,1.2694mm,2.53958mm,1.2694mm">
                  <w:txbxContent>
                    <w:p w14:paraId="6F6C8B42" w14:textId="77777777" w:rsidR="00C713C8" w:rsidRDefault="00C713C8" w:rsidP="00C713C8">
                      <w:pPr>
                        <w:spacing w:line="258" w:lineRule="auto"/>
                        <w:jc w:val="center"/>
                      </w:pPr>
                      <w:r>
                        <w:rPr>
                          <w:rFonts w:ascii="Aptos" w:eastAsia="Aptos" w:hAnsi="Aptos" w:cs="Aptos"/>
                          <w:color w:val="000000"/>
                          <w:sz w:val="24"/>
                        </w:rPr>
                        <w:t>Le Prestataire,</w:t>
                      </w:r>
                      <w:r>
                        <w:rPr>
                          <w:rFonts w:ascii="Aptos" w:eastAsia="Aptos" w:hAnsi="Aptos" w:cs="Aptos"/>
                          <w:color w:val="000000"/>
                          <w:sz w:val="24"/>
                        </w:rPr>
                        <w:br/>
                        <w:t>VIGILIS PROTECTION</w:t>
                      </w:r>
                    </w:p>
                  </w:txbxContent>
                </v:textbox>
                <w10:wrap type="square"/>
              </v:rect>
            </w:pict>
          </mc:Fallback>
        </mc:AlternateContent>
      </w:r>
      <w:r w:rsidR="00C713C8" w:rsidRPr="008C2758">
        <w:rPr>
          <w:rFonts w:ascii="Calibri" w:eastAsia="Calibri" w:hAnsi="Calibri" w:cs="Calibri"/>
          <w:sz w:val="24"/>
          <w:szCs w:val="24"/>
        </w:rPr>
        <w:t>En deux exemplaires originaux.</w:t>
      </w:r>
    </w:p>
    <w:p w14:paraId="20464F7B" w14:textId="0E9D95CE" w:rsidR="00C713C8" w:rsidRPr="008C2758" w:rsidRDefault="0027243F" w:rsidP="00C713C8">
      <w:pPr>
        <w:tabs>
          <w:tab w:val="left" w:pos="2370"/>
        </w:tabs>
        <w:rPr>
          <w:rFonts w:ascii="Calibri" w:eastAsia="Calibri" w:hAnsi="Calibri" w:cs="Calibri"/>
          <w:sz w:val="24"/>
          <w:szCs w:val="24"/>
        </w:rPr>
      </w:pPr>
      <w:r w:rsidRPr="008C2758">
        <w:rPr>
          <w:rFonts w:ascii="Calibri" w:hAnsi="Calibri" w:cs="Calibri"/>
          <w:noProof/>
          <w:sz w:val="24"/>
          <w:szCs w:val="24"/>
          <w:lang w:val="fr-FR" w:eastAsia="fr-FR"/>
        </w:rPr>
        <w:drawing>
          <wp:anchor distT="0" distB="0" distL="114300" distR="114300" simplePos="0" relativeHeight="251695104" behindDoc="0" locked="0" layoutInCell="1" allowOverlap="1" wp14:anchorId="589AD5B2" wp14:editId="3274FC2C">
            <wp:simplePos x="0" y="0"/>
            <wp:positionH relativeFrom="column">
              <wp:posOffset>4906645</wp:posOffset>
            </wp:positionH>
            <wp:positionV relativeFrom="paragraph">
              <wp:posOffset>339725</wp:posOffset>
            </wp:positionV>
            <wp:extent cx="819150" cy="819150"/>
            <wp:effectExtent l="0" t="0" r="0" b="0"/>
            <wp:wrapSquare wrapText="bothSides"/>
            <wp:docPr id="68" name="image3.png" descr="Image générée"/>
            <wp:cNvGraphicFramePr/>
            <a:graphic xmlns:a="http://schemas.openxmlformats.org/drawingml/2006/main">
              <a:graphicData uri="http://schemas.openxmlformats.org/drawingml/2006/picture">
                <pic:pic xmlns:pic="http://schemas.openxmlformats.org/drawingml/2006/picture">
                  <pic:nvPicPr>
                    <pic:cNvPr id="0" name="image3.png" descr="Image générée"/>
                    <pic:cNvPicPr/>
                  </pic:nvPicPr>
                  <pic:blipFill>
                    <a:blip r:embed="rId34"/>
                    <a:stretch/>
                  </pic:blipFill>
                  <pic:spPr bwMode="auto">
                    <a:xfrm>
                      <a:off x="0" y="0"/>
                      <a:ext cx="819150" cy="819150"/>
                    </a:xfrm>
                    <a:prstGeom prst="rect">
                      <a:avLst/>
                    </a:prstGeom>
                    <a:ln/>
                  </pic:spPr>
                </pic:pic>
              </a:graphicData>
            </a:graphic>
          </wp:anchor>
        </w:drawing>
      </w:r>
      <w:r w:rsidRPr="008C2758">
        <w:rPr>
          <w:rFonts w:ascii="Calibri" w:hAnsi="Calibri" w:cs="Calibri"/>
          <w:noProof/>
          <w:sz w:val="24"/>
          <w:szCs w:val="24"/>
          <w:lang w:val="fr-FR" w:eastAsia="fr-FR"/>
        </w:rPr>
        <w:drawing>
          <wp:anchor distT="0" distB="0" distL="114300" distR="114300" simplePos="0" relativeHeight="251696128" behindDoc="0" locked="0" layoutInCell="1" allowOverlap="1" wp14:anchorId="23968180" wp14:editId="5FCBFE5A">
            <wp:simplePos x="0" y="0"/>
            <wp:positionH relativeFrom="column">
              <wp:posOffset>601345</wp:posOffset>
            </wp:positionH>
            <wp:positionV relativeFrom="paragraph">
              <wp:posOffset>306070</wp:posOffset>
            </wp:positionV>
            <wp:extent cx="685800" cy="685800"/>
            <wp:effectExtent l="0" t="0" r="0" b="0"/>
            <wp:wrapSquare wrapText="bothSides"/>
            <wp:docPr id="69" name="image4.png"/>
            <wp:cNvGraphicFramePr/>
            <a:graphic xmlns:a="http://schemas.openxmlformats.org/drawingml/2006/main">
              <a:graphicData uri="http://schemas.openxmlformats.org/drawingml/2006/picture">
                <pic:pic xmlns:pic="http://schemas.openxmlformats.org/drawingml/2006/picture">
                  <pic:nvPicPr>
                    <pic:cNvPr id="0" name="image4.png"/>
                    <pic:cNvPicPr/>
                  </pic:nvPicPr>
                  <pic:blipFill>
                    <a:blip r:embed="rId35"/>
                    <a:stretch/>
                  </pic:blipFill>
                  <pic:spPr bwMode="auto">
                    <a:xfrm>
                      <a:off x="0" y="0"/>
                      <a:ext cx="685800" cy="685800"/>
                    </a:xfrm>
                    <a:prstGeom prst="rect">
                      <a:avLst/>
                    </a:prstGeom>
                    <a:ln/>
                  </pic:spPr>
                </pic:pic>
              </a:graphicData>
            </a:graphic>
          </wp:anchor>
        </w:drawing>
      </w:r>
      <w:r w:rsidR="00C713C8" w:rsidRPr="008C2758">
        <w:rPr>
          <w:rFonts w:ascii="Calibri" w:eastAsia="Calibri" w:hAnsi="Calibri" w:cs="Calibri"/>
          <w:sz w:val="24"/>
          <w:szCs w:val="24"/>
        </w:rPr>
        <w:br/>
      </w:r>
    </w:p>
    <w:p w14:paraId="5C26E467" w14:textId="77777777" w:rsidR="0027243F" w:rsidRPr="008C2758" w:rsidRDefault="00C713C8" w:rsidP="00C713C8">
      <w:pPr>
        <w:tabs>
          <w:tab w:val="left" w:pos="2370"/>
        </w:tabs>
        <w:rPr>
          <w:rFonts w:ascii="Calibri" w:eastAsia="Calibri" w:hAnsi="Calibri" w:cs="Calibri"/>
          <w:b/>
          <w:sz w:val="24"/>
          <w:szCs w:val="24"/>
        </w:rPr>
      </w:pPr>
      <w:r w:rsidRPr="008C2758">
        <w:rPr>
          <w:rFonts w:ascii="Calibri" w:eastAsia="Calibri" w:hAnsi="Calibri" w:cs="Calibri"/>
          <w:sz w:val="24"/>
          <w:szCs w:val="24"/>
        </w:rPr>
        <w:br/>
      </w:r>
    </w:p>
    <w:p w14:paraId="09BA3DD0" w14:textId="77777777" w:rsidR="0027243F" w:rsidRPr="008C2758" w:rsidRDefault="0027243F" w:rsidP="0027243F">
      <w:pPr>
        <w:rPr>
          <w:rFonts w:ascii="Calibri" w:eastAsia="Calibri" w:hAnsi="Calibri" w:cs="Calibri"/>
          <w:b/>
          <w:sz w:val="24"/>
          <w:szCs w:val="24"/>
        </w:rPr>
      </w:pPr>
    </w:p>
    <w:p w14:paraId="57EDDC65" w14:textId="4C984C77" w:rsidR="00C713C8" w:rsidRPr="008C2758" w:rsidRDefault="00C713C8" w:rsidP="0027243F">
      <w:pPr>
        <w:spacing w:after="0" w:line="240" w:lineRule="auto"/>
        <w:rPr>
          <w:rFonts w:ascii="Calibri" w:eastAsia="Calibri" w:hAnsi="Calibri" w:cs="Calibri"/>
          <w:b/>
          <w:sz w:val="24"/>
          <w:szCs w:val="24"/>
        </w:rPr>
      </w:pPr>
      <w:r w:rsidRPr="008C2758">
        <w:rPr>
          <w:rFonts w:ascii="Calibri" w:eastAsia="Calibri" w:hAnsi="Calibri" w:cs="Calibri"/>
          <w:b/>
          <w:sz w:val="24"/>
          <w:szCs w:val="24"/>
        </w:rPr>
        <w:t>ANNEXE AU CONTRAT DE SOUS TRAITANCE</w:t>
      </w:r>
    </w:p>
    <w:p w14:paraId="5B2CF09F" w14:textId="77777777" w:rsidR="00C713C8" w:rsidRPr="008C2758" w:rsidRDefault="00C713C8" w:rsidP="0027243F">
      <w:p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Les tarifs ci-dessous s’entendent hors taxes (HT), par heure de présence effective, selon la qualification de l’agent et le créneau horaire travaillé.</w:t>
      </w:r>
    </w:p>
    <w:tbl>
      <w:tblPr>
        <w:tblStyle w:val="StGen5"/>
        <w:tblW w:w="991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11"/>
        <w:gridCol w:w="1463"/>
        <w:gridCol w:w="1511"/>
        <w:gridCol w:w="1511"/>
        <w:gridCol w:w="1511"/>
        <w:gridCol w:w="1511"/>
      </w:tblGrid>
      <w:tr w:rsidR="00C713C8" w:rsidRPr="008C2758" w14:paraId="681FDEDC" w14:textId="77777777" w:rsidTr="004530A7">
        <w:trPr>
          <w:jc w:val="center"/>
        </w:trPr>
        <w:tc>
          <w:tcPr>
            <w:tcW w:w="2411" w:type="dxa"/>
            <w:shd w:val="clear" w:color="auto" w:fill="D9F2D0" w:themeFill="accent6" w:themeFillTint="33"/>
            <w:vAlign w:val="center"/>
          </w:tcPr>
          <w:p w14:paraId="6617ED1C"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Fonction</w:t>
            </w:r>
          </w:p>
        </w:tc>
        <w:tc>
          <w:tcPr>
            <w:tcW w:w="1463" w:type="dxa"/>
            <w:shd w:val="clear" w:color="auto" w:fill="D9F2D0" w:themeFill="accent6" w:themeFillTint="33"/>
            <w:vAlign w:val="center"/>
          </w:tcPr>
          <w:p w14:paraId="3EF033D9"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 xml:space="preserve">Jour </w:t>
            </w:r>
          </w:p>
          <w:p w14:paraId="2001DC28" w14:textId="6CE2959D"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(06</w:t>
            </w:r>
            <w:r w:rsidR="00FC470B" w:rsidRPr="008C2758">
              <w:rPr>
                <w:rFonts w:ascii="Calibri" w:eastAsia="Calibri" w:hAnsi="Calibri" w:cs="Calibri"/>
                <w:b/>
                <w:sz w:val="24"/>
                <w:szCs w:val="24"/>
              </w:rPr>
              <w:t xml:space="preserve"> </w:t>
            </w:r>
            <w:r w:rsidRPr="008C2758">
              <w:rPr>
                <w:rFonts w:ascii="Calibri" w:eastAsia="Calibri" w:hAnsi="Calibri" w:cs="Calibri"/>
                <w:b/>
                <w:sz w:val="24"/>
                <w:szCs w:val="24"/>
              </w:rPr>
              <w:t>h</w:t>
            </w:r>
            <w:r w:rsidR="00FC470B" w:rsidRPr="008C2758">
              <w:rPr>
                <w:rFonts w:ascii="Calibri" w:eastAsia="Calibri" w:hAnsi="Calibri" w:cs="Calibri"/>
                <w:b/>
                <w:sz w:val="24"/>
                <w:szCs w:val="24"/>
              </w:rPr>
              <w:t xml:space="preserve"> </w:t>
            </w:r>
            <w:r w:rsidRPr="008C2758">
              <w:rPr>
                <w:rFonts w:ascii="Calibri" w:eastAsia="Calibri" w:hAnsi="Calibri" w:cs="Calibri"/>
                <w:b/>
                <w:sz w:val="24"/>
                <w:szCs w:val="24"/>
              </w:rPr>
              <w:t>-21</w:t>
            </w:r>
            <w:r w:rsidR="00FC470B" w:rsidRPr="008C2758">
              <w:rPr>
                <w:rFonts w:ascii="Calibri" w:eastAsia="Calibri" w:hAnsi="Calibri" w:cs="Calibri"/>
                <w:b/>
                <w:sz w:val="24"/>
                <w:szCs w:val="24"/>
              </w:rPr>
              <w:t xml:space="preserve"> </w:t>
            </w:r>
            <w:r w:rsidRPr="008C2758">
              <w:rPr>
                <w:rFonts w:ascii="Calibri" w:eastAsia="Calibri" w:hAnsi="Calibri" w:cs="Calibri"/>
                <w:b/>
                <w:sz w:val="24"/>
                <w:szCs w:val="24"/>
              </w:rPr>
              <w:t>h)</w:t>
            </w:r>
          </w:p>
        </w:tc>
        <w:tc>
          <w:tcPr>
            <w:tcW w:w="1511" w:type="dxa"/>
            <w:shd w:val="clear" w:color="auto" w:fill="D9F2D0" w:themeFill="accent6" w:themeFillTint="33"/>
            <w:vAlign w:val="center"/>
          </w:tcPr>
          <w:p w14:paraId="0267B996"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 xml:space="preserve">Nuit </w:t>
            </w:r>
          </w:p>
          <w:p w14:paraId="604754CE" w14:textId="53AC0526"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(21</w:t>
            </w:r>
            <w:r w:rsidR="00FC470B" w:rsidRPr="008C2758">
              <w:rPr>
                <w:rFonts w:ascii="Calibri" w:eastAsia="Calibri" w:hAnsi="Calibri" w:cs="Calibri"/>
                <w:b/>
                <w:sz w:val="24"/>
                <w:szCs w:val="24"/>
              </w:rPr>
              <w:t xml:space="preserve"> </w:t>
            </w:r>
            <w:r w:rsidRPr="008C2758">
              <w:rPr>
                <w:rFonts w:ascii="Calibri" w:eastAsia="Calibri" w:hAnsi="Calibri" w:cs="Calibri"/>
                <w:b/>
                <w:sz w:val="24"/>
                <w:szCs w:val="24"/>
              </w:rPr>
              <w:t>h</w:t>
            </w:r>
            <w:r w:rsidR="00FC470B" w:rsidRPr="008C2758">
              <w:rPr>
                <w:rFonts w:ascii="Calibri" w:eastAsia="Calibri" w:hAnsi="Calibri" w:cs="Calibri"/>
                <w:b/>
                <w:sz w:val="24"/>
                <w:szCs w:val="24"/>
              </w:rPr>
              <w:t xml:space="preserve"> </w:t>
            </w:r>
            <w:r w:rsidRPr="008C2758">
              <w:rPr>
                <w:rFonts w:ascii="Calibri" w:eastAsia="Calibri" w:hAnsi="Calibri" w:cs="Calibri"/>
                <w:b/>
                <w:sz w:val="24"/>
                <w:szCs w:val="24"/>
              </w:rPr>
              <w:t>-06</w:t>
            </w:r>
            <w:r w:rsidR="00FC470B" w:rsidRPr="008C2758">
              <w:rPr>
                <w:rFonts w:ascii="Calibri" w:eastAsia="Calibri" w:hAnsi="Calibri" w:cs="Calibri"/>
                <w:b/>
                <w:sz w:val="24"/>
                <w:szCs w:val="24"/>
              </w:rPr>
              <w:t xml:space="preserve"> </w:t>
            </w:r>
            <w:r w:rsidRPr="008C2758">
              <w:rPr>
                <w:rFonts w:ascii="Calibri" w:eastAsia="Calibri" w:hAnsi="Calibri" w:cs="Calibri"/>
                <w:b/>
                <w:sz w:val="24"/>
                <w:szCs w:val="24"/>
              </w:rPr>
              <w:t>h)</w:t>
            </w:r>
          </w:p>
        </w:tc>
        <w:tc>
          <w:tcPr>
            <w:tcW w:w="1511" w:type="dxa"/>
            <w:shd w:val="clear" w:color="auto" w:fill="D9F2D0" w:themeFill="accent6" w:themeFillTint="33"/>
            <w:vAlign w:val="center"/>
          </w:tcPr>
          <w:p w14:paraId="2B8D4E36"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Dimanche</w:t>
            </w:r>
          </w:p>
        </w:tc>
        <w:tc>
          <w:tcPr>
            <w:tcW w:w="1511" w:type="dxa"/>
            <w:shd w:val="clear" w:color="auto" w:fill="D9F2D0" w:themeFill="accent6" w:themeFillTint="33"/>
            <w:vAlign w:val="center"/>
          </w:tcPr>
          <w:p w14:paraId="66FE4342"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Jour férié</w:t>
            </w:r>
          </w:p>
        </w:tc>
        <w:tc>
          <w:tcPr>
            <w:tcW w:w="1511" w:type="dxa"/>
            <w:shd w:val="clear" w:color="auto" w:fill="D9F2D0" w:themeFill="accent6" w:themeFillTint="33"/>
            <w:vAlign w:val="center"/>
          </w:tcPr>
          <w:p w14:paraId="43672C6B"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Nuit fériée</w:t>
            </w:r>
          </w:p>
        </w:tc>
      </w:tr>
      <w:tr w:rsidR="00C713C8" w:rsidRPr="008C2758" w14:paraId="5166F62E" w14:textId="77777777" w:rsidTr="004530A7">
        <w:trPr>
          <w:jc w:val="center"/>
        </w:trPr>
        <w:tc>
          <w:tcPr>
            <w:tcW w:w="2411" w:type="dxa"/>
            <w:vAlign w:val="center"/>
          </w:tcPr>
          <w:p w14:paraId="29B57D88"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Agent de sécurité qualifié</w:t>
            </w:r>
          </w:p>
        </w:tc>
        <w:tc>
          <w:tcPr>
            <w:tcW w:w="1463" w:type="dxa"/>
            <w:vAlign w:val="center"/>
          </w:tcPr>
          <w:p w14:paraId="329D9B8E"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21 €</w:t>
            </w:r>
          </w:p>
        </w:tc>
        <w:tc>
          <w:tcPr>
            <w:tcW w:w="1511" w:type="dxa"/>
            <w:vAlign w:val="center"/>
          </w:tcPr>
          <w:p w14:paraId="6365658F"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23 €</w:t>
            </w:r>
          </w:p>
        </w:tc>
        <w:tc>
          <w:tcPr>
            <w:tcW w:w="1511" w:type="dxa"/>
            <w:vAlign w:val="center"/>
          </w:tcPr>
          <w:p w14:paraId="43F60A06"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26 €</w:t>
            </w:r>
          </w:p>
        </w:tc>
        <w:tc>
          <w:tcPr>
            <w:tcW w:w="1511" w:type="dxa"/>
            <w:vAlign w:val="center"/>
          </w:tcPr>
          <w:p w14:paraId="50EB514F"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30 €</w:t>
            </w:r>
          </w:p>
        </w:tc>
        <w:tc>
          <w:tcPr>
            <w:tcW w:w="1511" w:type="dxa"/>
            <w:vAlign w:val="center"/>
          </w:tcPr>
          <w:p w14:paraId="6E9B2853"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32 €</w:t>
            </w:r>
          </w:p>
        </w:tc>
      </w:tr>
      <w:tr w:rsidR="00C713C8" w:rsidRPr="008C2758" w14:paraId="112B3A27" w14:textId="77777777" w:rsidTr="004530A7">
        <w:trPr>
          <w:jc w:val="center"/>
        </w:trPr>
        <w:tc>
          <w:tcPr>
            <w:tcW w:w="2411" w:type="dxa"/>
            <w:vAlign w:val="center"/>
          </w:tcPr>
          <w:p w14:paraId="75FF30A1"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Agent de filtrage / contrôle accès</w:t>
            </w:r>
          </w:p>
        </w:tc>
        <w:tc>
          <w:tcPr>
            <w:tcW w:w="1463" w:type="dxa"/>
            <w:vAlign w:val="center"/>
          </w:tcPr>
          <w:p w14:paraId="59F97C3C"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22 €</w:t>
            </w:r>
          </w:p>
        </w:tc>
        <w:tc>
          <w:tcPr>
            <w:tcW w:w="1511" w:type="dxa"/>
            <w:vAlign w:val="center"/>
          </w:tcPr>
          <w:p w14:paraId="531FEB6D"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24 €</w:t>
            </w:r>
          </w:p>
        </w:tc>
        <w:tc>
          <w:tcPr>
            <w:tcW w:w="1511" w:type="dxa"/>
            <w:vAlign w:val="center"/>
          </w:tcPr>
          <w:p w14:paraId="0A97A871"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27 €</w:t>
            </w:r>
          </w:p>
        </w:tc>
        <w:tc>
          <w:tcPr>
            <w:tcW w:w="1511" w:type="dxa"/>
            <w:vAlign w:val="center"/>
          </w:tcPr>
          <w:p w14:paraId="7725A37B"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31 €</w:t>
            </w:r>
          </w:p>
        </w:tc>
        <w:tc>
          <w:tcPr>
            <w:tcW w:w="1511" w:type="dxa"/>
            <w:vAlign w:val="center"/>
          </w:tcPr>
          <w:p w14:paraId="79FD9ADE"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33 €</w:t>
            </w:r>
          </w:p>
        </w:tc>
      </w:tr>
      <w:tr w:rsidR="00C713C8" w:rsidRPr="008C2758" w14:paraId="512F6C0F" w14:textId="77777777" w:rsidTr="004530A7">
        <w:trPr>
          <w:jc w:val="center"/>
        </w:trPr>
        <w:tc>
          <w:tcPr>
            <w:tcW w:w="2411" w:type="dxa"/>
            <w:vAlign w:val="center"/>
          </w:tcPr>
          <w:p w14:paraId="42629540"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Chef de poste / chef d’équipe</w:t>
            </w:r>
          </w:p>
        </w:tc>
        <w:tc>
          <w:tcPr>
            <w:tcW w:w="1463" w:type="dxa"/>
            <w:vAlign w:val="center"/>
          </w:tcPr>
          <w:p w14:paraId="5B04A319"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24 €</w:t>
            </w:r>
          </w:p>
        </w:tc>
        <w:tc>
          <w:tcPr>
            <w:tcW w:w="1511" w:type="dxa"/>
            <w:vAlign w:val="center"/>
          </w:tcPr>
          <w:p w14:paraId="5BF1D0AB"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26 €</w:t>
            </w:r>
          </w:p>
        </w:tc>
        <w:tc>
          <w:tcPr>
            <w:tcW w:w="1511" w:type="dxa"/>
            <w:vAlign w:val="center"/>
          </w:tcPr>
          <w:p w14:paraId="66DF211C"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29 €</w:t>
            </w:r>
          </w:p>
        </w:tc>
        <w:tc>
          <w:tcPr>
            <w:tcW w:w="1511" w:type="dxa"/>
            <w:vAlign w:val="center"/>
          </w:tcPr>
          <w:p w14:paraId="19062C14"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33 €</w:t>
            </w:r>
          </w:p>
        </w:tc>
        <w:tc>
          <w:tcPr>
            <w:tcW w:w="1511" w:type="dxa"/>
            <w:vAlign w:val="center"/>
          </w:tcPr>
          <w:p w14:paraId="1CD5CD3D"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35 €</w:t>
            </w:r>
          </w:p>
        </w:tc>
      </w:tr>
      <w:tr w:rsidR="00C713C8" w:rsidRPr="008C2758" w14:paraId="599D51B5" w14:textId="77777777" w:rsidTr="004530A7">
        <w:trPr>
          <w:jc w:val="center"/>
        </w:trPr>
        <w:tc>
          <w:tcPr>
            <w:tcW w:w="2411" w:type="dxa"/>
            <w:vAlign w:val="center"/>
          </w:tcPr>
          <w:p w14:paraId="23515F8E"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 xml:space="preserve">Agent cynophile </w:t>
            </w:r>
          </w:p>
        </w:tc>
        <w:tc>
          <w:tcPr>
            <w:tcW w:w="1463" w:type="dxa"/>
            <w:vAlign w:val="center"/>
          </w:tcPr>
          <w:p w14:paraId="03CB97D7"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25 €</w:t>
            </w:r>
          </w:p>
        </w:tc>
        <w:tc>
          <w:tcPr>
            <w:tcW w:w="1511" w:type="dxa"/>
            <w:vAlign w:val="center"/>
          </w:tcPr>
          <w:p w14:paraId="348CD0FF"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27 €</w:t>
            </w:r>
          </w:p>
        </w:tc>
        <w:tc>
          <w:tcPr>
            <w:tcW w:w="1511" w:type="dxa"/>
            <w:vAlign w:val="center"/>
          </w:tcPr>
          <w:p w14:paraId="193AA1D4"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30 €</w:t>
            </w:r>
          </w:p>
        </w:tc>
        <w:tc>
          <w:tcPr>
            <w:tcW w:w="1511" w:type="dxa"/>
            <w:vAlign w:val="center"/>
          </w:tcPr>
          <w:p w14:paraId="795EF7A9"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34 €</w:t>
            </w:r>
          </w:p>
        </w:tc>
        <w:tc>
          <w:tcPr>
            <w:tcW w:w="1511" w:type="dxa"/>
            <w:vAlign w:val="center"/>
          </w:tcPr>
          <w:p w14:paraId="4B5010B2"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36 €</w:t>
            </w:r>
          </w:p>
        </w:tc>
      </w:tr>
      <w:tr w:rsidR="00C713C8" w:rsidRPr="008C2758" w14:paraId="5BA30828" w14:textId="77777777" w:rsidTr="004530A7">
        <w:trPr>
          <w:jc w:val="center"/>
        </w:trPr>
        <w:tc>
          <w:tcPr>
            <w:tcW w:w="2411" w:type="dxa"/>
            <w:vAlign w:val="center"/>
          </w:tcPr>
          <w:p w14:paraId="03546CD1"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Agent SSIAP 1 (sécurité incendie)</w:t>
            </w:r>
          </w:p>
        </w:tc>
        <w:tc>
          <w:tcPr>
            <w:tcW w:w="1463" w:type="dxa"/>
            <w:vAlign w:val="center"/>
          </w:tcPr>
          <w:p w14:paraId="58DF3C28"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22 €</w:t>
            </w:r>
          </w:p>
        </w:tc>
        <w:tc>
          <w:tcPr>
            <w:tcW w:w="1511" w:type="dxa"/>
            <w:vAlign w:val="center"/>
          </w:tcPr>
          <w:p w14:paraId="0713A726"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24 €</w:t>
            </w:r>
          </w:p>
        </w:tc>
        <w:tc>
          <w:tcPr>
            <w:tcW w:w="1511" w:type="dxa"/>
            <w:vAlign w:val="center"/>
          </w:tcPr>
          <w:p w14:paraId="18001467"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27 €</w:t>
            </w:r>
          </w:p>
        </w:tc>
        <w:tc>
          <w:tcPr>
            <w:tcW w:w="1511" w:type="dxa"/>
            <w:vAlign w:val="center"/>
          </w:tcPr>
          <w:p w14:paraId="561B84B7"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31 €</w:t>
            </w:r>
          </w:p>
        </w:tc>
        <w:tc>
          <w:tcPr>
            <w:tcW w:w="1511" w:type="dxa"/>
            <w:vAlign w:val="center"/>
          </w:tcPr>
          <w:p w14:paraId="78BF3D63"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33 €</w:t>
            </w:r>
          </w:p>
        </w:tc>
      </w:tr>
      <w:tr w:rsidR="00C713C8" w:rsidRPr="008C2758" w14:paraId="4DFB2FDC" w14:textId="77777777" w:rsidTr="004530A7">
        <w:trPr>
          <w:jc w:val="center"/>
        </w:trPr>
        <w:tc>
          <w:tcPr>
            <w:tcW w:w="2411" w:type="dxa"/>
            <w:vAlign w:val="center"/>
          </w:tcPr>
          <w:p w14:paraId="187CD6DA"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Chef d’équipe SSIAP 2</w:t>
            </w:r>
          </w:p>
        </w:tc>
        <w:tc>
          <w:tcPr>
            <w:tcW w:w="1463" w:type="dxa"/>
            <w:vAlign w:val="center"/>
          </w:tcPr>
          <w:p w14:paraId="084B2764"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24 €</w:t>
            </w:r>
          </w:p>
        </w:tc>
        <w:tc>
          <w:tcPr>
            <w:tcW w:w="1511" w:type="dxa"/>
            <w:vAlign w:val="center"/>
          </w:tcPr>
          <w:p w14:paraId="4632D1AA"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26 €</w:t>
            </w:r>
          </w:p>
        </w:tc>
        <w:tc>
          <w:tcPr>
            <w:tcW w:w="1511" w:type="dxa"/>
            <w:vAlign w:val="center"/>
          </w:tcPr>
          <w:p w14:paraId="26A2324A"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29 €</w:t>
            </w:r>
          </w:p>
        </w:tc>
        <w:tc>
          <w:tcPr>
            <w:tcW w:w="1511" w:type="dxa"/>
            <w:vAlign w:val="center"/>
          </w:tcPr>
          <w:p w14:paraId="376FF7F5"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33 €</w:t>
            </w:r>
          </w:p>
        </w:tc>
        <w:tc>
          <w:tcPr>
            <w:tcW w:w="1511" w:type="dxa"/>
            <w:vAlign w:val="center"/>
          </w:tcPr>
          <w:p w14:paraId="5D8838E2" w14:textId="77777777" w:rsidR="00C713C8" w:rsidRPr="008C2758" w:rsidRDefault="00C713C8" w:rsidP="00833A2A">
            <w:pPr>
              <w:tabs>
                <w:tab w:val="left" w:pos="2370"/>
              </w:tabs>
              <w:jc w:val="center"/>
              <w:rPr>
                <w:rFonts w:ascii="Calibri" w:eastAsia="Calibri" w:hAnsi="Calibri" w:cs="Calibri"/>
                <w:b/>
                <w:sz w:val="24"/>
                <w:szCs w:val="24"/>
              </w:rPr>
            </w:pPr>
            <w:r w:rsidRPr="008C2758">
              <w:rPr>
                <w:rFonts w:ascii="Calibri" w:eastAsia="Calibri" w:hAnsi="Calibri" w:cs="Calibri"/>
                <w:b/>
                <w:sz w:val="24"/>
                <w:szCs w:val="24"/>
              </w:rPr>
              <w:t>35 €</w:t>
            </w:r>
          </w:p>
        </w:tc>
      </w:tr>
    </w:tbl>
    <w:p w14:paraId="6C894AFC" w14:textId="77777777" w:rsidR="0027243F" w:rsidRPr="008C2758" w:rsidRDefault="0027243F" w:rsidP="00C713C8">
      <w:pPr>
        <w:tabs>
          <w:tab w:val="left" w:pos="2370"/>
        </w:tabs>
        <w:spacing w:after="0" w:line="240" w:lineRule="auto"/>
        <w:rPr>
          <w:rFonts w:ascii="Calibri" w:eastAsia="Calibri" w:hAnsi="Calibri" w:cs="Calibri"/>
          <w:b/>
          <w:sz w:val="12"/>
          <w:szCs w:val="12"/>
        </w:rPr>
      </w:pPr>
    </w:p>
    <w:p w14:paraId="05B43386" w14:textId="5E43DD2F" w:rsidR="00C713C8" w:rsidRPr="008C2758" w:rsidRDefault="00C713C8" w:rsidP="00C713C8">
      <w:pPr>
        <w:tabs>
          <w:tab w:val="left" w:pos="2370"/>
        </w:tabs>
        <w:spacing w:after="0" w:line="240" w:lineRule="auto"/>
        <w:rPr>
          <w:rFonts w:ascii="Calibri" w:eastAsia="Calibri" w:hAnsi="Calibri" w:cs="Calibri"/>
          <w:b/>
          <w:sz w:val="24"/>
          <w:szCs w:val="24"/>
        </w:rPr>
      </w:pPr>
      <w:r w:rsidRPr="008C2758">
        <w:rPr>
          <w:rFonts w:ascii="Calibri" w:eastAsia="Calibri" w:hAnsi="Calibri" w:cs="Calibri"/>
          <w:b/>
          <w:sz w:val="24"/>
          <w:szCs w:val="24"/>
        </w:rPr>
        <w:t>Conditions de facturation</w:t>
      </w:r>
    </w:p>
    <w:p w14:paraId="6D2949AF" w14:textId="77777777" w:rsidR="00C713C8" w:rsidRPr="008C2758" w:rsidRDefault="00C713C8" w:rsidP="00C713C8">
      <w:pPr>
        <w:numPr>
          <w:ilvl w:val="0"/>
          <w:numId w:val="13"/>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les heures sont calculées à partir des feuilles de poste signées ou de la main courante électronique validée par ARMARIA SÉCURITÉ.</w:t>
      </w:r>
    </w:p>
    <w:p w14:paraId="63FCACA4" w14:textId="77777777" w:rsidR="00C713C8" w:rsidRPr="008C2758" w:rsidRDefault="00C713C8" w:rsidP="00C713C8">
      <w:pPr>
        <w:numPr>
          <w:ilvl w:val="0"/>
          <w:numId w:val="13"/>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un minimum de 6 heures facturé est appliqué pour toute vacation entamée.</w:t>
      </w:r>
    </w:p>
    <w:p w14:paraId="6F780956" w14:textId="77777777" w:rsidR="00C713C8" w:rsidRPr="008C2758" w:rsidRDefault="00C713C8" w:rsidP="00C713C8">
      <w:pPr>
        <w:numPr>
          <w:ilvl w:val="0"/>
          <w:numId w:val="13"/>
        </w:numPr>
        <w:tabs>
          <w:tab w:val="left" w:pos="2370"/>
        </w:tabs>
        <w:spacing w:after="0" w:line="240" w:lineRule="auto"/>
        <w:jc w:val="both"/>
        <w:rPr>
          <w:rFonts w:ascii="Calibri" w:eastAsia="Calibri" w:hAnsi="Calibri" w:cs="Calibri"/>
          <w:sz w:val="24"/>
          <w:szCs w:val="24"/>
        </w:rPr>
      </w:pPr>
      <w:r w:rsidRPr="008C2758">
        <w:rPr>
          <w:rFonts w:ascii="Calibri" w:eastAsia="Calibri" w:hAnsi="Calibri" w:cs="Calibri"/>
          <w:sz w:val="24"/>
          <w:szCs w:val="24"/>
        </w:rPr>
        <w:t>les tarifs incluent les charges sociales, assurances, encadrement et matériels courants (tenues, radios, main courante papier/électronique).</w:t>
      </w:r>
    </w:p>
    <w:p w14:paraId="6B0B0873" w14:textId="40FB5196" w:rsidR="00C713C8" w:rsidRPr="008C2758" w:rsidRDefault="00C713C8" w:rsidP="0027243F">
      <w:pPr>
        <w:numPr>
          <w:ilvl w:val="0"/>
          <w:numId w:val="13"/>
        </w:numPr>
        <w:tabs>
          <w:tab w:val="left" w:pos="2370"/>
        </w:tabs>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 xml:space="preserve">les frais spécifiques (véhicules cynophiles, centre opérationnel mobile, vidéoprotection mobile, etc.) peuvent faire l’objet d’une facturation </w:t>
      </w:r>
      <w:r w:rsidR="00FC470B" w:rsidRPr="008C2758">
        <w:rPr>
          <w:rFonts w:ascii="Calibri" w:eastAsia="Calibri" w:hAnsi="Calibri" w:cs="Calibri"/>
          <w:sz w:val="24"/>
          <w:szCs w:val="24"/>
        </w:rPr>
        <w:t>supplémentaire</w:t>
      </w:r>
      <w:r w:rsidRPr="008C2758">
        <w:rPr>
          <w:rFonts w:ascii="Calibri" w:eastAsia="Calibri" w:hAnsi="Calibri" w:cs="Calibri"/>
          <w:sz w:val="24"/>
          <w:szCs w:val="24"/>
        </w:rPr>
        <w:t xml:space="preserve"> après accord écrit du Donneur d’ordre.</w:t>
      </w:r>
    </w:p>
    <w:p w14:paraId="4F52FDF5" w14:textId="10EFB2D5" w:rsidR="001B6482" w:rsidRPr="004530A7" w:rsidRDefault="00BD6973" w:rsidP="00132B0A">
      <w:pPr>
        <w:pStyle w:val="Titre2"/>
        <w:spacing w:before="0"/>
        <w:rPr>
          <w:rFonts w:ascii="Calibri" w:hAnsi="Calibri" w:cs="Calibri"/>
          <w:color w:val="215E99" w:themeColor="text2" w:themeTint="BF"/>
        </w:rPr>
      </w:pPr>
      <w:bookmarkStart w:id="36" w:name="_Toc214544712"/>
      <w:r w:rsidRPr="004530A7">
        <w:rPr>
          <w:rFonts w:ascii="Calibri" w:hAnsi="Calibri" w:cs="Calibri"/>
          <w:b/>
          <w:bCs/>
          <w:color w:val="215E99" w:themeColor="text2" w:themeTint="BF"/>
        </w:rPr>
        <w:lastRenderedPageBreak/>
        <w:t>ANNEXE </w:t>
      </w:r>
      <w:r w:rsidR="004530A7" w:rsidRPr="004530A7">
        <w:rPr>
          <w:rFonts w:ascii="Calibri" w:hAnsi="Calibri" w:cs="Calibri"/>
          <w:b/>
          <w:bCs/>
          <w:color w:val="215E99" w:themeColor="text2" w:themeTint="BF"/>
        </w:rPr>
        <w:t>11</w:t>
      </w:r>
      <w:r w:rsidRPr="004530A7">
        <w:rPr>
          <w:rFonts w:ascii="Calibri" w:hAnsi="Calibri" w:cs="Calibri"/>
          <w:b/>
          <w:bCs/>
          <w:color w:val="215E99" w:themeColor="text2" w:themeTint="BF"/>
        </w:rPr>
        <w:t xml:space="preserve"> :</w:t>
      </w:r>
      <w:r w:rsidRPr="004530A7">
        <w:rPr>
          <w:rFonts w:ascii="Calibri" w:hAnsi="Calibri" w:cs="Calibri"/>
          <w:color w:val="215E99" w:themeColor="text2" w:themeTint="BF"/>
        </w:rPr>
        <w:t xml:space="preserve"> </w:t>
      </w:r>
      <w:r w:rsidR="004530A7">
        <w:rPr>
          <w:rFonts w:ascii="Calibri" w:hAnsi="Calibri" w:cs="Calibri"/>
          <w:color w:val="215E99" w:themeColor="text2" w:themeTint="BF"/>
        </w:rPr>
        <w:t>Le</w:t>
      </w:r>
      <w:r w:rsidR="004530A7" w:rsidRPr="004530A7">
        <w:rPr>
          <w:rFonts w:ascii="Calibri" w:hAnsi="Calibri" w:cs="Calibri"/>
          <w:color w:val="215E99" w:themeColor="text2" w:themeTint="BF"/>
        </w:rPr>
        <w:t>s indicateurs de la satisfaction client</w:t>
      </w:r>
      <w:bookmarkEnd w:id="36"/>
    </w:p>
    <w:p w14:paraId="5FA82812" w14:textId="77777777" w:rsidR="00132B0A" w:rsidRPr="008C2758" w:rsidRDefault="00132B0A" w:rsidP="00132B0A">
      <w:pPr>
        <w:spacing w:after="0"/>
        <w:rPr>
          <w:rFonts w:ascii="Calibri" w:hAnsi="Calibri" w:cs="Calibri"/>
        </w:rPr>
      </w:pPr>
    </w:p>
    <w:p w14:paraId="2729E906" w14:textId="77777777" w:rsidR="001B6482" w:rsidRPr="008C2758" w:rsidRDefault="00BD6973" w:rsidP="00132B0A">
      <w:pPr>
        <w:numPr>
          <w:ilvl w:val="2"/>
          <w:numId w:val="17"/>
        </w:numPr>
        <w:pBdr>
          <w:top w:val="none" w:sz="0" w:space="0" w:color="000000"/>
          <w:left w:val="none" w:sz="0" w:space="0" w:color="000000"/>
          <w:bottom w:val="none" w:sz="0" w:space="0" w:color="000000"/>
          <w:right w:val="none" w:sz="0" w:space="0" w:color="000000"/>
          <w:between w:val="none" w:sz="0" w:space="0" w:color="000000"/>
        </w:pBdr>
        <w:tabs>
          <w:tab w:val="left" w:pos="2370"/>
        </w:tabs>
        <w:spacing w:after="0"/>
        <w:rPr>
          <w:rFonts w:ascii="Calibri" w:eastAsia="Calibri" w:hAnsi="Calibri" w:cs="Calibri"/>
          <w:b/>
          <w:color w:val="000000"/>
          <w:sz w:val="24"/>
          <w:szCs w:val="24"/>
        </w:rPr>
      </w:pPr>
      <w:r w:rsidRPr="008C2758">
        <w:rPr>
          <w:rFonts w:ascii="Calibri" w:eastAsia="Calibri" w:hAnsi="Calibri" w:cs="Calibri"/>
          <w:b/>
          <w:color w:val="000000"/>
          <w:sz w:val="24"/>
          <w:szCs w:val="24"/>
        </w:rPr>
        <w:t>Le</w:t>
      </w:r>
      <w:r w:rsidRPr="008C2758">
        <w:rPr>
          <w:rFonts w:ascii="Calibri" w:eastAsia="Calibri" w:hAnsi="Calibri" w:cs="Calibri"/>
          <w:b/>
          <w:i/>
          <w:iCs/>
          <w:color w:val="000000"/>
          <w:sz w:val="24"/>
          <w:szCs w:val="24"/>
        </w:rPr>
        <w:t xml:space="preserve"> Customer Satisfaction </w:t>
      </w:r>
      <w:r w:rsidRPr="008C2758">
        <w:rPr>
          <w:rFonts w:ascii="Calibri" w:eastAsia="Calibri" w:hAnsi="Calibri" w:cs="Calibri"/>
          <w:b/>
          <w:color w:val="000000"/>
          <w:sz w:val="24"/>
          <w:szCs w:val="24"/>
        </w:rPr>
        <w:t>– La satisfaction client</w:t>
      </w:r>
    </w:p>
    <w:p w14:paraId="0DDD46C0" w14:textId="42F0C042" w:rsidR="001B6482" w:rsidRPr="008C2758" w:rsidRDefault="00BD6973" w:rsidP="00132B0A">
      <w:pPr>
        <w:tabs>
          <w:tab w:val="left" w:pos="2370"/>
        </w:tabs>
        <w:jc w:val="both"/>
        <w:rPr>
          <w:rFonts w:ascii="Calibri" w:eastAsia="Calibri" w:hAnsi="Calibri" w:cs="Calibri"/>
          <w:b/>
          <w:sz w:val="24"/>
          <w:szCs w:val="24"/>
        </w:rPr>
      </w:pPr>
      <w:r w:rsidRPr="008C2758">
        <w:rPr>
          <w:rFonts w:ascii="Calibri" w:eastAsia="Calibri" w:hAnsi="Calibri" w:cs="Calibri"/>
          <w:b/>
          <w:sz w:val="24"/>
          <w:szCs w:val="24"/>
        </w:rPr>
        <w:t xml:space="preserve">"Dans quelle mesure êtes-vous satisfait de la qualité des prestations de sécurité (agents, réactivité, communication, fiabilité du service) fournies </w:t>
      </w:r>
      <w:r w:rsidR="00132B0A" w:rsidRPr="008C2758">
        <w:rPr>
          <w:rFonts w:ascii="Calibri" w:eastAsia="Calibri" w:hAnsi="Calibri" w:cs="Calibri"/>
          <w:b/>
          <w:sz w:val="24"/>
          <w:szCs w:val="24"/>
        </w:rPr>
        <w:t xml:space="preserve">par ARMARIA </w:t>
      </w:r>
      <w:r w:rsidRPr="008C2758">
        <w:rPr>
          <w:rFonts w:ascii="Calibri" w:eastAsia="Calibri" w:hAnsi="Calibri" w:cs="Calibri"/>
          <w:b/>
          <w:sz w:val="24"/>
          <w:szCs w:val="24"/>
        </w:rPr>
        <w:t>?"</w:t>
      </w:r>
    </w:p>
    <w:p w14:paraId="1CD972F9" w14:textId="77777777" w:rsidR="001B6482" w:rsidRPr="008C2758" w:rsidRDefault="00BD6973" w:rsidP="00132B0A">
      <w:pPr>
        <w:tabs>
          <w:tab w:val="left" w:pos="2370"/>
        </w:tabs>
        <w:jc w:val="center"/>
        <w:rPr>
          <w:rFonts w:ascii="Calibri" w:eastAsia="Calibri" w:hAnsi="Calibri" w:cs="Calibri"/>
          <w:b/>
          <w:sz w:val="24"/>
          <w:szCs w:val="24"/>
        </w:rPr>
      </w:pPr>
      <w:r w:rsidRPr="008C2758">
        <w:rPr>
          <w:rFonts w:ascii="Calibri" w:eastAsia="Calibri" w:hAnsi="Calibri" w:cs="Calibri"/>
          <w:b/>
          <w:noProof/>
          <w:sz w:val="24"/>
          <w:szCs w:val="24"/>
          <w:lang w:val="fr-FR" w:eastAsia="fr-FR"/>
        </w:rPr>
        <w:drawing>
          <wp:inline distT="0" distB="0" distL="0" distR="0" wp14:anchorId="233A78D6" wp14:editId="3B99D702">
            <wp:extent cx="5791200" cy="3261360"/>
            <wp:effectExtent l="0" t="0" r="0" b="0"/>
            <wp:docPr id="70" name="image15.png" descr="Une image contenant texte, Tracé, ligne, diagramme&#10;&#10;Le contenu généré par l’IA peut être incorrect."/>
            <wp:cNvGraphicFramePr/>
            <a:graphic xmlns:a="http://schemas.openxmlformats.org/drawingml/2006/main">
              <a:graphicData uri="http://schemas.openxmlformats.org/drawingml/2006/picture">
                <pic:pic xmlns:pic="http://schemas.openxmlformats.org/drawingml/2006/picture">
                  <pic:nvPicPr>
                    <pic:cNvPr id="0" name="image15.png" descr="Une image contenant texte, Tracé, ligne, diagramme&#10;&#10;Le contenu généré par l’IA peut être incorrect."/>
                    <pic:cNvPicPr/>
                  </pic:nvPicPr>
                  <pic:blipFill>
                    <a:blip r:embed="rId36"/>
                    <a:stretch/>
                  </pic:blipFill>
                  <pic:spPr bwMode="auto">
                    <a:xfrm>
                      <a:off x="0" y="0"/>
                      <a:ext cx="5791200" cy="3261360"/>
                    </a:xfrm>
                    <a:prstGeom prst="rect">
                      <a:avLst/>
                    </a:prstGeom>
                    <a:ln/>
                  </pic:spPr>
                </pic:pic>
              </a:graphicData>
            </a:graphic>
          </wp:inline>
        </w:drawing>
      </w:r>
    </w:p>
    <w:p w14:paraId="5D1C8ADB" w14:textId="77777777" w:rsidR="001B6482" w:rsidRPr="008C2758" w:rsidRDefault="00BD6973">
      <w:pPr>
        <w:tabs>
          <w:tab w:val="left" w:pos="2370"/>
        </w:tabs>
        <w:jc w:val="center"/>
        <w:rPr>
          <w:rFonts w:ascii="Calibri" w:eastAsia="Calibri" w:hAnsi="Calibri" w:cs="Calibri"/>
          <w:b/>
          <w:sz w:val="24"/>
          <w:szCs w:val="24"/>
        </w:rPr>
      </w:pPr>
      <w:r w:rsidRPr="008C2758">
        <w:rPr>
          <w:rFonts w:ascii="Calibri" w:eastAsia="Calibri" w:hAnsi="Calibri" w:cs="Calibri"/>
          <w:b/>
          <w:noProof/>
          <w:sz w:val="24"/>
          <w:szCs w:val="24"/>
          <w:lang w:val="fr-FR" w:eastAsia="fr-FR"/>
        </w:rPr>
        <w:drawing>
          <wp:inline distT="0" distB="0" distL="0" distR="0" wp14:anchorId="7AF7606F" wp14:editId="78FC46EE">
            <wp:extent cx="3985260" cy="3992880"/>
            <wp:effectExtent l="0" t="0" r="0" b="7620"/>
            <wp:docPr id="71" name="image14.png" descr="Une image contenant diagramme, cercle, texte, capture d’écran&#10;&#10;Le contenu généré par l’IA peut être incorrect."/>
            <wp:cNvGraphicFramePr/>
            <a:graphic xmlns:a="http://schemas.openxmlformats.org/drawingml/2006/main">
              <a:graphicData uri="http://schemas.openxmlformats.org/drawingml/2006/picture">
                <pic:pic xmlns:pic="http://schemas.openxmlformats.org/drawingml/2006/picture">
                  <pic:nvPicPr>
                    <pic:cNvPr id="0" name="image14.png" descr="Une image contenant diagramme, cercle, texte, capture d’écran&#10;&#10;Le contenu généré par l’IA peut être incorrect."/>
                    <pic:cNvPicPr/>
                  </pic:nvPicPr>
                  <pic:blipFill>
                    <a:blip r:embed="rId37"/>
                    <a:stretch/>
                  </pic:blipFill>
                  <pic:spPr bwMode="auto">
                    <a:xfrm>
                      <a:off x="0" y="0"/>
                      <a:ext cx="3985823" cy="3993444"/>
                    </a:xfrm>
                    <a:prstGeom prst="rect">
                      <a:avLst/>
                    </a:prstGeom>
                    <a:ln/>
                  </pic:spPr>
                </pic:pic>
              </a:graphicData>
            </a:graphic>
          </wp:inline>
        </w:drawing>
      </w:r>
    </w:p>
    <w:p w14:paraId="2A2C33B2" w14:textId="77777777" w:rsidR="0027243F" w:rsidRPr="008C2758" w:rsidRDefault="0027243F">
      <w:pPr>
        <w:tabs>
          <w:tab w:val="left" w:pos="2370"/>
        </w:tabs>
        <w:jc w:val="center"/>
        <w:rPr>
          <w:rFonts w:ascii="Calibri" w:eastAsia="Calibri" w:hAnsi="Calibri" w:cs="Calibri"/>
          <w:b/>
          <w:sz w:val="24"/>
          <w:szCs w:val="24"/>
        </w:rPr>
      </w:pPr>
    </w:p>
    <w:p w14:paraId="26AC078A" w14:textId="77777777" w:rsidR="001B6482" w:rsidRPr="008C2758" w:rsidRDefault="00BD6973" w:rsidP="004530A7">
      <w:pPr>
        <w:numPr>
          <w:ilvl w:val="2"/>
          <w:numId w:val="17"/>
        </w:numPr>
        <w:pBdr>
          <w:top w:val="none" w:sz="0" w:space="0" w:color="000000"/>
          <w:left w:val="none" w:sz="0" w:space="0" w:color="000000"/>
          <w:bottom w:val="none" w:sz="0" w:space="0" w:color="000000"/>
          <w:right w:val="none" w:sz="0" w:space="0" w:color="000000"/>
          <w:between w:val="none" w:sz="0" w:space="0" w:color="000000"/>
        </w:pBdr>
        <w:tabs>
          <w:tab w:val="left" w:pos="2370"/>
        </w:tabs>
        <w:spacing w:after="0" w:line="240" w:lineRule="auto"/>
        <w:rPr>
          <w:rFonts w:ascii="Calibri" w:eastAsia="Calibri" w:hAnsi="Calibri" w:cs="Calibri"/>
          <w:b/>
          <w:color w:val="000000"/>
          <w:sz w:val="24"/>
          <w:szCs w:val="24"/>
        </w:rPr>
      </w:pPr>
      <w:r w:rsidRPr="008C2758">
        <w:rPr>
          <w:rFonts w:ascii="Calibri" w:eastAsia="Calibri" w:hAnsi="Calibri" w:cs="Calibri"/>
          <w:b/>
          <w:color w:val="000000"/>
          <w:sz w:val="24"/>
          <w:szCs w:val="24"/>
        </w:rPr>
        <w:lastRenderedPageBreak/>
        <w:t xml:space="preserve">Le </w:t>
      </w:r>
      <w:r w:rsidRPr="008C2758">
        <w:rPr>
          <w:rFonts w:ascii="Calibri" w:eastAsia="Calibri" w:hAnsi="Calibri" w:cs="Calibri"/>
          <w:b/>
          <w:i/>
          <w:iCs/>
          <w:color w:val="000000"/>
          <w:sz w:val="24"/>
          <w:szCs w:val="24"/>
        </w:rPr>
        <w:t>Net Promoter Score</w:t>
      </w:r>
      <w:r w:rsidRPr="008C2758">
        <w:rPr>
          <w:rFonts w:ascii="Calibri" w:eastAsia="Calibri" w:hAnsi="Calibri" w:cs="Calibri"/>
          <w:b/>
          <w:color w:val="000000"/>
          <w:sz w:val="24"/>
          <w:szCs w:val="24"/>
        </w:rPr>
        <w:t xml:space="preserve"> – Indice de recommandation client</w:t>
      </w:r>
    </w:p>
    <w:p w14:paraId="30A9F441" w14:textId="46B4C5DA" w:rsidR="001B6482" w:rsidRPr="008C2758" w:rsidRDefault="00BD6973" w:rsidP="004530A7">
      <w:pPr>
        <w:tabs>
          <w:tab w:val="left" w:pos="2370"/>
        </w:tabs>
        <w:spacing w:after="0" w:line="240" w:lineRule="auto"/>
        <w:jc w:val="both"/>
        <w:rPr>
          <w:rFonts w:ascii="Calibri" w:eastAsia="Calibri" w:hAnsi="Calibri" w:cs="Calibri"/>
          <w:b/>
          <w:sz w:val="24"/>
          <w:szCs w:val="24"/>
        </w:rPr>
      </w:pPr>
      <w:r w:rsidRPr="008C2758">
        <w:rPr>
          <w:rFonts w:ascii="Calibri" w:eastAsia="Calibri" w:hAnsi="Calibri" w:cs="Calibri"/>
          <w:b/>
          <w:sz w:val="24"/>
          <w:szCs w:val="24"/>
        </w:rPr>
        <w:t>"Quelle est la probabilité que vous recommandiez ARMARIA SÉCURITÉ ?"</w:t>
      </w:r>
    </w:p>
    <w:p w14:paraId="030C2128" w14:textId="77777777" w:rsidR="001B6482" w:rsidRPr="008C2758" w:rsidRDefault="00BD6973" w:rsidP="0027243F">
      <w:pPr>
        <w:tabs>
          <w:tab w:val="left" w:pos="2370"/>
        </w:tabs>
        <w:jc w:val="center"/>
        <w:rPr>
          <w:rFonts w:ascii="Calibri" w:eastAsia="Calibri" w:hAnsi="Calibri" w:cs="Calibri"/>
          <w:b/>
          <w:sz w:val="24"/>
          <w:szCs w:val="24"/>
        </w:rPr>
      </w:pPr>
      <w:r w:rsidRPr="008C2758">
        <w:rPr>
          <w:rFonts w:ascii="Calibri" w:eastAsia="Calibri" w:hAnsi="Calibri" w:cs="Calibri"/>
          <w:b/>
          <w:noProof/>
          <w:sz w:val="24"/>
          <w:szCs w:val="24"/>
          <w:lang w:val="fr-FR" w:eastAsia="fr-FR"/>
        </w:rPr>
        <w:drawing>
          <wp:inline distT="0" distB="0" distL="0" distR="0" wp14:anchorId="2A055B9D" wp14:editId="01167604">
            <wp:extent cx="5920740" cy="3436620"/>
            <wp:effectExtent l="0" t="0" r="3810" b="0"/>
            <wp:docPr id="72" name="image12.png" descr="Une image contenant texte, capture d’écran, ligne, Parallèle&#10;&#10;Le contenu généré par l’IA peut être incorrect."/>
            <wp:cNvGraphicFramePr/>
            <a:graphic xmlns:a="http://schemas.openxmlformats.org/drawingml/2006/main">
              <a:graphicData uri="http://schemas.openxmlformats.org/drawingml/2006/picture">
                <pic:pic xmlns:pic="http://schemas.openxmlformats.org/drawingml/2006/picture">
                  <pic:nvPicPr>
                    <pic:cNvPr id="0" name="image12.png" descr="Une image contenant texte, capture d’écran, ligne, Parallèle&#10;&#10;Le contenu généré par l’IA peut être incorrect."/>
                    <pic:cNvPicPr/>
                  </pic:nvPicPr>
                  <pic:blipFill>
                    <a:blip r:embed="rId38"/>
                    <a:stretch/>
                  </pic:blipFill>
                  <pic:spPr bwMode="auto">
                    <a:xfrm>
                      <a:off x="0" y="0"/>
                      <a:ext cx="5920740" cy="3436620"/>
                    </a:xfrm>
                    <a:prstGeom prst="rect">
                      <a:avLst/>
                    </a:prstGeom>
                    <a:ln/>
                  </pic:spPr>
                </pic:pic>
              </a:graphicData>
            </a:graphic>
          </wp:inline>
        </w:drawing>
      </w:r>
    </w:p>
    <w:p w14:paraId="005B9FC3" w14:textId="77777777" w:rsidR="001B6482" w:rsidRPr="008C2758" w:rsidRDefault="00BD6973" w:rsidP="004530A7">
      <w:pPr>
        <w:numPr>
          <w:ilvl w:val="2"/>
          <w:numId w:val="17"/>
        </w:numPr>
        <w:pBdr>
          <w:top w:val="none" w:sz="0" w:space="0" w:color="000000"/>
          <w:left w:val="none" w:sz="0" w:space="0" w:color="000000"/>
          <w:bottom w:val="none" w:sz="0" w:space="0" w:color="000000"/>
          <w:right w:val="none" w:sz="0" w:space="0" w:color="000000"/>
          <w:between w:val="none" w:sz="0" w:space="0" w:color="000000"/>
        </w:pBdr>
        <w:tabs>
          <w:tab w:val="left" w:pos="2370"/>
        </w:tabs>
        <w:spacing w:after="0" w:line="240" w:lineRule="auto"/>
        <w:rPr>
          <w:rFonts w:ascii="Calibri" w:eastAsia="Calibri" w:hAnsi="Calibri" w:cs="Calibri"/>
          <w:b/>
          <w:color w:val="000000"/>
          <w:sz w:val="24"/>
          <w:szCs w:val="24"/>
        </w:rPr>
      </w:pPr>
      <w:r w:rsidRPr="008C2758">
        <w:rPr>
          <w:rFonts w:ascii="Calibri" w:eastAsia="Calibri" w:hAnsi="Calibri" w:cs="Calibri"/>
          <w:b/>
          <w:color w:val="000000"/>
          <w:sz w:val="24"/>
          <w:szCs w:val="24"/>
        </w:rPr>
        <w:t xml:space="preserve">Le </w:t>
      </w:r>
      <w:r w:rsidRPr="008C2758">
        <w:rPr>
          <w:rFonts w:ascii="Calibri" w:eastAsia="Calibri" w:hAnsi="Calibri" w:cs="Calibri"/>
          <w:b/>
          <w:i/>
          <w:iCs/>
          <w:color w:val="000000"/>
          <w:sz w:val="24"/>
          <w:szCs w:val="24"/>
        </w:rPr>
        <w:t>Customer Effort Score</w:t>
      </w:r>
      <w:r w:rsidRPr="008C2758">
        <w:rPr>
          <w:rFonts w:ascii="Calibri" w:eastAsia="Calibri" w:hAnsi="Calibri" w:cs="Calibri"/>
          <w:b/>
          <w:color w:val="000000"/>
          <w:sz w:val="24"/>
          <w:szCs w:val="24"/>
        </w:rPr>
        <w:t xml:space="preserve"> – Indice d’effort client</w:t>
      </w:r>
    </w:p>
    <w:p w14:paraId="560CAE31" w14:textId="7C612273" w:rsidR="001B6482" w:rsidRPr="008C2758" w:rsidRDefault="00BD6973" w:rsidP="004530A7">
      <w:pPr>
        <w:tabs>
          <w:tab w:val="left" w:pos="2370"/>
        </w:tabs>
        <w:spacing w:after="0" w:line="240" w:lineRule="auto"/>
        <w:rPr>
          <w:rFonts w:ascii="Calibri" w:eastAsia="Calibri" w:hAnsi="Calibri" w:cs="Calibri"/>
          <w:b/>
          <w:sz w:val="24"/>
          <w:szCs w:val="24"/>
        </w:rPr>
      </w:pPr>
      <w:r w:rsidRPr="008C2758">
        <w:rPr>
          <w:rFonts w:ascii="Calibri" w:eastAsia="Calibri" w:hAnsi="Calibri" w:cs="Calibri"/>
          <w:b/>
          <w:sz w:val="24"/>
          <w:szCs w:val="24"/>
        </w:rPr>
        <w:t xml:space="preserve">"Dans quelle mesure avez-vous </w:t>
      </w:r>
      <w:r w:rsidR="00110A4A" w:rsidRPr="008C2758">
        <w:rPr>
          <w:rFonts w:ascii="Calibri" w:eastAsia="Calibri" w:hAnsi="Calibri" w:cs="Calibri"/>
          <w:b/>
          <w:sz w:val="24"/>
          <w:szCs w:val="24"/>
        </w:rPr>
        <w:t>perçu notre collaboration avec notre</w:t>
      </w:r>
      <w:r w:rsidRPr="008C2758">
        <w:rPr>
          <w:rFonts w:ascii="Calibri" w:eastAsia="Calibri" w:hAnsi="Calibri" w:cs="Calibri"/>
          <w:b/>
          <w:sz w:val="24"/>
          <w:szCs w:val="24"/>
        </w:rPr>
        <w:t xml:space="preserve"> société de sécurité</w:t>
      </w:r>
      <w:r w:rsidR="00110A4A" w:rsidRPr="008C2758">
        <w:rPr>
          <w:rFonts w:ascii="Calibri" w:eastAsia="Calibri" w:hAnsi="Calibri" w:cs="Calibri"/>
          <w:b/>
          <w:sz w:val="24"/>
          <w:szCs w:val="24"/>
        </w:rPr>
        <w:t xml:space="preserve"> </w:t>
      </w:r>
      <w:r w:rsidRPr="008C2758">
        <w:rPr>
          <w:rFonts w:ascii="Calibri" w:eastAsia="Calibri" w:hAnsi="Calibri" w:cs="Calibri"/>
          <w:b/>
          <w:sz w:val="24"/>
          <w:szCs w:val="24"/>
        </w:rPr>
        <w:t>?"</w:t>
      </w:r>
    </w:p>
    <w:p w14:paraId="3F838109" w14:textId="77777777" w:rsidR="001B6482" w:rsidRPr="008C2758" w:rsidRDefault="00BD6973" w:rsidP="004530A7">
      <w:pPr>
        <w:tabs>
          <w:tab w:val="left" w:pos="2370"/>
        </w:tabs>
        <w:spacing w:after="0" w:line="240" w:lineRule="auto"/>
        <w:rPr>
          <w:rFonts w:ascii="Calibri" w:eastAsia="Calibri" w:hAnsi="Calibri" w:cs="Calibri"/>
          <w:b/>
          <w:sz w:val="24"/>
          <w:szCs w:val="24"/>
        </w:rPr>
      </w:pPr>
      <w:r w:rsidRPr="008C2758">
        <w:rPr>
          <w:rFonts w:ascii="Calibri" w:eastAsia="Calibri" w:hAnsi="Calibri" w:cs="Calibri"/>
          <w:noProof/>
          <w:lang w:val="fr-FR" w:eastAsia="fr-FR"/>
        </w:rPr>
        <mc:AlternateContent>
          <mc:Choice Requires="wpg">
            <w:drawing>
              <wp:inline distT="0" distB="0" distL="0" distR="0" wp14:anchorId="35143588" wp14:editId="63566B4F">
                <wp:extent cx="5760720" cy="2857500"/>
                <wp:effectExtent l="0" t="0" r="0" b="0"/>
                <wp:docPr id="73" name="image18.png" descr="Image générée"/>
                <wp:cNvGraphicFramePr/>
                <a:graphic xmlns:a="http://schemas.openxmlformats.org/drawingml/2006/main">
                  <a:graphicData uri="http://schemas.openxmlformats.org/drawingml/2006/picture">
                    <pic:pic xmlns:pic="http://schemas.openxmlformats.org/drawingml/2006/picture">
                      <pic:nvPicPr>
                        <pic:cNvPr id="0" name="image18.png" descr="Image générée"/>
                        <pic:cNvPicPr/>
                      </pic:nvPicPr>
                      <pic:blipFill>
                        <a:blip r:embed="rId39"/>
                        <a:stretch/>
                      </pic:blipFill>
                      <pic:spPr bwMode="auto">
                        <a:xfrm>
                          <a:off x="0" y="0"/>
                          <a:ext cx="5760720" cy="2857500"/>
                        </a:xfrm>
                        <a:prstGeom prst="rect">
                          <a:avLst/>
                        </a:prstGeom>
                        <a:ln/>
                      </pic:spPr>
                    </pic:pic>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97" o:spid="_x0000_s97" type="#_x0000_t75" style="width:453.60pt;height:225.00pt;mso-wrap-distance-left:0.00pt;mso-wrap-distance-top:0.00pt;mso-wrap-distance-right:0.00pt;mso-wrap-distance-bottom:0.00pt;z-index:1;">
                <v:imagedata r:id="rId41" o:title=""/>
                <o:lock v:ext="edit" rotation="t"/>
              </v:shape>
            </w:pict>
          </mc:Fallback>
        </mc:AlternateContent>
      </w:r>
    </w:p>
    <w:p w14:paraId="3DEFB7DA" w14:textId="77777777" w:rsidR="001B6482" w:rsidRPr="008C2758" w:rsidRDefault="00BD6973" w:rsidP="004530A7">
      <w:pPr>
        <w:tabs>
          <w:tab w:val="left" w:pos="2370"/>
        </w:tabs>
        <w:spacing w:after="0" w:line="240" w:lineRule="auto"/>
        <w:rPr>
          <w:rFonts w:ascii="Calibri" w:eastAsia="Calibri" w:hAnsi="Calibri" w:cs="Calibri"/>
          <w:b/>
          <w:sz w:val="24"/>
          <w:szCs w:val="24"/>
        </w:rPr>
      </w:pPr>
      <w:r w:rsidRPr="008C2758">
        <w:rPr>
          <w:rFonts w:ascii="Calibri" w:eastAsia="Calibri" w:hAnsi="Calibri" w:cs="Calibri"/>
          <w:b/>
          <w:sz w:val="24"/>
          <w:szCs w:val="24"/>
        </w:rPr>
        <w:t>Échelle de notation (1 à 7)</w:t>
      </w:r>
    </w:p>
    <w:p w14:paraId="306D0C40" w14:textId="77777777" w:rsidR="001B6482" w:rsidRPr="008C2758" w:rsidRDefault="00BD6973" w:rsidP="004530A7">
      <w:pPr>
        <w:numPr>
          <w:ilvl w:val="0"/>
          <w:numId w:val="18"/>
        </w:numPr>
        <w:tabs>
          <w:tab w:val="left" w:pos="2370"/>
        </w:tabs>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1 – Extrêmement facile → Accueil fluide, consignes claires, agents disponibles et réactifs.</w:t>
      </w:r>
    </w:p>
    <w:p w14:paraId="627BB5DC" w14:textId="77777777" w:rsidR="001B6482" w:rsidRPr="008C2758" w:rsidRDefault="00BD6973" w:rsidP="004530A7">
      <w:pPr>
        <w:numPr>
          <w:ilvl w:val="0"/>
          <w:numId w:val="18"/>
        </w:numPr>
        <w:tabs>
          <w:tab w:val="left" w:pos="2370"/>
        </w:tabs>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2 – Très facile → Peu de démarches à effectuer, échanges rapides avec l’encadrement.</w:t>
      </w:r>
    </w:p>
    <w:p w14:paraId="3EFCA51E" w14:textId="77777777" w:rsidR="001B6482" w:rsidRPr="008C2758" w:rsidRDefault="00BD6973" w:rsidP="004530A7">
      <w:pPr>
        <w:numPr>
          <w:ilvl w:val="0"/>
          <w:numId w:val="18"/>
        </w:numPr>
        <w:tabs>
          <w:tab w:val="left" w:pos="2370"/>
        </w:tabs>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3 – Plutôt facile → Bonne organisation, mais quelques ajustements mineurs nécessaires.</w:t>
      </w:r>
    </w:p>
    <w:p w14:paraId="7D5754D3" w14:textId="77777777" w:rsidR="001B6482" w:rsidRPr="008C2758" w:rsidRDefault="00BD6973" w:rsidP="004530A7">
      <w:pPr>
        <w:numPr>
          <w:ilvl w:val="0"/>
          <w:numId w:val="18"/>
        </w:numPr>
        <w:tabs>
          <w:tab w:val="left" w:pos="2370"/>
        </w:tabs>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4 – Neutre → Prestation correcte mais sans valeur ajoutée particulière.</w:t>
      </w:r>
    </w:p>
    <w:p w14:paraId="1A5E1632" w14:textId="77777777" w:rsidR="001B6482" w:rsidRPr="008C2758" w:rsidRDefault="00BD6973" w:rsidP="004530A7">
      <w:pPr>
        <w:numPr>
          <w:ilvl w:val="0"/>
          <w:numId w:val="18"/>
        </w:numPr>
        <w:tabs>
          <w:tab w:val="left" w:pos="2370"/>
        </w:tabs>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5 – Assez difficile → Certaines contraintes (retards, communication limitée).</w:t>
      </w:r>
    </w:p>
    <w:p w14:paraId="2686333D" w14:textId="77777777" w:rsidR="001B6482" w:rsidRPr="008C2758" w:rsidRDefault="00BD6973" w:rsidP="004530A7">
      <w:pPr>
        <w:numPr>
          <w:ilvl w:val="0"/>
          <w:numId w:val="18"/>
        </w:numPr>
        <w:tabs>
          <w:tab w:val="left" w:pos="2370"/>
        </w:tabs>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6 – Très difficile → Collaboration compliquée (manque de réactivité, erreurs).</w:t>
      </w:r>
    </w:p>
    <w:p w14:paraId="0568720C" w14:textId="77777777" w:rsidR="001B6482" w:rsidRPr="008C2758" w:rsidRDefault="00BD6973" w:rsidP="004530A7">
      <w:pPr>
        <w:numPr>
          <w:ilvl w:val="0"/>
          <w:numId w:val="18"/>
        </w:numPr>
        <w:tabs>
          <w:tab w:val="left" w:pos="2370"/>
        </w:tabs>
        <w:spacing w:after="0" w:line="240" w:lineRule="auto"/>
        <w:ind w:left="714" w:hanging="357"/>
        <w:jc w:val="both"/>
        <w:rPr>
          <w:rFonts w:ascii="Calibri" w:eastAsia="Calibri" w:hAnsi="Calibri" w:cs="Calibri"/>
          <w:sz w:val="24"/>
          <w:szCs w:val="24"/>
        </w:rPr>
      </w:pPr>
      <w:r w:rsidRPr="008C2758">
        <w:rPr>
          <w:rFonts w:ascii="Calibri" w:eastAsia="Calibri" w:hAnsi="Calibri" w:cs="Calibri"/>
          <w:sz w:val="24"/>
          <w:szCs w:val="24"/>
        </w:rPr>
        <w:t>7 – Extrêmement difficile → Forte insatisfaction, difficulté majeure dans la gestion.</w:t>
      </w:r>
    </w:p>
    <w:sectPr w:rsidR="001B6482" w:rsidRPr="008C2758" w:rsidSect="008C2758">
      <w:pgSz w:w="11906" w:h="16838"/>
      <w:pgMar w:top="993" w:right="1417" w:bottom="1417" w:left="1417" w:header="708" w:footer="708" w:gutter="0"/>
      <w:cols w:space="170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A8E8D7" w14:textId="77777777" w:rsidR="00135F70" w:rsidRDefault="00135F70">
      <w:pPr>
        <w:spacing w:after="0" w:line="240" w:lineRule="auto"/>
      </w:pPr>
      <w:r>
        <w:separator/>
      </w:r>
    </w:p>
  </w:endnote>
  <w:endnote w:type="continuationSeparator" w:id="0">
    <w:p w14:paraId="5CC8ACEA" w14:textId="77777777" w:rsidR="00135F70" w:rsidRDefault="00135F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8620826"/>
      <w:docPartObj>
        <w:docPartGallery w:val="Page Numbers (Bottom of Page)"/>
        <w:docPartUnique/>
      </w:docPartObj>
    </w:sdtPr>
    <w:sdtEndPr/>
    <w:sdtContent>
      <w:p w14:paraId="661F7A49" w14:textId="33E9AE28" w:rsidR="001B6482" w:rsidRDefault="00BD6973">
        <w:pPr>
          <w:pStyle w:val="Pieddepage"/>
          <w:jc w:val="right"/>
        </w:pPr>
        <w:r>
          <w:fldChar w:fldCharType="begin"/>
        </w:r>
        <w:r>
          <w:instrText>PAGE   \* MERGEFORMAT</w:instrText>
        </w:r>
        <w:r>
          <w:fldChar w:fldCharType="separate"/>
        </w:r>
        <w:r w:rsidR="00722FBF" w:rsidRPr="00722FBF">
          <w:rPr>
            <w:noProof/>
            <w:lang w:val="fr-FR"/>
          </w:rPr>
          <w:t>2</w:t>
        </w:r>
        <w:r>
          <w:fldChar w:fldCharType="end"/>
        </w:r>
      </w:p>
    </w:sdtContent>
  </w:sdt>
  <w:p w14:paraId="60A33BD4" w14:textId="77777777" w:rsidR="001B6482" w:rsidRDefault="001B648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3779E0" w14:textId="77777777" w:rsidR="00135F70" w:rsidRDefault="00135F70">
      <w:pPr>
        <w:spacing w:after="0" w:line="240" w:lineRule="auto"/>
      </w:pPr>
      <w:r>
        <w:separator/>
      </w:r>
    </w:p>
  </w:footnote>
  <w:footnote w:type="continuationSeparator" w:id="0">
    <w:p w14:paraId="2A83E006" w14:textId="77777777" w:rsidR="00135F70" w:rsidRDefault="00135F70">
      <w:pPr>
        <w:spacing w:after="0" w:line="240" w:lineRule="auto"/>
      </w:pPr>
      <w:r>
        <w:continuationSeparator/>
      </w:r>
    </w:p>
  </w:footnote>
  <w:footnote w:id="1">
    <w:p w14:paraId="1F5F3308" w14:textId="1C5F53FB" w:rsidR="007820C1" w:rsidRPr="007820C1" w:rsidRDefault="007820C1">
      <w:pPr>
        <w:pStyle w:val="Notedebasdepage"/>
        <w:rPr>
          <w:lang w:val="fr-FR"/>
        </w:rPr>
      </w:pPr>
      <w:r>
        <w:rPr>
          <w:rStyle w:val="Appelnotedebasdep"/>
        </w:rPr>
        <w:footnoteRef/>
      </w:r>
      <w:r>
        <w:t xml:space="preserve"> </w:t>
      </w:r>
      <w:r w:rsidRPr="00C33DEA">
        <w:rPr>
          <w:i/>
          <w:iCs/>
          <w:lang w:val="fr-FR"/>
        </w:rPr>
        <w:t>Suppl</w:t>
      </w:r>
      <w:r w:rsidR="003957A2" w:rsidRPr="00C33DEA">
        <w:rPr>
          <w:i/>
          <w:iCs/>
          <w:lang w:val="fr-FR"/>
        </w:rPr>
        <w:t>y chain</w:t>
      </w:r>
      <w:r w:rsidR="003957A2">
        <w:rPr>
          <w:lang w:val="fr-FR"/>
        </w:rPr>
        <w:t> : (chaîne d’approvisionnement) désigne l’ensemble des processus et des activités qui permettent de transformer les matières premières en produits finis et de les livrer aux consommateurs.</w:t>
      </w:r>
    </w:p>
  </w:footnote>
  <w:footnote w:id="2">
    <w:p w14:paraId="51702465" w14:textId="73D30A39" w:rsidR="00D772C8" w:rsidRPr="00D772C8" w:rsidRDefault="00D772C8">
      <w:pPr>
        <w:pStyle w:val="Notedebasdepage"/>
        <w:rPr>
          <w:lang w:val="fr-FR"/>
        </w:rPr>
      </w:pPr>
      <w:r>
        <w:rPr>
          <w:rStyle w:val="Appelnotedebasdep"/>
        </w:rPr>
        <w:footnoteRef/>
      </w:r>
      <w:r>
        <w:t xml:space="preserve"> </w:t>
      </w:r>
      <w:r>
        <w:rPr>
          <w:lang w:val="fr-FR"/>
        </w:rPr>
        <w:t>PLUI : Plan local d’urbanisme intercommunal.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26CCB"/>
    <w:multiLevelType w:val="multilevel"/>
    <w:tmpl w:val="F93C04C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3174213"/>
    <w:multiLevelType w:val="multilevel"/>
    <w:tmpl w:val="397A85C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5E84AB2"/>
    <w:multiLevelType w:val="multilevel"/>
    <w:tmpl w:val="9E00E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7F5ED6"/>
    <w:multiLevelType w:val="multilevel"/>
    <w:tmpl w:val="256298B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080847E6"/>
    <w:multiLevelType w:val="multilevel"/>
    <w:tmpl w:val="0DACF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0901A2"/>
    <w:multiLevelType w:val="multilevel"/>
    <w:tmpl w:val="DEA0407A"/>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4E52D9"/>
    <w:multiLevelType w:val="multilevel"/>
    <w:tmpl w:val="061E07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F05A7A"/>
    <w:multiLevelType w:val="multilevel"/>
    <w:tmpl w:val="653AF36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0E0467D8"/>
    <w:multiLevelType w:val="multilevel"/>
    <w:tmpl w:val="1B54B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2B59FF"/>
    <w:multiLevelType w:val="multilevel"/>
    <w:tmpl w:val="CA8C0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5E3C92"/>
    <w:multiLevelType w:val="multilevel"/>
    <w:tmpl w:val="C840FC8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1B0D7DED"/>
    <w:multiLevelType w:val="multilevel"/>
    <w:tmpl w:val="8F0C4AF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1DE76983"/>
    <w:multiLevelType w:val="multilevel"/>
    <w:tmpl w:val="094881A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1E210145"/>
    <w:multiLevelType w:val="hybridMultilevel"/>
    <w:tmpl w:val="77B859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FAC4205"/>
    <w:multiLevelType w:val="multilevel"/>
    <w:tmpl w:val="0B003DB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21740B9F"/>
    <w:multiLevelType w:val="multilevel"/>
    <w:tmpl w:val="1182EA9C"/>
    <w:lvl w:ilvl="0">
      <w:start w:val="1"/>
      <w:numFmt w:val="upp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19D2936"/>
    <w:multiLevelType w:val="multilevel"/>
    <w:tmpl w:val="4FEEB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21420FD"/>
    <w:multiLevelType w:val="multilevel"/>
    <w:tmpl w:val="48F8ACD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26127DF"/>
    <w:multiLevelType w:val="multilevel"/>
    <w:tmpl w:val="C1660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3053FB3"/>
    <w:multiLevelType w:val="multilevel"/>
    <w:tmpl w:val="D1C62A3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15:restartNumberingAfterBreak="0">
    <w:nsid w:val="26293459"/>
    <w:multiLevelType w:val="multilevel"/>
    <w:tmpl w:val="E15C4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743794A"/>
    <w:multiLevelType w:val="multilevel"/>
    <w:tmpl w:val="BA6A141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2" w15:restartNumberingAfterBreak="0">
    <w:nsid w:val="27CF6271"/>
    <w:multiLevelType w:val="multilevel"/>
    <w:tmpl w:val="A492F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25476E0"/>
    <w:multiLevelType w:val="multilevel"/>
    <w:tmpl w:val="6D7A4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3A05057"/>
    <w:multiLevelType w:val="multilevel"/>
    <w:tmpl w:val="C28AB78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5" w15:restartNumberingAfterBreak="0">
    <w:nsid w:val="37D345E6"/>
    <w:multiLevelType w:val="multilevel"/>
    <w:tmpl w:val="BA16964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3B932AD7"/>
    <w:multiLevelType w:val="multilevel"/>
    <w:tmpl w:val="4524FA1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7" w15:restartNumberingAfterBreak="0">
    <w:nsid w:val="3DC72EC8"/>
    <w:multiLevelType w:val="multilevel"/>
    <w:tmpl w:val="FB44F1D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upperRoman"/>
      <w:lvlText w:val="%2."/>
      <w:lvlJc w:val="left"/>
      <w:pPr>
        <w:ind w:left="1800" w:hanging="720"/>
      </w:pPr>
    </w:lvl>
    <w:lvl w:ilvl="2">
      <w:start w:val="1"/>
      <w:numFmt w:val="decimal"/>
      <w:lvlText w:val="%3."/>
      <w:lvlJc w:val="left"/>
      <w:pPr>
        <w:ind w:left="2160" w:hanging="360"/>
      </w:p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8" w15:restartNumberingAfterBreak="0">
    <w:nsid w:val="44786E2F"/>
    <w:multiLevelType w:val="multilevel"/>
    <w:tmpl w:val="A058E916"/>
    <w:lvl w:ilvl="0">
      <w:start w:val="1"/>
      <w:numFmt w:val="bullet"/>
      <w:pStyle w:val="Listepuces"/>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9" w15:restartNumberingAfterBreak="0">
    <w:nsid w:val="4AB96017"/>
    <w:multiLevelType w:val="multilevel"/>
    <w:tmpl w:val="17F8F8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CA94655"/>
    <w:multiLevelType w:val="hybridMultilevel"/>
    <w:tmpl w:val="0DDAAA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4CE240E5"/>
    <w:multiLevelType w:val="hybridMultilevel"/>
    <w:tmpl w:val="7264D720"/>
    <w:lvl w:ilvl="0" w:tplc="CF349174">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4CF04FFE"/>
    <w:multiLevelType w:val="multilevel"/>
    <w:tmpl w:val="33C8D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F2F07E0"/>
    <w:multiLevelType w:val="multilevel"/>
    <w:tmpl w:val="A864AC1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4" w15:restartNumberingAfterBreak="0">
    <w:nsid w:val="4F407FC5"/>
    <w:multiLevelType w:val="multilevel"/>
    <w:tmpl w:val="FACE40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F8B417E"/>
    <w:multiLevelType w:val="multilevel"/>
    <w:tmpl w:val="90BE3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FA00398"/>
    <w:multiLevelType w:val="multilevel"/>
    <w:tmpl w:val="05B07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05B7A60"/>
    <w:multiLevelType w:val="multilevel"/>
    <w:tmpl w:val="ED70A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2541AF7"/>
    <w:multiLevelType w:val="multilevel"/>
    <w:tmpl w:val="3278900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9" w15:restartNumberingAfterBreak="0">
    <w:nsid w:val="534A1414"/>
    <w:multiLevelType w:val="multilevel"/>
    <w:tmpl w:val="D3FA9A5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0" w15:restartNumberingAfterBreak="0">
    <w:nsid w:val="56A23DA4"/>
    <w:multiLevelType w:val="multilevel"/>
    <w:tmpl w:val="18445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7E53553"/>
    <w:multiLevelType w:val="multilevel"/>
    <w:tmpl w:val="C1E86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B2B5940"/>
    <w:multiLevelType w:val="multilevel"/>
    <w:tmpl w:val="4762F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C9F00C9"/>
    <w:multiLevelType w:val="multilevel"/>
    <w:tmpl w:val="7D22F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216334D"/>
    <w:multiLevelType w:val="multilevel"/>
    <w:tmpl w:val="975C2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21E5881"/>
    <w:multiLevelType w:val="multilevel"/>
    <w:tmpl w:val="39CA5FA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6" w15:restartNumberingAfterBreak="0">
    <w:nsid w:val="62BB7452"/>
    <w:multiLevelType w:val="multilevel"/>
    <w:tmpl w:val="674087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5AC4396"/>
    <w:multiLevelType w:val="multilevel"/>
    <w:tmpl w:val="4D5E65C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8" w15:restartNumberingAfterBreak="0">
    <w:nsid w:val="67D514A2"/>
    <w:multiLevelType w:val="multilevel"/>
    <w:tmpl w:val="5FEE892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9" w15:restartNumberingAfterBreak="0">
    <w:nsid w:val="69106547"/>
    <w:multiLevelType w:val="multilevel"/>
    <w:tmpl w:val="25ACA5A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0" w15:restartNumberingAfterBreak="0">
    <w:nsid w:val="6B9E6B15"/>
    <w:multiLevelType w:val="multilevel"/>
    <w:tmpl w:val="985A5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31127AE"/>
    <w:multiLevelType w:val="multilevel"/>
    <w:tmpl w:val="0054E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45"/>
  </w:num>
  <w:num w:numId="3">
    <w:abstractNumId w:val="49"/>
  </w:num>
  <w:num w:numId="4">
    <w:abstractNumId w:val="0"/>
  </w:num>
  <w:num w:numId="5">
    <w:abstractNumId w:val="11"/>
  </w:num>
  <w:num w:numId="6">
    <w:abstractNumId w:val="24"/>
  </w:num>
  <w:num w:numId="7">
    <w:abstractNumId w:val="14"/>
  </w:num>
  <w:num w:numId="8">
    <w:abstractNumId w:val="26"/>
  </w:num>
  <w:num w:numId="9">
    <w:abstractNumId w:val="33"/>
  </w:num>
  <w:num w:numId="10">
    <w:abstractNumId w:val="19"/>
  </w:num>
  <w:num w:numId="11">
    <w:abstractNumId w:val="7"/>
  </w:num>
  <w:num w:numId="12">
    <w:abstractNumId w:val="10"/>
  </w:num>
  <w:num w:numId="13">
    <w:abstractNumId w:val="48"/>
  </w:num>
  <w:num w:numId="14">
    <w:abstractNumId w:val="28"/>
  </w:num>
  <w:num w:numId="15">
    <w:abstractNumId w:val="3"/>
  </w:num>
  <w:num w:numId="16">
    <w:abstractNumId w:val="1"/>
  </w:num>
  <w:num w:numId="17">
    <w:abstractNumId w:val="27"/>
  </w:num>
  <w:num w:numId="18">
    <w:abstractNumId w:val="25"/>
  </w:num>
  <w:num w:numId="19">
    <w:abstractNumId w:val="38"/>
  </w:num>
  <w:num w:numId="20">
    <w:abstractNumId w:val="39"/>
  </w:num>
  <w:num w:numId="21">
    <w:abstractNumId w:val="21"/>
  </w:num>
  <w:num w:numId="22">
    <w:abstractNumId w:val="47"/>
  </w:num>
  <w:num w:numId="23">
    <w:abstractNumId w:val="34"/>
  </w:num>
  <w:num w:numId="24">
    <w:abstractNumId w:val="46"/>
  </w:num>
  <w:num w:numId="25">
    <w:abstractNumId w:val="29"/>
  </w:num>
  <w:num w:numId="26">
    <w:abstractNumId w:val="6"/>
  </w:num>
  <w:num w:numId="27">
    <w:abstractNumId w:val="35"/>
  </w:num>
  <w:num w:numId="28">
    <w:abstractNumId w:val="22"/>
  </w:num>
  <w:num w:numId="29">
    <w:abstractNumId w:val="2"/>
  </w:num>
  <w:num w:numId="30">
    <w:abstractNumId w:val="51"/>
  </w:num>
  <w:num w:numId="31">
    <w:abstractNumId w:val="41"/>
  </w:num>
  <w:num w:numId="32">
    <w:abstractNumId w:val="42"/>
  </w:num>
  <w:num w:numId="33">
    <w:abstractNumId w:val="50"/>
  </w:num>
  <w:num w:numId="34">
    <w:abstractNumId w:val="40"/>
  </w:num>
  <w:num w:numId="35">
    <w:abstractNumId w:val="32"/>
  </w:num>
  <w:num w:numId="36">
    <w:abstractNumId w:val="16"/>
  </w:num>
  <w:num w:numId="37">
    <w:abstractNumId w:val="8"/>
  </w:num>
  <w:num w:numId="38">
    <w:abstractNumId w:val="37"/>
  </w:num>
  <w:num w:numId="39">
    <w:abstractNumId w:val="23"/>
  </w:num>
  <w:num w:numId="40">
    <w:abstractNumId w:val="43"/>
  </w:num>
  <w:num w:numId="41">
    <w:abstractNumId w:val="36"/>
  </w:num>
  <w:num w:numId="42">
    <w:abstractNumId w:val="18"/>
  </w:num>
  <w:num w:numId="43">
    <w:abstractNumId w:val="5"/>
  </w:num>
  <w:num w:numId="44">
    <w:abstractNumId w:val="44"/>
  </w:num>
  <w:num w:numId="45">
    <w:abstractNumId w:val="20"/>
  </w:num>
  <w:num w:numId="46">
    <w:abstractNumId w:val="9"/>
  </w:num>
  <w:num w:numId="47">
    <w:abstractNumId w:val="4"/>
  </w:num>
  <w:num w:numId="48">
    <w:abstractNumId w:val="17"/>
  </w:num>
  <w:num w:numId="49">
    <w:abstractNumId w:val="15"/>
  </w:num>
  <w:num w:numId="50">
    <w:abstractNumId w:val="31"/>
  </w:num>
  <w:num w:numId="51">
    <w:abstractNumId w:val="30"/>
  </w:num>
  <w:num w:numId="52">
    <w:abstractNumId w:val="1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6482"/>
    <w:rsid w:val="00004D3B"/>
    <w:rsid w:val="0004316C"/>
    <w:rsid w:val="00057308"/>
    <w:rsid w:val="00065F1F"/>
    <w:rsid w:val="00071F69"/>
    <w:rsid w:val="00095A97"/>
    <w:rsid w:val="000B62B7"/>
    <w:rsid w:val="000E75E0"/>
    <w:rsid w:val="000F0C32"/>
    <w:rsid w:val="00110A4A"/>
    <w:rsid w:val="00110FED"/>
    <w:rsid w:val="00132B0A"/>
    <w:rsid w:val="00135F70"/>
    <w:rsid w:val="001651AE"/>
    <w:rsid w:val="00184829"/>
    <w:rsid w:val="00192490"/>
    <w:rsid w:val="001B6482"/>
    <w:rsid w:val="001C6631"/>
    <w:rsid w:val="001D176B"/>
    <w:rsid w:val="001F54A3"/>
    <w:rsid w:val="0020120E"/>
    <w:rsid w:val="00213EA3"/>
    <w:rsid w:val="0022304E"/>
    <w:rsid w:val="002325C2"/>
    <w:rsid w:val="00235CD7"/>
    <w:rsid w:val="002721CF"/>
    <w:rsid w:val="0027243F"/>
    <w:rsid w:val="002812BE"/>
    <w:rsid w:val="002848D3"/>
    <w:rsid w:val="00287739"/>
    <w:rsid w:val="002B2029"/>
    <w:rsid w:val="002E7138"/>
    <w:rsid w:val="0031558D"/>
    <w:rsid w:val="0033264A"/>
    <w:rsid w:val="00335254"/>
    <w:rsid w:val="0038062B"/>
    <w:rsid w:val="00386CAC"/>
    <w:rsid w:val="003957A2"/>
    <w:rsid w:val="00395BC7"/>
    <w:rsid w:val="003B5E7E"/>
    <w:rsid w:val="003E7957"/>
    <w:rsid w:val="003F3108"/>
    <w:rsid w:val="00402994"/>
    <w:rsid w:val="004138B4"/>
    <w:rsid w:val="0044372F"/>
    <w:rsid w:val="004530A7"/>
    <w:rsid w:val="00457A0F"/>
    <w:rsid w:val="00467477"/>
    <w:rsid w:val="00476B7C"/>
    <w:rsid w:val="004A400E"/>
    <w:rsid w:val="004B1BF9"/>
    <w:rsid w:val="004F4E13"/>
    <w:rsid w:val="00502078"/>
    <w:rsid w:val="0057699A"/>
    <w:rsid w:val="005862AA"/>
    <w:rsid w:val="00597533"/>
    <w:rsid w:val="005A713E"/>
    <w:rsid w:val="005B015B"/>
    <w:rsid w:val="005B4FDC"/>
    <w:rsid w:val="005C40DD"/>
    <w:rsid w:val="005C6A81"/>
    <w:rsid w:val="005E07FE"/>
    <w:rsid w:val="005E42BB"/>
    <w:rsid w:val="005F5109"/>
    <w:rsid w:val="00600BBC"/>
    <w:rsid w:val="00612DE0"/>
    <w:rsid w:val="006238D3"/>
    <w:rsid w:val="00634B70"/>
    <w:rsid w:val="00650FA2"/>
    <w:rsid w:val="00663D2B"/>
    <w:rsid w:val="00693FCC"/>
    <w:rsid w:val="00694282"/>
    <w:rsid w:val="006F3860"/>
    <w:rsid w:val="006F5107"/>
    <w:rsid w:val="00712250"/>
    <w:rsid w:val="00722FBF"/>
    <w:rsid w:val="00747736"/>
    <w:rsid w:val="00767936"/>
    <w:rsid w:val="00776820"/>
    <w:rsid w:val="007820C1"/>
    <w:rsid w:val="007C223C"/>
    <w:rsid w:val="007D4073"/>
    <w:rsid w:val="00805B9B"/>
    <w:rsid w:val="008209A9"/>
    <w:rsid w:val="00823234"/>
    <w:rsid w:val="00841AF8"/>
    <w:rsid w:val="00862AA0"/>
    <w:rsid w:val="00864BE7"/>
    <w:rsid w:val="00865979"/>
    <w:rsid w:val="0087318C"/>
    <w:rsid w:val="00881B1B"/>
    <w:rsid w:val="00897855"/>
    <w:rsid w:val="008A55A5"/>
    <w:rsid w:val="008B1CF3"/>
    <w:rsid w:val="008B537D"/>
    <w:rsid w:val="008B58A4"/>
    <w:rsid w:val="008C2758"/>
    <w:rsid w:val="008F37B7"/>
    <w:rsid w:val="00915B34"/>
    <w:rsid w:val="00921A56"/>
    <w:rsid w:val="009241F6"/>
    <w:rsid w:val="00933F51"/>
    <w:rsid w:val="009458E4"/>
    <w:rsid w:val="009627E1"/>
    <w:rsid w:val="00974BDF"/>
    <w:rsid w:val="00997D51"/>
    <w:rsid w:val="009D11E5"/>
    <w:rsid w:val="009D589F"/>
    <w:rsid w:val="009D7335"/>
    <w:rsid w:val="009F0F31"/>
    <w:rsid w:val="009F5A03"/>
    <w:rsid w:val="00A16121"/>
    <w:rsid w:val="00A46A86"/>
    <w:rsid w:val="00A52388"/>
    <w:rsid w:val="00A556BC"/>
    <w:rsid w:val="00A604AA"/>
    <w:rsid w:val="00A87374"/>
    <w:rsid w:val="00A97A27"/>
    <w:rsid w:val="00AD0877"/>
    <w:rsid w:val="00AE3952"/>
    <w:rsid w:val="00B10F68"/>
    <w:rsid w:val="00B40CED"/>
    <w:rsid w:val="00B5211F"/>
    <w:rsid w:val="00B94109"/>
    <w:rsid w:val="00BA36E0"/>
    <w:rsid w:val="00BA5B54"/>
    <w:rsid w:val="00BA66E2"/>
    <w:rsid w:val="00BD18AA"/>
    <w:rsid w:val="00BD6973"/>
    <w:rsid w:val="00BF767C"/>
    <w:rsid w:val="00C123B6"/>
    <w:rsid w:val="00C33DEA"/>
    <w:rsid w:val="00C713C8"/>
    <w:rsid w:val="00CE78D6"/>
    <w:rsid w:val="00D371C2"/>
    <w:rsid w:val="00D46F92"/>
    <w:rsid w:val="00D62C24"/>
    <w:rsid w:val="00D6389A"/>
    <w:rsid w:val="00D649A7"/>
    <w:rsid w:val="00D64CA3"/>
    <w:rsid w:val="00D65703"/>
    <w:rsid w:val="00D666AF"/>
    <w:rsid w:val="00D713EB"/>
    <w:rsid w:val="00D772C8"/>
    <w:rsid w:val="00DB27C6"/>
    <w:rsid w:val="00DC676D"/>
    <w:rsid w:val="00DE35F3"/>
    <w:rsid w:val="00DE3EE2"/>
    <w:rsid w:val="00DF01BF"/>
    <w:rsid w:val="00E8165A"/>
    <w:rsid w:val="00E9264D"/>
    <w:rsid w:val="00E94181"/>
    <w:rsid w:val="00ED23B6"/>
    <w:rsid w:val="00F13BBB"/>
    <w:rsid w:val="00F14C4E"/>
    <w:rsid w:val="00F14FED"/>
    <w:rsid w:val="00F3640C"/>
    <w:rsid w:val="00F55394"/>
    <w:rsid w:val="00F63EB5"/>
    <w:rsid w:val="00F67FE7"/>
    <w:rsid w:val="00F9544B"/>
    <w:rsid w:val="00FA21E2"/>
    <w:rsid w:val="00FB0531"/>
    <w:rsid w:val="00FC27FF"/>
    <w:rsid w:val="00FC470B"/>
    <w:rsid w:val="00FD1708"/>
    <w:rsid w:val="00FF1D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3DEC0"/>
  <w14:defaultImageDpi w14:val="32767"/>
  <w15:docId w15:val="{DD12392C-5C29-4079-9339-4AF7E8807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fr" w:eastAsia="zh-CN" w:bidi="ar-SA"/>
      </w:rPr>
    </w:rPrDefault>
    <w:pPrDefault>
      <w:pPr>
        <w:spacing w:after="200" w:line="28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558D"/>
  </w:style>
  <w:style w:type="paragraph" w:styleId="Titre1">
    <w:name w:val="heading 1"/>
    <w:basedOn w:val="Normal"/>
    <w:next w:val="Normal"/>
    <w:link w:val="Titre1Car"/>
    <w:uiPriority w:val="9"/>
    <w:qFormat/>
    <w:pPr>
      <w:keepNext/>
      <w:keepLines/>
      <w:spacing w:before="360" w:after="40" w:line="240" w:lineRule="auto"/>
      <w:outlineLvl w:val="0"/>
    </w:pPr>
    <w:rPr>
      <w:rFonts w:asciiTheme="majorHAnsi" w:eastAsiaTheme="majorEastAsia" w:hAnsiTheme="majorHAnsi" w:cstheme="majorBidi"/>
      <w:color w:val="3A7C22" w:themeColor="accent6" w:themeShade="BF"/>
      <w:sz w:val="40"/>
      <w:szCs w:val="40"/>
    </w:rPr>
  </w:style>
  <w:style w:type="paragraph" w:styleId="Titre2">
    <w:name w:val="heading 2"/>
    <w:basedOn w:val="Normal"/>
    <w:next w:val="Normal"/>
    <w:link w:val="Titre2Car"/>
    <w:uiPriority w:val="9"/>
    <w:unhideWhenUsed/>
    <w:qFormat/>
    <w:pPr>
      <w:keepNext/>
      <w:keepLines/>
      <w:spacing w:before="80" w:after="0" w:line="240" w:lineRule="auto"/>
      <w:outlineLvl w:val="1"/>
    </w:pPr>
    <w:rPr>
      <w:rFonts w:asciiTheme="majorHAnsi" w:eastAsiaTheme="majorEastAsia" w:hAnsiTheme="majorHAnsi" w:cstheme="majorBidi"/>
      <w:color w:val="3A7C22" w:themeColor="accent6" w:themeShade="BF"/>
      <w:sz w:val="28"/>
      <w:szCs w:val="28"/>
    </w:rPr>
  </w:style>
  <w:style w:type="paragraph" w:styleId="Titre3">
    <w:name w:val="heading 3"/>
    <w:basedOn w:val="Normal"/>
    <w:next w:val="Normal"/>
    <w:link w:val="Titre3Car"/>
    <w:uiPriority w:val="9"/>
    <w:unhideWhenUsed/>
    <w:qFormat/>
    <w:pPr>
      <w:keepNext/>
      <w:keepLines/>
      <w:spacing w:before="80" w:after="0" w:line="240" w:lineRule="auto"/>
      <w:outlineLvl w:val="2"/>
    </w:pPr>
    <w:rPr>
      <w:rFonts w:asciiTheme="majorHAnsi" w:eastAsiaTheme="majorEastAsia" w:hAnsiTheme="majorHAnsi" w:cstheme="majorBidi"/>
      <w:color w:val="3A7C22" w:themeColor="accent6" w:themeShade="BF"/>
      <w:sz w:val="24"/>
      <w:szCs w:val="24"/>
    </w:rPr>
  </w:style>
  <w:style w:type="paragraph" w:styleId="Titre4">
    <w:name w:val="heading 4"/>
    <w:basedOn w:val="Normal"/>
    <w:next w:val="Normal"/>
    <w:link w:val="Titre4Car"/>
    <w:uiPriority w:val="9"/>
    <w:unhideWhenUsed/>
    <w:qFormat/>
    <w:pPr>
      <w:keepNext/>
      <w:keepLines/>
      <w:spacing w:before="80" w:after="0"/>
      <w:outlineLvl w:val="3"/>
    </w:pPr>
    <w:rPr>
      <w:rFonts w:asciiTheme="majorHAnsi" w:eastAsiaTheme="majorEastAsia" w:hAnsiTheme="majorHAnsi" w:cstheme="majorBidi"/>
      <w:color w:val="4EA72E" w:themeColor="accent6"/>
      <w:sz w:val="22"/>
      <w:szCs w:val="22"/>
    </w:rPr>
  </w:style>
  <w:style w:type="paragraph" w:styleId="Titre5">
    <w:name w:val="heading 5"/>
    <w:basedOn w:val="Normal"/>
    <w:next w:val="Normal"/>
    <w:link w:val="Titre5Car"/>
    <w:uiPriority w:val="9"/>
    <w:unhideWhenUsed/>
    <w:qFormat/>
    <w:pPr>
      <w:keepNext/>
      <w:keepLines/>
      <w:spacing w:before="40" w:after="0"/>
      <w:outlineLvl w:val="4"/>
    </w:pPr>
    <w:rPr>
      <w:rFonts w:asciiTheme="majorHAnsi" w:eastAsiaTheme="majorEastAsia" w:hAnsiTheme="majorHAnsi" w:cstheme="majorBidi"/>
      <w:i/>
      <w:iCs/>
      <w:color w:val="4EA72E" w:themeColor="accent6"/>
      <w:sz w:val="22"/>
      <w:szCs w:val="22"/>
    </w:rPr>
  </w:style>
  <w:style w:type="paragraph" w:styleId="Titre6">
    <w:name w:val="heading 6"/>
    <w:basedOn w:val="Normal"/>
    <w:next w:val="Normal"/>
    <w:link w:val="Titre6Car"/>
    <w:uiPriority w:val="9"/>
    <w:unhideWhenUsed/>
    <w:qFormat/>
    <w:pPr>
      <w:keepNext/>
      <w:keepLines/>
      <w:spacing w:before="40" w:after="0"/>
      <w:outlineLvl w:val="5"/>
    </w:pPr>
    <w:rPr>
      <w:rFonts w:asciiTheme="majorHAnsi" w:eastAsiaTheme="majorEastAsia" w:hAnsiTheme="majorHAnsi" w:cstheme="majorBidi"/>
      <w:color w:val="4EA72E" w:themeColor="accent6"/>
    </w:rPr>
  </w:style>
  <w:style w:type="paragraph" w:styleId="Titre7">
    <w:name w:val="heading 7"/>
    <w:basedOn w:val="Normal"/>
    <w:next w:val="Normal"/>
    <w:link w:val="Titre7Car"/>
    <w:uiPriority w:val="9"/>
    <w:semiHidden/>
    <w:unhideWhenUsed/>
    <w:qFormat/>
    <w:pPr>
      <w:keepNext/>
      <w:keepLines/>
      <w:spacing w:before="40" w:after="0"/>
      <w:outlineLvl w:val="6"/>
    </w:pPr>
    <w:rPr>
      <w:rFonts w:asciiTheme="majorHAnsi" w:eastAsiaTheme="majorEastAsia" w:hAnsiTheme="majorHAnsi" w:cstheme="majorBidi"/>
      <w:b/>
      <w:bCs/>
      <w:color w:val="4EA72E" w:themeColor="accent6"/>
    </w:rPr>
  </w:style>
  <w:style w:type="paragraph" w:styleId="Titre8">
    <w:name w:val="heading 8"/>
    <w:basedOn w:val="Normal"/>
    <w:next w:val="Normal"/>
    <w:link w:val="Titre8Car"/>
    <w:uiPriority w:val="9"/>
    <w:semiHidden/>
    <w:unhideWhenUsed/>
    <w:qFormat/>
    <w:pPr>
      <w:keepNext/>
      <w:keepLines/>
      <w:spacing w:before="40" w:after="0"/>
      <w:outlineLvl w:val="7"/>
    </w:pPr>
    <w:rPr>
      <w:rFonts w:asciiTheme="majorHAnsi" w:eastAsiaTheme="majorEastAsia" w:hAnsiTheme="majorHAnsi" w:cstheme="majorBidi"/>
      <w:b/>
      <w:bCs/>
      <w:i/>
      <w:iCs/>
      <w:color w:val="4EA72E" w:themeColor="accent6"/>
      <w:sz w:val="20"/>
      <w:szCs w:val="20"/>
    </w:rPr>
  </w:style>
  <w:style w:type="paragraph" w:styleId="Titre9">
    <w:name w:val="heading 9"/>
    <w:basedOn w:val="Normal"/>
    <w:next w:val="Normal"/>
    <w:link w:val="Titre9Car"/>
    <w:uiPriority w:val="9"/>
    <w:semiHidden/>
    <w:unhideWhenUsed/>
    <w:qFormat/>
    <w:pPr>
      <w:keepNext/>
      <w:keepLines/>
      <w:spacing w:before="40" w:after="0"/>
      <w:outlineLvl w:val="8"/>
    </w:pPr>
    <w:rPr>
      <w:rFonts w:asciiTheme="majorHAnsi" w:eastAsiaTheme="majorEastAsia" w:hAnsiTheme="majorHAnsi" w:cstheme="majorBidi"/>
      <w:i/>
      <w:iCs/>
      <w:color w:val="4EA72E" w:themeColor="accent6"/>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eading1Char">
    <w:name w:val="Heading 1 Char"/>
    <w:basedOn w:val="Policepardfaut"/>
    <w:uiPriority w:val="9"/>
    <w:rPr>
      <w:rFonts w:ascii="Arial" w:eastAsia="Arial" w:hAnsi="Arial" w:cs="Arial"/>
      <w:color w:val="0F4761" w:themeColor="accent1" w:themeShade="BF"/>
      <w:sz w:val="40"/>
      <w:szCs w:val="40"/>
    </w:rPr>
  </w:style>
  <w:style w:type="character" w:customStyle="1" w:styleId="Heading2Char">
    <w:name w:val="Heading 2 Char"/>
    <w:basedOn w:val="Policepardfaut"/>
    <w:uiPriority w:val="9"/>
    <w:rPr>
      <w:rFonts w:ascii="Arial" w:eastAsia="Arial" w:hAnsi="Arial" w:cs="Arial"/>
      <w:color w:val="0F4761" w:themeColor="accent1" w:themeShade="BF"/>
      <w:sz w:val="32"/>
      <w:szCs w:val="32"/>
    </w:rPr>
  </w:style>
  <w:style w:type="character" w:customStyle="1" w:styleId="Heading3Char">
    <w:name w:val="Heading 3 Char"/>
    <w:basedOn w:val="Policepardfaut"/>
    <w:uiPriority w:val="9"/>
    <w:rPr>
      <w:rFonts w:ascii="Arial" w:eastAsia="Arial" w:hAnsi="Arial" w:cs="Arial"/>
      <w:color w:val="0F4761" w:themeColor="accent1" w:themeShade="BF"/>
      <w:sz w:val="28"/>
      <w:szCs w:val="28"/>
    </w:rPr>
  </w:style>
  <w:style w:type="character" w:customStyle="1" w:styleId="Heading4Char">
    <w:name w:val="Heading 4 Char"/>
    <w:basedOn w:val="Policepardfaut"/>
    <w:uiPriority w:val="9"/>
    <w:rPr>
      <w:rFonts w:ascii="Arial" w:eastAsia="Arial" w:hAnsi="Arial" w:cs="Arial"/>
      <w:i/>
      <w:iCs/>
      <w:color w:val="0F4761" w:themeColor="accent1" w:themeShade="BF"/>
    </w:rPr>
  </w:style>
  <w:style w:type="character" w:customStyle="1" w:styleId="Heading5Char">
    <w:name w:val="Heading 5 Char"/>
    <w:basedOn w:val="Policepardfaut"/>
    <w:uiPriority w:val="9"/>
    <w:rPr>
      <w:rFonts w:ascii="Arial" w:eastAsia="Arial" w:hAnsi="Arial" w:cs="Arial"/>
      <w:color w:val="0F4761" w:themeColor="accent1" w:themeShade="BF"/>
    </w:rPr>
  </w:style>
  <w:style w:type="character" w:customStyle="1" w:styleId="Heading6Char">
    <w:name w:val="Heading 6 Char"/>
    <w:basedOn w:val="Policepardfaut"/>
    <w:uiPriority w:val="9"/>
    <w:rPr>
      <w:rFonts w:ascii="Arial" w:eastAsia="Arial" w:hAnsi="Arial" w:cs="Arial"/>
      <w:i/>
      <w:iCs/>
      <w:color w:val="595959" w:themeColor="text1" w:themeTint="A6"/>
    </w:rPr>
  </w:style>
  <w:style w:type="character" w:customStyle="1" w:styleId="TitleChar">
    <w:name w:val="Title Char"/>
    <w:basedOn w:val="Policepardfaut"/>
    <w:uiPriority w:val="10"/>
    <w:rPr>
      <w:rFonts w:ascii="Arial" w:eastAsia="Arial" w:hAnsi="Arial" w:cs="Arial"/>
      <w:spacing w:val="-10"/>
      <w:sz w:val="56"/>
      <w:szCs w:val="56"/>
    </w:rPr>
  </w:style>
  <w:style w:type="character" w:customStyle="1" w:styleId="SubtitleChar">
    <w:name w:val="Subtitle Char"/>
    <w:basedOn w:val="Policepardfaut"/>
    <w:uiPriority w:val="11"/>
    <w:rPr>
      <w:color w:val="595959" w:themeColor="text1" w:themeTint="A6"/>
      <w:spacing w:val="15"/>
      <w:sz w:val="28"/>
      <w:szCs w:val="28"/>
    </w:rPr>
  </w:style>
  <w:style w:type="character" w:customStyle="1" w:styleId="FootnoteTextChar">
    <w:name w:val="Footnote Text Char"/>
    <w:basedOn w:val="Policepardfaut"/>
    <w:uiPriority w:val="99"/>
    <w:semiHidden/>
    <w:rPr>
      <w:sz w:val="20"/>
      <w:szCs w:val="20"/>
    </w:rPr>
  </w:style>
  <w:style w:type="character" w:customStyle="1" w:styleId="EndnoteTextChar">
    <w:name w:val="Endnote Text Char"/>
    <w:basedOn w:val="Policepardfaut"/>
    <w:uiPriority w:val="99"/>
    <w:semiHidden/>
    <w:rPr>
      <w:sz w:val="20"/>
      <w:szCs w:val="20"/>
    </w:rPr>
  </w:style>
  <w:style w:type="table" w:customStyle="1" w:styleId="TableGridLight">
    <w:name w:val="Table Grid Light"/>
    <w:basedOn w:val="TableauNormal"/>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Tableausimple1">
    <w:name w:val="Plain Table 1"/>
    <w:basedOn w:val="TableauNormal"/>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Tableausimple2">
    <w:name w:val="Plain Table 2"/>
    <w:basedOn w:val="TableauNormal"/>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Tableausimple3">
    <w:name w:val="Plain Table 3"/>
    <w:basedOn w:val="TableauNormal"/>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4">
    <w:name w:val="Plain Table 4"/>
    <w:basedOn w:val="TableauNormal"/>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5">
    <w:name w:val="Plain Table 5"/>
    <w:basedOn w:val="TableauNormal"/>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Grille1Clair">
    <w:name w:val="Grid Table 1 Light"/>
    <w:basedOn w:val="TableauNormal"/>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TableauNormal"/>
    <w:uiPriority w:val="99"/>
    <w:pPr>
      <w:spacing w:after="0" w:line="240" w:lineRule="auto"/>
    </w:pPr>
    <w:tblPr>
      <w:tblStyleRowBandSize w:val="1"/>
      <w:tblStyleColBandSize w:val="1"/>
      <w:tbl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insideH w:val="single" w:sz="4" w:space="0" w:color="81C9EA" w:themeColor="accent1" w:themeTint="67"/>
        <w:insideV w:val="single" w:sz="4" w:space="0" w:color="81C9EA" w:themeColor="accent1" w:themeTint="67"/>
      </w:tblBorders>
    </w:tblPr>
    <w:tblStylePr w:type="firstRow">
      <w:rPr>
        <w:b/>
        <w:color w:val="404040"/>
      </w:rPr>
      <w:tblPr/>
      <w:tcPr>
        <w:tcBorders>
          <w:bottom w:val="single" w:sz="12" w:space="0" w:color="4AB2E1"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tcBorders>
      </w:tcPr>
    </w:tblStylePr>
  </w:style>
  <w:style w:type="table" w:customStyle="1" w:styleId="GridTable1Light-Accent2">
    <w:name w:val="Grid Table 1 Light - Accent 2"/>
    <w:basedOn w:val="TableauNormal"/>
    <w:uiPriority w:val="99"/>
    <w:pPr>
      <w:spacing w:after="0" w:line="240" w:lineRule="auto"/>
    </w:pPr>
    <w:tblPr>
      <w:tblStyleRowBandSize w:val="1"/>
      <w:tblStyleColBandSize w:val="1"/>
      <w:tbl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insideH w:val="single" w:sz="4" w:space="0" w:color="F6C5AB" w:themeColor="accent2" w:themeTint="67"/>
        <w:insideV w:val="single" w:sz="4" w:space="0" w:color="F6C5AB" w:themeColor="accent2" w:themeTint="67"/>
      </w:tblBorders>
    </w:tblPr>
    <w:tblStylePr w:type="firstRow">
      <w:rPr>
        <w:b/>
        <w:color w:val="404040"/>
      </w:rPr>
      <w:tblPr/>
      <w:tcPr>
        <w:tcBorders>
          <w:bottom w:val="single" w:sz="12" w:space="0" w:color="F2AB87"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tcBorders>
      </w:tcPr>
    </w:tblStylePr>
  </w:style>
  <w:style w:type="table" w:customStyle="1" w:styleId="GridTable1Light-Accent3">
    <w:name w:val="Grid Table 1 Light - Accent 3"/>
    <w:basedOn w:val="TableauNormal"/>
    <w:uiPriority w:val="99"/>
    <w:pPr>
      <w:spacing w:after="0" w:line="240" w:lineRule="auto"/>
    </w:pPr>
    <w:tblPr>
      <w:tblStyleRowBandSize w:val="1"/>
      <w:tblStyleColBandSize w:val="1"/>
      <w:tbl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insideH w:val="single" w:sz="4" w:space="0" w:color="83E28F" w:themeColor="accent3" w:themeTint="67"/>
        <w:insideV w:val="single" w:sz="4" w:space="0" w:color="83E28F" w:themeColor="accent3" w:themeTint="67"/>
      </w:tblBorders>
    </w:tblPr>
    <w:tblStylePr w:type="firstRow">
      <w:rPr>
        <w:b/>
        <w:color w:val="404040"/>
      </w:rPr>
      <w:tblPr/>
      <w:tcPr>
        <w:tcBorders>
          <w:bottom w:val="single" w:sz="12" w:space="0" w:color="4BD55E"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tcBorders>
      </w:tcPr>
    </w:tblStylePr>
  </w:style>
  <w:style w:type="table" w:customStyle="1" w:styleId="GridTable1Light-Accent4">
    <w:name w:val="Grid Table 1 Light - Accent 4"/>
    <w:basedOn w:val="TableauNormal"/>
    <w:uiPriority w:val="99"/>
    <w:pPr>
      <w:spacing w:after="0" w:line="240" w:lineRule="auto"/>
    </w:pPr>
    <w:tblPr>
      <w:tblStyleRowBandSize w:val="1"/>
      <w:tblStyleColBandSize w:val="1"/>
      <w:tbl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insideH w:val="single" w:sz="4" w:space="0" w:color="94DBF7" w:themeColor="accent4" w:themeTint="67"/>
        <w:insideV w:val="single" w:sz="4" w:space="0" w:color="94DBF7" w:themeColor="accent4" w:themeTint="67"/>
      </w:tblBorders>
    </w:tblPr>
    <w:tblStylePr w:type="firstRow">
      <w:rPr>
        <w:b/>
        <w:color w:val="404040"/>
      </w:rPr>
      <w:tblPr/>
      <w:tcPr>
        <w:tcBorders>
          <w:bottom w:val="single" w:sz="12" w:space="0" w:color="64CCF4"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tcBorders>
      </w:tcPr>
    </w:tblStylePr>
  </w:style>
  <w:style w:type="table" w:customStyle="1" w:styleId="GridTable1Light-Accent5">
    <w:name w:val="Grid Table 1 Light - Accent 5"/>
    <w:basedOn w:val="TableauNormal"/>
    <w:uiPriority w:val="99"/>
    <w:pPr>
      <w:spacing w:after="0" w:line="240" w:lineRule="auto"/>
    </w:pPr>
    <w:tblPr>
      <w:tblStyleRowBandSize w:val="1"/>
      <w:tblStyleColBandSize w:val="1"/>
      <w:tbl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insideH w:val="single" w:sz="4" w:space="0" w:color="E49DDC" w:themeColor="accent5" w:themeTint="67"/>
        <w:insideV w:val="single" w:sz="4" w:space="0" w:color="E49DDC" w:themeColor="accent5" w:themeTint="67"/>
      </w:tblBorders>
    </w:tblPr>
    <w:tblStylePr w:type="firstRow">
      <w:rPr>
        <w:b/>
        <w:color w:val="404040"/>
      </w:rPr>
      <w:tblPr/>
      <w:tcPr>
        <w:tcBorders>
          <w:bottom w:val="single" w:sz="12" w:space="0" w:color="D971C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tcBorders>
      </w:tcPr>
    </w:tblStylePr>
  </w:style>
  <w:style w:type="table" w:customStyle="1" w:styleId="GridTable1Light-Accent6">
    <w:name w:val="Grid Table 1 Light - Accent 6"/>
    <w:basedOn w:val="TableauNormal"/>
    <w:uiPriority w:val="99"/>
    <w:pPr>
      <w:spacing w:after="0" w:line="240" w:lineRule="auto"/>
    </w:pPr>
    <w:tblPr>
      <w:tblStyleRowBandSize w:val="1"/>
      <w:tblStyleColBandSize w:val="1"/>
      <w:tbl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insideH w:val="single" w:sz="4" w:space="0" w:color="B2E5A0" w:themeColor="accent6" w:themeTint="67"/>
        <w:insideV w:val="single" w:sz="4" w:space="0" w:color="B2E5A0" w:themeColor="accent6" w:themeTint="67"/>
      </w:tblBorders>
    </w:tblPr>
    <w:tblStylePr w:type="firstRow">
      <w:rPr>
        <w:b/>
        <w:color w:val="404040"/>
      </w:rPr>
      <w:tblPr/>
      <w:tcPr>
        <w:tcBorders>
          <w:bottom w:val="single" w:sz="12" w:space="0" w:color="90D976"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tcBorders>
      </w:tcPr>
    </w:tblStylePr>
  </w:style>
  <w:style w:type="table" w:styleId="TableauGrille2">
    <w:name w:val="Grid Table 2"/>
    <w:basedOn w:val="TableauNormal"/>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TableauNormal"/>
    <w:uiPriority w:val="99"/>
    <w:pPr>
      <w:spacing w:after="0" w:line="240" w:lineRule="auto"/>
    </w:pPr>
    <w:tblPr>
      <w:tblStyleRowBandSize w:val="1"/>
      <w:tblStyleColBandSize w:val="1"/>
      <w:tblBorders>
        <w:bottom w:val="single" w:sz="4" w:space="0" w:color="19729B" w:themeColor="accent1" w:themeTint="EA"/>
        <w:insideH w:val="single" w:sz="4" w:space="0" w:color="19729B" w:themeColor="accent1" w:themeTint="EA"/>
        <w:insideV w:val="single" w:sz="4" w:space="0" w:color="19729B" w:themeColor="accent1" w:themeTint="EA"/>
      </w:tblBorders>
    </w:tblPr>
    <w:tblStylePr w:type="firstRow">
      <w:rPr>
        <w:b/>
        <w:color w:val="404040"/>
      </w:rPr>
      <w:tblPr/>
      <w:tcPr>
        <w:tcBorders>
          <w:top w:val="none" w:sz="4" w:space="0" w:color="000000"/>
          <w:left w:val="none" w:sz="4" w:space="0" w:color="000000"/>
          <w:bottom w:val="single" w:sz="12" w:space="0" w:color="19729B" w:themeColor="accent1" w:themeTint="EA"/>
          <w:right w:val="none" w:sz="4" w:space="0" w:color="000000"/>
        </w:tcBorders>
        <w:shd w:val="clear" w:color="FFFFFF" w:fill="auto"/>
      </w:tcPr>
    </w:tblStylePr>
    <w:tblStylePr w:type="lastRow">
      <w:rPr>
        <w:b/>
        <w:color w:val="404040"/>
      </w:rPr>
      <w:tblPr/>
      <w:tcPr>
        <w:tcBorders>
          <w:top w:val="single" w:sz="4" w:space="0" w:color="19729B"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E4F4" w:themeColor="accent1" w:themeTint="34" w:fill="BFE4F4" w:themeFill="accent1" w:themeFillTint="34"/>
      </w:tcPr>
    </w:tblStylePr>
    <w:tblStylePr w:type="band1Horz">
      <w:rPr>
        <w:rFonts w:ascii="Arial" w:hAnsi="Arial"/>
        <w:color w:val="404040"/>
        <w:sz w:val="22"/>
      </w:rPr>
      <w:tblPr/>
      <w:tcPr>
        <w:shd w:val="clear" w:color="BFE4F4" w:themeColor="accent1" w:themeTint="34" w:fill="BFE4F4" w:themeFill="accent1" w:themeFillTint="34"/>
      </w:tcPr>
    </w:tblStylePr>
  </w:style>
  <w:style w:type="table" w:customStyle="1" w:styleId="GridTable2-Accent2">
    <w:name w:val="Grid Table 2 - Accent 2"/>
    <w:basedOn w:val="TableauNormal"/>
    <w:uiPriority w:val="99"/>
    <w:pPr>
      <w:spacing w:after="0" w:line="240" w:lineRule="auto"/>
    </w:pPr>
    <w:tblPr>
      <w:tblStyleRowBandSize w:val="1"/>
      <w:tblStyleColBandSize w:val="1"/>
      <w:tblBorders>
        <w:bottom w:val="single" w:sz="4" w:space="0" w:color="F2AA85" w:themeColor="accent2" w:themeTint="97"/>
        <w:insideH w:val="single" w:sz="4" w:space="0" w:color="F2AA85" w:themeColor="accent2" w:themeTint="97"/>
        <w:insideV w:val="single" w:sz="4" w:space="0" w:color="F2AA85" w:themeColor="accent2" w:themeTint="97"/>
      </w:tblBorders>
    </w:tblPr>
    <w:tblStylePr w:type="firstRow">
      <w:rPr>
        <w:b/>
        <w:color w:val="404040"/>
      </w:rPr>
      <w:tblPr/>
      <w:tcPr>
        <w:tcBorders>
          <w:top w:val="none" w:sz="4" w:space="0" w:color="000000"/>
          <w:left w:val="none" w:sz="4" w:space="0" w:color="000000"/>
          <w:bottom w:val="single" w:sz="12" w:space="0" w:color="F2AA85" w:themeColor="accent2" w:themeTint="97"/>
          <w:right w:val="none" w:sz="4" w:space="0" w:color="000000"/>
        </w:tcBorders>
        <w:shd w:val="clear" w:color="FFFFFF" w:fill="auto"/>
      </w:tcPr>
    </w:tblStylePr>
    <w:tblStylePr w:type="lastRow">
      <w:rPr>
        <w:b/>
        <w:color w:val="404040"/>
      </w:rPr>
      <w:tblPr/>
      <w:tcPr>
        <w:tcBorders>
          <w:top w:val="single" w:sz="4" w:space="0" w:color="F2AA8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E2D6" w:themeColor="accent2" w:themeTint="32" w:fill="FAE2D6" w:themeFill="accent2" w:themeFillTint="32"/>
      </w:tcPr>
    </w:tblStylePr>
    <w:tblStylePr w:type="band1Horz">
      <w:rPr>
        <w:rFonts w:ascii="Arial" w:hAnsi="Arial"/>
        <w:color w:val="404040"/>
        <w:sz w:val="22"/>
      </w:rPr>
      <w:tblPr/>
      <w:tcPr>
        <w:shd w:val="clear" w:color="FAE2D6" w:themeColor="accent2" w:themeTint="32" w:fill="FAE2D6" w:themeFill="accent2" w:themeFillTint="32"/>
      </w:tcPr>
    </w:tblStylePr>
  </w:style>
  <w:style w:type="table" w:customStyle="1" w:styleId="GridTable2-Accent3">
    <w:name w:val="Grid Table 2 - Accent 3"/>
    <w:basedOn w:val="TableauNormal"/>
    <w:uiPriority w:val="99"/>
    <w:pPr>
      <w:spacing w:after="0" w:line="240" w:lineRule="auto"/>
    </w:pPr>
    <w:tblPr>
      <w:tblStyleRowBandSize w:val="1"/>
      <w:tblStyleColBandSize w:val="1"/>
      <w:tblBorders>
        <w:bottom w:val="single" w:sz="4" w:space="0" w:color="196C24" w:themeColor="accent3" w:themeTint="FE"/>
        <w:insideH w:val="single" w:sz="4" w:space="0" w:color="196C24" w:themeColor="accent3" w:themeTint="FE"/>
        <w:insideV w:val="single" w:sz="4" w:space="0" w:color="196C24" w:themeColor="accent3" w:themeTint="FE"/>
      </w:tblBorders>
    </w:tblPr>
    <w:tblStylePr w:type="firstRow">
      <w:rPr>
        <w:b/>
        <w:color w:val="404040"/>
      </w:rPr>
      <w:tblPr/>
      <w:tcPr>
        <w:tcBorders>
          <w:top w:val="none" w:sz="4" w:space="0" w:color="000000"/>
          <w:left w:val="none" w:sz="4" w:space="0" w:color="000000"/>
          <w:bottom w:val="single" w:sz="12" w:space="0" w:color="196C24" w:themeColor="accent3" w:themeTint="FE"/>
          <w:right w:val="none" w:sz="4" w:space="0" w:color="000000"/>
        </w:tcBorders>
        <w:shd w:val="clear" w:color="FFFFFF" w:fill="auto"/>
      </w:tcPr>
    </w:tblStylePr>
    <w:tblStylePr w:type="lastRow">
      <w:rPr>
        <w:b/>
        <w:color w:val="404040"/>
      </w:rPr>
      <w:tblPr/>
      <w:tcPr>
        <w:tcBorders>
          <w:top w:val="single" w:sz="4" w:space="0" w:color="196C24"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0F0C6" w:themeColor="accent3" w:themeTint="34" w:fill="C0F0C6" w:themeFill="accent3" w:themeFillTint="34"/>
      </w:tcPr>
    </w:tblStylePr>
    <w:tblStylePr w:type="band1Horz">
      <w:rPr>
        <w:rFonts w:ascii="Arial" w:hAnsi="Arial"/>
        <w:color w:val="404040"/>
        <w:sz w:val="22"/>
      </w:rPr>
      <w:tblPr/>
      <w:tcPr>
        <w:shd w:val="clear" w:color="C0F0C6" w:themeColor="accent3" w:themeTint="34" w:fill="C0F0C6" w:themeFill="accent3" w:themeFillTint="34"/>
      </w:tcPr>
    </w:tblStylePr>
  </w:style>
  <w:style w:type="table" w:customStyle="1" w:styleId="GridTable2-Accent4">
    <w:name w:val="Grid Table 2 - Accent 4"/>
    <w:basedOn w:val="TableauNormal"/>
    <w:uiPriority w:val="99"/>
    <w:pPr>
      <w:spacing w:after="0" w:line="240" w:lineRule="auto"/>
    </w:pPr>
    <w:tblPr>
      <w:tblStyleRowBandSize w:val="1"/>
      <w:tblStyleColBandSize w:val="1"/>
      <w:tblBorders>
        <w:bottom w:val="single" w:sz="4" w:space="0" w:color="5FCAF3" w:themeColor="accent4" w:themeTint="9A"/>
        <w:insideH w:val="single" w:sz="4" w:space="0" w:color="5FCAF3" w:themeColor="accent4" w:themeTint="9A"/>
        <w:insideV w:val="single" w:sz="4" w:space="0" w:color="5FCAF3" w:themeColor="accent4" w:themeTint="9A"/>
      </w:tblBorders>
    </w:tblPr>
    <w:tblStylePr w:type="firstRow">
      <w:rPr>
        <w:b/>
        <w:color w:val="404040"/>
      </w:rPr>
      <w:tblPr/>
      <w:tcPr>
        <w:tcBorders>
          <w:top w:val="none" w:sz="4" w:space="0" w:color="000000"/>
          <w:left w:val="none" w:sz="4" w:space="0" w:color="000000"/>
          <w:bottom w:val="single" w:sz="12" w:space="0" w:color="5FCAF3" w:themeColor="accent4" w:themeTint="9A"/>
          <w:right w:val="none" w:sz="4" w:space="0" w:color="000000"/>
        </w:tcBorders>
        <w:shd w:val="clear" w:color="FFFFFF" w:fill="auto"/>
      </w:tcPr>
    </w:tblStylePr>
    <w:tblStylePr w:type="lastRow">
      <w:rPr>
        <w:b/>
        <w:color w:val="404040"/>
      </w:rPr>
      <w:tblPr/>
      <w:tcPr>
        <w:tcBorders>
          <w:top w:val="single" w:sz="4" w:space="0" w:color="5FCAF3"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9EDFB" w:themeColor="accent4" w:themeTint="34" w:fill="C9EDFB" w:themeFill="accent4" w:themeFillTint="34"/>
      </w:tcPr>
    </w:tblStylePr>
    <w:tblStylePr w:type="band1Horz">
      <w:rPr>
        <w:rFonts w:ascii="Arial" w:hAnsi="Arial"/>
        <w:color w:val="404040"/>
        <w:sz w:val="22"/>
      </w:rPr>
      <w:tblPr/>
      <w:tcPr>
        <w:shd w:val="clear" w:color="C9EDFB" w:themeColor="accent4" w:themeTint="34" w:fill="C9EDFB" w:themeFill="accent4" w:themeFillTint="34"/>
      </w:tcPr>
    </w:tblStylePr>
  </w:style>
  <w:style w:type="table" w:customStyle="1" w:styleId="GridTable2-Accent5">
    <w:name w:val="Grid Table 2 - Accent 5"/>
    <w:basedOn w:val="TableauNormal"/>
    <w:uiPriority w:val="99"/>
    <w:pPr>
      <w:spacing w:after="0" w:line="240" w:lineRule="auto"/>
    </w:pPr>
    <w:tblPr>
      <w:tblStyleRowBandSize w:val="1"/>
      <w:tblStyleColBandSize w:val="1"/>
      <w:tblBorders>
        <w:bottom w:val="single" w:sz="4" w:space="0" w:color="A02B93" w:themeColor="accent5"/>
        <w:insideH w:val="single" w:sz="4" w:space="0" w:color="A02B93" w:themeColor="accent5"/>
        <w:insideV w:val="single" w:sz="4" w:space="0" w:color="A02B93" w:themeColor="accent5"/>
      </w:tblBorders>
    </w:tblPr>
    <w:tblStylePr w:type="firstRow">
      <w:rPr>
        <w:b/>
        <w:color w:val="404040"/>
      </w:rPr>
      <w:tblPr/>
      <w:tcPr>
        <w:tcBorders>
          <w:top w:val="none" w:sz="4" w:space="0" w:color="000000"/>
          <w:left w:val="none" w:sz="4" w:space="0" w:color="000000"/>
          <w:bottom w:val="single" w:sz="12" w:space="0" w:color="A02B93" w:themeColor="accent5"/>
          <w:right w:val="none" w:sz="4" w:space="0" w:color="000000"/>
        </w:tcBorders>
        <w:shd w:val="clear" w:color="FFFFFF" w:fill="auto"/>
      </w:tcPr>
    </w:tblStylePr>
    <w:tblStylePr w:type="lastRow">
      <w:rPr>
        <w:b/>
        <w:color w:val="404040"/>
      </w:rPr>
      <w:tblPr/>
      <w:tcPr>
        <w:tcBorders>
          <w:top w:val="single" w:sz="4" w:space="0" w:color="A02B93"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1CDED" w:themeColor="accent5" w:themeTint="34" w:fill="F1CDED" w:themeFill="accent5" w:themeFillTint="34"/>
      </w:tcPr>
    </w:tblStylePr>
    <w:tblStylePr w:type="band1Horz">
      <w:rPr>
        <w:rFonts w:ascii="Arial" w:hAnsi="Arial"/>
        <w:color w:val="404040"/>
        <w:sz w:val="22"/>
      </w:rPr>
      <w:tblPr/>
      <w:tcPr>
        <w:shd w:val="clear" w:color="F1CDED" w:themeColor="accent5" w:themeTint="34" w:fill="F1CDED" w:themeFill="accent5" w:themeFillTint="34"/>
      </w:tcPr>
    </w:tblStylePr>
  </w:style>
  <w:style w:type="table" w:customStyle="1" w:styleId="GridTable2-Accent6">
    <w:name w:val="Grid Table 2 - Accent 6"/>
    <w:basedOn w:val="TableauNormal"/>
    <w:uiPriority w:val="99"/>
    <w:pPr>
      <w:spacing w:after="0" w:line="240" w:lineRule="auto"/>
    </w:pPr>
    <w:tblPr>
      <w:tblStyleRowBandSize w:val="1"/>
      <w:tblStyleColBandSize w:val="1"/>
      <w:tblBorders>
        <w:bottom w:val="single" w:sz="4" w:space="0" w:color="4EA72E" w:themeColor="accent6"/>
        <w:insideH w:val="single" w:sz="4" w:space="0" w:color="4EA72E" w:themeColor="accent6"/>
        <w:insideV w:val="single" w:sz="4" w:space="0" w:color="4EA72E" w:themeColor="accent6"/>
      </w:tblBorders>
    </w:tblPr>
    <w:tblStylePr w:type="firstRow">
      <w:rPr>
        <w:b/>
        <w:color w:val="404040"/>
      </w:rPr>
      <w:tblPr/>
      <w:tcPr>
        <w:tcBorders>
          <w:top w:val="none" w:sz="4" w:space="0" w:color="000000"/>
          <w:left w:val="none" w:sz="4" w:space="0" w:color="000000"/>
          <w:bottom w:val="single" w:sz="12" w:space="0" w:color="4EA72E" w:themeColor="accent6"/>
          <w:right w:val="none" w:sz="4" w:space="0" w:color="000000"/>
        </w:tcBorders>
        <w:shd w:val="clear" w:color="FFFFFF" w:fill="auto"/>
      </w:tcPr>
    </w:tblStylePr>
    <w:tblStylePr w:type="lastRow">
      <w:rPr>
        <w:b/>
        <w:color w:val="404040"/>
      </w:rPr>
      <w:tblPr/>
      <w:tcPr>
        <w:tcBorders>
          <w:top w:val="single" w:sz="4" w:space="0" w:color="4EA72E"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F2CF" w:themeColor="accent6" w:themeTint="34" w:fill="D8F2CF" w:themeFill="accent6" w:themeFillTint="34"/>
      </w:tcPr>
    </w:tblStylePr>
    <w:tblStylePr w:type="band1Horz">
      <w:rPr>
        <w:rFonts w:ascii="Arial" w:hAnsi="Arial"/>
        <w:color w:val="404040"/>
        <w:sz w:val="22"/>
      </w:rPr>
      <w:tblPr/>
      <w:tcPr>
        <w:shd w:val="clear" w:color="D8F2CF" w:themeColor="accent6" w:themeTint="34" w:fill="D8F2CF" w:themeFill="accent6" w:themeFillTint="34"/>
      </w:tcPr>
    </w:tblStylePr>
  </w:style>
  <w:style w:type="table" w:styleId="TableauGrille3">
    <w:name w:val="Grid Table 3"/>
    <w:basedOn w:val="TableauNormal"/>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TableauNormal"/>
    <w:uiPriority w:val="99"/>
    <w:pPr>
      <w:spacing w:after="0" w:line="240" w:lineRule="auto"/>
    </w:pPr>
    <w:tblPr>
      <w:tblStyleRowBandSize w:val="1"/>
      <w:tblStyleColBandSize w:val="1"/>
      <w:tblBorders>
        <w:bottom w:val="single" w:sz="4" w:space="0" w:color="19729B" w:themeColor="accent1" w:themeTint="EA"/>
        <w:insideH w:val="single" w:sz="4" w:space="0" w:color="19729B" w:themeColor="accent1" w:themeTint="EA"/>
        <w:insideV w:val="single" w:sz="4" w:space="0" w:color="19729B"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BFE4F4" w:themeColor="accent1" w:themeTint="34" w:fill="BFE4F4" w:themeFill="accent1" w:themeFillTint="34"/>
      </w:tcPr>
    </w:tblStylePr>
    <w:tblStylePr w:type="band1Horz">
      <w:rPr>
        <w:rFonts w:ascii="Arial" w:hAnsi="Arial"/>
        <w:color w:val="404040"/>
        <w:sz w:val="22"/>
      </w:rPr>
      <w:tblPr/>
      <w:tcPr>
        <w:shd w:val="clear" w:color="BFE4F4" w:themeColor="accent1" w:themeTint="34" w:fill="BFE4F4" w:themeFill="accent1" w:themeFillTint="34"/>
      </w:tcPr>
    </w:tblStylePr>
  </w:style>
  <w:style w:type="table" w:customStyle="1" w:styleId="GridTable3-Accent2">
    <w:name w:val="Grid Table 3 - Accent 2"/>
    <w:basedOn w:val="TableauNormal"/>
    <w:uiPriority w:val="99"/>
    <w:pPr>
      <w:spacing w:after="0" w:line="240" w:lineRule="auto"/>
    </w:pPr>
    <w:tblPr>
      <w:tblStyleRowBandSize w:val="1"/>
      <w:tblStyleColBandSize w:val="1"/>
      <w:tblBorders>
        <w:bottom w:val="single" w:sz="4" w:space="0" w:color="F2AA85" w:themeColor="accent2" w:themeTint="97"/>
        <w:insideH w:val="single" w:sz="4" w:space="0" w:color="F2AA85" w:themeColor="accent2" w:themeTint="97"/>
        <w:insideV w:val="single" w:sz="4" w:space="0" w:color="F2AA8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AE2D6" w:themeColor="accent2" w:themeTint="32" w:fill="FAE2D6" w:themeFill="accent2" w:themeFillTint="32"/>
      </w:tcPr>
    </w:tblStylePr>
    <w:tblStylePr w:type="band1Horz">
      <w:rPr>
        <w:rFonts w:ascii="Arial" w:hAnsi="Arial"/>
        <w:color w:val="404040"/>
        <w:sz w:val="22"/>
      </w:rPr>
      <w:tblPr/>
      <w:tcPr>
        <w:shd w:val="clear" w:color="FAE2D6" w:themeColor="accent2" w:themeTint="32" w:fill="FAE2D6" w:themeFill="accent2" w:themeFillTint="32"/>
      </w:tcPr>
    </w:tblStylePr>
  </w:style>
  <w:style w:type="table" w:customStyle="1" w:styleId="GridTable3-Accent3">
    <w:name w:val="Grid Table 3 - Accent 3"/>
    <w:basedOn w:val="TableauNormal"/>
    <w:uiPriority w:val="99"/>
    <w:pPr>
      <w:spacing w:after="0" w:line="240" w:lineRule="auto"/>
    </w:pPr>
    <w:tblPr>
      <w:tblStyleRowBandSize w:val="1"/>
      <w:tblStyleColBandSize w:val="1"/>
      <w:tblBorders>
        <w:bottom w:val="single" w:sz="4" w:space="0" w:color="196C24" w:themeColor="accent3" w:themeTint="FE"/>
        <w:insideH w:val="single" w:sz="4" w:space="0" w:color="196C24" w:themeColor="accent3" w:themeTint="FE"/>
        <w:insideV w:val="single" w:sz="4" w:space="0" w:color="196C24"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0F0C6" w:themeColor="accent3" w:themeTint="34" w:fill="C0F0C6" w:themeFill="accent3" w:themeFillTint="34"/>
      </w:tcPr>
    </w:tblStylePr>
    <w:tblStylePr w:type="band1Horz">
      <w:rPr>
        <w:rFonts w:ascii="Arial" w:hAnsi="Arial"/>
        <w:color w:val="404040"/>
        <w:sz w:val="22"/>
      </w:rPr>
      <w:tblPr/>
      <w:tcPr>
        <w:shd w:val="clear" w:color="C0F0C6" w:themeColor="accent3" w:themeTint="34" w:fill="C0F0C6" w:themeFill="accent3" w:themeFillTint="34"/>
      </w:tcPr>
    </w:tblStylePr>
  </w:style>
  <w:style w:type="table" w:customStyle="1" w:styleId="GridTable3-Accent4">
    <w:name w:val="Grid Table 3 - Accent 4"/>
    <w:basedOn w:val="TableauNormal"/>
    <w:uiPriority w:val="99"/>
    <w:pPr>
      <w:spacing w:after="0" w:line="240" w:lineRule="auto"/>
    </w:pPr>
    <w:tblPr>
      <w:tblStyleRowBandSize w:val="1"/>
      <w:tblStyleColBandSize w:val="1"/>
      <w:tblBorders>
        <w:bottom w:val="single" w:sz="4" w:space="0" w:color="5FCAF3" w:themeColor="accent4" w:themeTint="9A"/>
        <w:insideH w:val="single" w:sz="4" w:space="0" w:color="5FCAF3" w:themeColor="accent4" w:themeTint="9A"/>
        <w:insideV w:val="single" w:sz="4" w:space="0" w:color="5FCAF3"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9EDFB" w:themeColor="accent4" w:themeTint="34" w:fill="C9EDFB" w:themeFill="accent4" w:themeFillTint="34"/>
      </w:tcPr>
    </w:tblStylePr>
    <w:tblStylePr w:type="band1Horz">
      <w:rPr>
        <w:rFonts w:ascii="Arial" w:hAnsi="Arial"/>
        <w:color w:val="404040"/>
        <w:sz w:val="22"/>
      </w:rPr>
      <w:tblPr/>
      <w:tcPr>
        <w:shd w:val="clear" w:color="C9EDFB" w:themeColor="accent4" w:themeTint="34" w:fill="C9EDFB" w:themeFill="accent4" w:themeFillTint="34"/>
      </w:tcPr>
    </w:tblStylePr>
  </w:style>
  <w:style w:type="table" w:customStyle="1" w:styleId="GridTable3-Accent5">
    <w:name w:val="Grid Table 3 - Accent 5"/>
    <w:basedOn w:val="TableauNormal"/>
    <w:uiPriority w:val="99"/>
    <w:pPr>
      <w:spacing w:after="0" w:line="240" w:lineRule="auto"/>
    </w:pPr>
    <w:tblPr>
      <w:tblStyleRowBandSize w:val="1"/>
      <w:tblStyleColBandSize w:val="1"/>
      <w:tblBorders>
        <w:bottom w:val="single" w:sz="4" w:space="0" w:color="A02B93" w:themeColor="accent5"/>
        <w:insideH w:val="single" w:sz="4" w:space="0" w:color="A02B93" w:themeColor="accent5"/>
        <w:insideV w:val="single" w:sz="4" w:space="0" w:color="A02B93"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1CDED" w:themeColor="accent5" w:themeTint="34" w:fill="F1CDED" w:themeFill="accent5" w:themeFillTint="34"/>
      </w:tcPr>
    </w:tblStylePr>
    <w:tblStylePr w:type="band1Horz">
      <w:rPr>
        <w:rFonts w:ascii="Arial" w:hAnsi="Arial"/>
        <w:color w:val="404040"/>
        <w:sz w:val="22"/>
      </w:rPr>
      <w:tblPr/>
      <w:tcPr>
        <w:shd w:val="clear" w:color="F1CDED" w:themeColor="accent5" w:themeTint="34" w:fill="F1CDED" w:themeFill="accent5" w:themeFillTint="34"/>
      </w:tcPr>
    </w:tblStylePr>
  </w:style>
  <w:style w:type="table" w:customStyle="1" w:styleId="GridTable3-Accent6">
    <w:name w:val="Grid Table 3 - Accent 6"/>
    <w:basedOn w:val="TableauNormal"/>
    <w:uiPriority w:val="99"/>
    <w:pPr>
      <w:spacing w:after="0" w:line="240" w:lineRule="auto"/>
    </w:pPr>
    <w:tblPr>
      <w:tblStyleRowBandSize w:val="1"/>
      <w:tblStyleColBandSize w:val="1"/>
      <w:tblBorders>
        <w:bottom w:val="single" w:sz="4" w:space="0" w:color="4EA72E" w:themeColor="accent6"/>
        <w:insideH w:val="single" w:sz="4" w:space="0" w:color="4EA72E" w:themeColor="accent6"/>
        <w:insideV w:val="single" w:sz="4" w:space="0" w:color="4EA72E"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F2CF" w:themeColor="accent6" w:themeTint="34" w:fill="D8F2CF" w:themeFill="accent6" w:themeFillTint="34"/>
      </w:tcPr>
    </w:tblStylePr>
    <w:tblStylePr w:type="band1Horz">
      <w:rPr>
        <w:rFonts w:ascii="Arial" w:hAnsi="Arial"/>
        <w:color w:val="404040"/>
        <w:sz w:val="22"/>
      </w:rPr>
      <w:tblPr/>
      <w:tcPr>
        <w:shd w:val="clear" w:color="D8F2CF" w:themeColor="accent6" w:themeTint="34" w:fill="D8F2CF" w:themeFill="accent6" w:themeFillTint="34"/>
      </w:tcPr>
    </w:tblStylePr>
  </w:style>
  <w:style w:type="table" w:styleId="TableauGrille4">
    <w:name w:val="Grid Table 4"/>
    <w:basedOn w:val="TableauNormal"/>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TableauNormal"/>
    <w:uiPriority w:val="59"/>
    <w:pPr>
      <w:spacing w:after="0" w:line="240" w:lineRule="auto"/>
    </w:pPr>
    <w:tblPr>
      <w:tblStyleRowBandSize w:val="1"/>
      <w:tblStyleColBandSize w:val="1"/>
      <w:tblBorders>
        <w:top w:val="single" w:sz="4" w:space="0" w:color="50B4E2" w:themeColor="accent1" w:themeTint="90"/>
        <w:left w:val="single" w:sz="4" w:space="0" w:color="50B4E2" w:themeColor="accent1" w:themeTint="90"/>
        <w:bottom w:val="single" w:sz="4" w:space="0" w:color="50B4E2" w:themeColor="accent1" w:themeTint="90"/>
        <w:right w:val="single" w:sz="4" w:space="0" w:color="50B4E2" w:themeColor="accent1" w:themeTint="90"/>
        <w:insideH w:val="single" w:sz="4" w:space="0" w:color="50B4E2" w:themeColor="accent1" w:themeTint="90"/>
        <w:insideV w:val="single" w:sz="4" w:space="0" w:color="50B4E2" w:themeColor="accent1" w:themeTint="90"/>
      </w:tblBorders>
    </w:tblPr>
    <w:tblStylePr w:type="firstRow">
      <w:rPr>
        <w:rFonts w:ascii="Arial" w:hAnsi="Arial"/>
        <w:b/>
        <w:color w:val="FFFFFF"/>
        <w:sz w:val="22"/>
      </w:rPr>
      <w:tblPr/>
      <w:tcPr>
        <w:tcBorders>
          <w:top w:val="single" w:sz="4" w:space="0" w:color="19729B" w:themeColor="accent1" w:themeTint="EA"/>
          <w:left w:val="single" w:sz="4" w:space="0" w:color="19729B" w:themeColor="accent1" w:themeTint="EA"/>
          <w:bottom w:val="single" w:sz="4" w:space="0" w:color="19729B" w:themeColor="accent1" w:themeTint="EA"/>
          <w:right w:val="single" w:sz="4" w:space="0" w:color="19729B" w:themeColor="accent1" w:themeTint="EA"/>
        </w:tcBorders>
        <w:shd w:val="clear" w:color="19729B" w:themeColor="accent1" w:themeTint="EA" w:fill="19729B" w:themeFill="accent1" w:themeFillTint="EA"/>
      </w:tcPr>
    </w:tblStylePr>
    <w:tblStylePr w:type="lastRow">
      <w:rPr>
        <w:b/>
        <w:color w:val="404040"/>
      </w:rPr>
      <w:tblPr/>
      <w:tcPr>
        <w:tcBorders>
          <w:top w:val="single" w:sz="4" w:space="0" w:color="19729B"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2E5F5" w:themeColor="accent1" w:themeTint="32" w:fill="C2E5F5" w:themeFill="accent1" w:themeFillTint="32"/>
      </w:tcPr>
    </w:tblStylePr>
    <w:tblStylePr w:type="band1Horz">
      <w:rPr>
        <w:rFonts w:ascii="Arial" w:hAnsi="Arial"/>
        <w:color w:val="404040"/>
        <w:sz w:val="22"/>
      </w:rPr>
      <w:tblPr/>
      <w:tcPr>
        <w:shd w:val="clear" w:color="C2E5F5" w:themeColor="accent1" w:themeTint="32" w:fill="C2E5F5" w:themeFill="accent1" w:themeFillTint="32"/>
      </w:tcPr>
    </w:tblStylePr>
  </w:style>
  <w:style w:type="table" w:customStyle="1" w:styleId="GridTable4-Accent2">
    <w:name w:val="Grid Table 4 - Accent 2"/>
    <w:basedOn w:val="TableauNormal"/>
    <w:uiPriority w:val="59"/>
    <w:pPr>
      <w:spacing w:after="0" w:line="240" w:lineRule="auto"/>
    </w:pPr>
    <w:tblPr>
      <w:tblStyleRowBandSize w:val="1"/>
      <w:tblStyleColBandSize w:val="1"/>
      <w:tblBorders>
        <w:top w:val="single" w:sz="4" w:space="0" w:color="F2AE8B" w:themeColor="accent2" w:themeTint="90"/>
        <w:left w:val="single" w:sz="4" w:space="0" w:color="F2AE8B" w:themeColor="accent2" w:themeTint="90"/>
        <w:bottom w:val="single" w:sz="4" w:space="0" w:color="F2AE8B" w:themeColor="accent2" w:themeTint="90"/>
        <w:right w:val="single" w:sz="4" w:space="0" w:color="F2AE8B" w:themeColor="accent2" w:themeTint="90"/>
        <w:insideH w:val="single" w:sz="4" w:space="0" w:color="F2AE8B" w:themeColor="accent2" w:themeTint="90"/>
        <w:insideV w:val="single" w:sz="4" w:space="0" w:color="F2AE8B" w:themeColor="accent2" w:themeTint="90"/>
      </w:tblBorders>
    </w:tblPr>
    <w:tblStylePr w:type="firstRow">
      <w:rPr>
        <w:rFonts w:ascii="Arial" w:hAnsi="Arial"/>
        <w:b/>
        <w:color w:val="FFFFFF"/>
        <w:sz w:val="22"/>
      </w:rPr>
      <w:tblPr/>
      <w:tcPr>
        <w:tcBorders>
          <w:top w:val="single" w:sz="4" w:space="0" w:color="F2AA85" w:themeColor="accent2" w:themeTint="97"/>
          <w:left w:val="single" w:sz="4" w:space="0" w:color="F2AA85" w:themeColor="accent2" w:themeTint="97"/>
          <w:bottom w:val="single" w:sz="4" w:space="0" w:color="F2AA85" w:themeColor="accent2" w:themeTint="97"/>
          <w:right w:val="single" w:sz="4" w:space="0" w:color="F2AA85" w:themeColor="accent2" w:themeTint="97"/>
        </w:tcBorders>
        <w:shd w:val="clear" w:color="F2AA85" w:themeColor="accent2" w:themeTint="97" w:fill="F2AA85" w:themeFill="accent2" w:themeFillTint="97"/>
      </w:tcPr>
    </w:tblStylePr>
    <w:tblStylePr w:type="lastRow">
      <w:rPr>
        <w:b/>
        <w:color w:val="404040"/>
      </w:rPr>
      <w:tblPr/>
      <w:tcPr>
        <w:tcBorders>
          <w:top w:val="single" w:sz="4" w:space="0" w:color="F2AA8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E2D6" w:themeColor="accent2" w:themeTint="32" w:fill="FAE2D6" w:themeFill="accent2" w:themeFillTint="32"/>
      </w:tcPr>
    </w:tblStylePr>
    <w:tblStylePr w:type="band1Horz">
      <w:rPr>
        <w:rFonts w:ascii="Arial" w:hAnsi="Arial"/>
        <w:color w:val="404040"/>
        <w:sz w:val="22"/>
      </w:rPr>
      <w:tblPr/>
      <w:tcPr>
        <w:shd w:val="clear" w:color="FAE2D6" w:themeColor="accent2" w:themeTint="32" w:fill="FAE2D6" w:themeFill="accent2" w:themeFillTint="32"/>
      </w:tcPr>
    </w:tblStylePr>
  </w:style>
  <w:style w:type="table" w:customStyle="1" w:styleId="GridTable4-Accent3">
    <w:name w:val="Grid Table 4 - Accent 3"/>
    <w:basedOn w:val="TableauNormal"/>
    <w:uiPriority w:val="59"/>
    <w:pPr>
      <w:spacing w:after="0" w:line="240" w:lineRule="auto"/>
    </w:pPr>
    <w:tblPr>
      <w:tblStyleRowBandSize w:val="1"/>
      <w:tblStyleColBandSize w:val="1"/>
      <w:tblBorders>
        <w:top w:val="single" w:sz="4" w:space="0" w:color="51D663" w:themeColor="accent3" w:themeTint="90"/>
        <w:left w:val="single" w:sz="4" w:space="0" w:color="51D663" w:themeColor="accent3" w:themeTint="90"/>
        <w:bottom w:val="single" w:sz="4" w:space="0" w:color="51D663" w:themeColor="accent3" w:themeTint="90"/>
        <w:right w:val="single" w:sz="4" w:space="0" w:color="51D663" w:themeColor="accent3" w:themeTint="90"/>
        <w:insideH w:val="single" w:sz="4" w:space="0" w:color="51D663" w:themeColor="accent3" w:themeTint="90"/>
        <w:insideV w:val="single" w:sz="4" w:space="0" w:color="51D663" w:themeColor="accent3" w:themeTint="90"/>
      </w:tblBorders>
    </w:tblPr>
    <w:tblStylePr w:type="firstRow">
      <w:rPr>
        <w:rFonts w:ascii="Arial" w:hAnsi="Arial"/>
        <w:b/>
        <w:color w:val="FFFFFF"/>
        <w:sz w:val="22"/>
      </w:rPr>
      <w:tblPr/>
      <w:tcPr>
        <w:tcBorders>
          <w:top w:val="single" w:sz="4" w:space="0" w:color="196C24" w:themeColor="accent3" w:themeTint="FE"/>
          <w:left w:val="single" w:sz="4" w:space="0" w:color="196C24" w:themeColor="accent3" w:themeTint="FE"/>
          <w:bottom w:val="single" w:sz="4" w:space="0" w:color="196C24" w:themeColor="accent3" w:themeTint="FE"/>
          <w:right w:val="single" w:sz="4" w:space="0" w:color="196C24" w:themeColor="accent3" w:themeTint="FE"/>
        </w:tcBorders>
        <w:shd w:val="clear" w:color="196C24" w:themeColor="accent3" w:themeTint="FE" w:fill="196C24" w:themeFill="accent3" w:themeFillTint="FE"/>
      </w:tcPr>
    </w:tblStylePr>
    <w:tblStylePr w:type="lastRow">
      <w:rPr>
        <w:b/>
        <w:color w:val="404040"/>
      </w:rPr>
      <w:tblPr/>
      <w:tcPr>
        <w:tcBorders>
          <w:top w:val="single" w:sz="4" w:space="0" w:color="196C24"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0F0C6" w:themeColor="accent3" w:themeTint="34" w:fill="C0F0C6" w:themeFill="accent3" w:themeFillTint="34"/>
      </w:tcPr>
    </w:tblStylePr>
    <w:tblStylePr w:type="band1Horz">
      <w:rPr>
        <w:rFonts w:ascii="Arial" w:hAnsi="Arial"/>
        <w:color w:val="404040"/>
        <w:sz w:val="22"/>
      </w:rPr>
      <w:tblPr/>
      <w:tcPr>
        <w:shd w:val="clear" w:color="C0F0C6" w:themeColor="accent3" w:themeTint="34" w:fill="C0F0C6" w:themeFill="accent3" w:themeFillTint="34"/>
      </w:tcPr>
    </w:tblStylePr>
  </w:style>
  <w:style w:type="table" w:customStyle="1" w:styleId="GridTable4-Accent4">
    <w:name w:val="Grid Table 4 - Accent 4"/>
    <w:basedOn w:val="TableauNormal"/>
    <w:uiPriority w:val="59"/>
    <w:pPr>
      <w:spacing w:after="0" w:line="240" w:lineRule="auto"/>
    </w:pPr>
    <w:tblPr>
      <w:tblStyleRowBandSize w:val="1"/>
      <w:tblStyleColBandSize w:val="1"/>
      <w:tblBorders>
        <w:top w:val="single" w:sz="4" w:space="0" w:color="6ACDF4" w:themeColor="accent4" w:themeTint="90"/>
        <w:left w:val="single" w:sz="4" w:space="0" w:color="6ACDF4" w:themeColor="accent4" w:themeTint="90"/>
        <w:bottom w:val="single" w:sz="4" w:space="0" w:color="6ACDF4" w:themeColor="accent4" w:themeTint="90"/>
        <w:right w:val="single" w:sz="4" w:space="0" w:color="6ACDF4" w:themeColor="accent4" w:themeTint="90"/>
        <w:insideH w:val="single" w:sz="4" w:space="0" w:color="6ACDF4" w:themeColor="accent4" w:themeTint="90"/>
        <w:insideV w:val="single" w:sz="4" w:space="0" w:color="6ACDF4" w:themeColor="accent4" w:themeTint="90"/>
      </w:tblBorders>
    </w:tblPr>
    <w:tblStylePr w:type="firstRow">
      <w:rPr>
        <w:rFonts w:ascii="Arial" w:hAnsi="Arial"/>
        <w:b/>
        <w:color w:val="FFFFFF"/>
        <w:sz w:val="22"/>
      </w:rPr>
      <w:tblPr/>
      <w:tcPr>
        <w:tcBorders>
          <w:top w:val="single" w:sz="4" w:space="0" w:color="5FCAF3" w:themeColor="accent4" w:themeTint="9A"/>
          <w:left w:val="single" w:sz="4" w:space="0" w:color="5FCAF3" w:themeColor="accent4" w:themeTint="9A"/>
          <w:bottom w:val="single" w:sz="4" w:space="0" w:color="5FCAF3" w:themeColor="accent4" w:themeTint="9A"/>
          <w:right w:val="single" w:sz="4" w:space="0" w:color="5FCAF3" w:themeColor="accent4" w:themeTint="9A"/>
        </w:tcBorders>
        <w:shd w:val="clear" w:color="5FCAF3" w:themeColor="accent4" w:themeTint="9A" w:fill="5FCAF3" w:themeFill="accent4" w:themeFillTint="9A"/>
      </w:tcPr>
    </w:tblStylePr>
    <w:tblStylePr w:type="lastRow">
      <w:rPr>
        <w:b/>
        <w:color w:val="404040"/>
      </w:rPr>
      <w:tblPr/>
      <w:tcPr>
        <w:tcBorders>
          <w:top w:val="single" w:sz="4" w:space="0" w:color="5FCAF3"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9EDFB" w:themeColor="accent4" w:themeTint="34" w:fill="C9EDFB" w:themeFill="accent4" w:themeFillTint="34"/>
      </w:tcPr>
    </w:tblStylePr>
    <w:tblStylePr w:type="band1Horz">
      <w:rPr>
        <w:rFonts w:ascii="Arial" w:hAnsi="Arial"/>
        <w:color w:val="404040"/>
        <w:sz w:val="22"/>
      </w:rPr>
      <w:tblPr/>
      <w:tcPr>
        <w:shd w:val="clear" w:color="C9EDFB" w:themeColor="accent4" w:themeTint="34" w:fill="C9EDFB" w:themeFill="accent4" w:themeFillTint="34"/>
      </w:tcPr>
    </w:tblStylePr>
  </w:style>
  <w:style w:type="table" w:customStyle="1" w:styleId="GridTable4-Accent5">
    <w:name w:val="Grid Table 4 - Accent 5"/>
    <w:basedOn w:val="TableauNormal"/>
    <w:uiPriority w:val="59"/>
    <w:pPr>
      <w:spacing w:after="0" w:line="240" w:lineRule="auto"/>
    </w:pPr>
    <w:tblPr>
      <w:tblStyleRowBandSize w:val="1"/>
      <w:tblStyleColBandSize w:val="1"/>
      <w:tblBorders>
        <w:top w:val="single" w:sz="4" w:space="0" w:color="DA76CE" w:themeColor="accent5" w:themeTint="90"/>
        <w:left w:val="single" w:sz="4" w:space="0" w:color="DA76CE" w:themeColor="accent5" w:themeTint="90"/>
        <w:bottom w:val="single" w:sz="4" w:space="0" w:color="DA76CE" w:themeColor="accent5" w:themeTint="90"/>
        <w:right w:val="single" w:sz="4" w:space="0" w:color="DA76CE" w:themeColor="accent5" w:themeTint="90"/>
        <w:insideH w:val="single" w:sz="4" w:space="0" w:color="DA76CE" w:themeColor="accent5" w:themeTint="90"/>
        <w:insideV w:val="single" w:sz="4" w:space="0" w:color="DA76CE" w:themeColor="accent5" w:themeTint="90"/>
      </w:tblBorders>
    </w:tblPr>
    <w:tblStylePr w:type="firstRow">
      <w:rPr>
        <w:rFonts w:ascii="Arial" w:hAnsi="Arial"/>
        <w:b/>
        <w:color w:val="FFFFFF"/>
        <w:sz w:val="22"/>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tcBorders>
        <w:shd w:val="clear" w:color="A02B93" w:themeColor="accent5" w:fill="A02B93" w:themeFill="accent5"/>
      </w:tcPr>
    </w:tblStylePr>
    <w:tblStylePr w:type="lastRow">
      <w:rPr>
        <w:b/>
        <w:color w:val="404040"/>
      </w:rPr>
      <w:tblPr/>
      <w:tcPr>
        <w:tcBorders>
          <w:top w:val="single" w:sz="4" w:space="0" w:color="A02B93"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1CDED" w:themeColor="accent5" w:themeTint="34" w:fill="F1CDED" w:themeFill="accent5" w:themeFillTint="34"/>
      </w:tcPr>
    </w:tblStylePr>
    <w:tblStylePr w:type="band1Horz">
      <w:rPr>
        <w:rFonts w:ascii="Arial" w:hAnsi="Arial"/>
        <w:color w:val="404040"/>
        <w:sz w:val="22"/>
      </w:rPr>
      <w:tblPr/>
      <w:tcPr>
        <w:shd w:val="clear" w:color="F1CDED" w:themeColor="accent5" w:themeTint="34" w:fill="F1CDED" w:themeFill="accent5" w:themeFillTint="34"/>
      </w:tcPr>
    </w:tblStylePr>
  </w:style>
  <w:style w:type="table" w:customStyle="1" w:styleId="GridTable4-Accent6">
    <w:name w:val="Grid Table 4 - Accent 6"/>
    <w:basedOn w:val="TableauNormal"/>
    <w:uiPriority w:val="59"/>
    <w:pPr>
      <w:spacing w:after="0" w:line="240" w:lineRule="auto"/>
    </w:pPr>
    <w:tblPr>
      <w:tblStyleRowBandSize w:val="1"/>
      <w:tblStyleColBandSize w:val="1"/>
      <w:tblBorders>
        <w:top w:val="single" w:sz="4" w:space="0" w:color="94DA7B" w:themeColor="accent6" w:themeTint="90"/>
        <w:left w:val="single" w:sz="4" w:space="0" w:color="94DA7B" w:themeColor="accent6" w:themeTint="90"/>
        <w:bottom w:val="single" w:sz="4" w:space="0" w:color="94DA7B" w:themeColor="accent6" w:themeTint="90"/>
        <w:right w:val="single" w:sz="4" w:space="0" w:color="94DA7B" w:themeColor="accent6" w:themeTint="90"/>
        <w:insideH w:val="single" w:sz="4" w:space="0" w:color="94DA7B" w:themeColor="accent6" w:themeTint="90"/>
        <w:insideV w:val="single" w:sz="4" w:space="0" w:color="94DA7B" w:themeColor="accent6" w:themeTint="90"/>
      </w:tblBorders>
    </w:tblPr>
    <w:tblStylePr w:type="firstRow">
      <w:rPr>
        <w:rFonts w:ascii="Arial" w:hAnsi="Arial"/>
        <w:b/>
        <w:color w:val="FFFFFF"/>
        <w:sz w:val="22"/>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tcBorders>
        <w:shd w:val="clear" w:color="4EA72E" w:themeColor="accent6" w:fill="4EA72E" w:themeFill="accent6"/>
      </w:tcPr>
    </w:tblStylePr>
    <w:tblStylePr w:type="lastRow">
      <w:rPr>
        <w:b/>
        <w:color w:val="404040"/>
      </w:rPr>
      <w:tblPr/>
      <w:tcPr>
        <w:tcBorders>
          <w:top w:val="single" w:sz="4" w:space="0" w:color="4EA72E"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F2CF" w:themeColor="accent6" w:themeTint="34" w:fill="D8F2CF" w:themeFill="accent6" w:themeFillTint="34"/>
      </w:tcPr>
    </w:tblStylePr>
    <w:tblStylePr w:type="band1Horz">
      <w:rPr>
        <w:rFonts w:ascii="Arial" w:hAnsi="Arial"/>
        <w:color w:val="404040"/>
        <w:sz w:val="22"/>
      </w:rPr>
      <w:tblPr/>
      <w:tcPr>
        <w:shd w:val="clear" w:color="D8F2CF" w:themeColor="accent6" w:themeTint="34" w:fill="D8F2CF" w:themeFill="accent6" w:themeFillTint="34"/>
      </w:tcPr>
    </w:tblStylePr>
  </w:style>
  <w:style w:type="table" w:styleId="TableauGrille5Fonc">
    <w:name w:val="Grid Table 5 Dark"/>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E4F4" w:themeColor="accent1" w:themeTint="34" w:fill="BFE4F4" w:themeFill="accent1" w:themeFillTint="34"/>
    </w:tblPr>
    <w:tblStylePr w:type="firstRow">
      <w:rPr>
        <w:rFonts w:ascii="Arial" w:hAnsi="Arial"/>
        <w:b/>
        <w:color w:val="FFFFFF"/>
        <w:sz w:val="22"/>
      </w:rPr>
      <w:tblPr/>
      <w:tcPr>
        <w:shd w:val="clear" w:color="156082" w:themeColor="accent1" w:fill="156082" w:themeFill="accent1"/>
      </w:tcPr>
    </w:tblStylePr>
    <w:tblStylePr w:type="lastRow">
      <w:rPr>
        <w:rFonts w:ascii="Arial" w:hAnsi="Arial"/>
        <w:b/>
        <w:color w:val="FFFFFF"/>
        <w:sz w:val="22"/>
      </w:rPr>
      <w:tblPr/>
      <w:tcPr>
        <w:tcBorders>
          <w:top w:val="single" w:sz="4" w:space="0" w:color="FFFFFF" w:themeColor="light1"/>
        </w:tcBorders>
        <w:shd w:val="clear" w:color="156082" w:themeColor="accent1" w:fill="156082" w:themeFill="accent1"/>
      </w:tcPr>
    </w:tblStylePr>
    <w:tblStylePr w:type="firstCol">
      <w:rPr>
        <w:rFonts w:ascii="Arial" w:hAnsi="Arial"/>
        <w:b/>
        <w:color w:val="FFFFFF"/>
        <w:sz w:val="22"/>
      </w:rPr>
      <w:tblPr/>
      <w:tcPr>
        <w:shd w:val="clear" w:color="156082" w:themeColor="accent1" w:fill="156082" w:themeFill="accent1"/>
      </w:tcPr>
    </w:tblStylePr>
    <w:tblStylePr w:type="lastCol">
      <w:rPr>
        <w:rFonts w:ascii="Arial" w:hAnsi="Arial"/>
        <w:b/>
        <w:color w:val="FFFFFF"/>
        <w:sz w:val="22"/>
      </w:rPr>
      <w:tblPr/>
      <w:tcPr>
        <w:shd w:val="clear" w:color="156082" w:themeColor="accent1" w:fill="156082" w:themeFill="accent1"/>
      </w:tcPr>
    </w:tblStylePr>
    <w:tblStylePr w:type="band1Vert">
      <w:tblPr/>
      <w:tcPr>
        <w:shd w:val="clear" w:color="70C2E8" w:themeColor="accent1" w:themeTint="75" w:fill="70C2E8" w:themeFill="accent1" w:themeFillTint="75"/>
      </w:tcPr>
    </w:tblStylePr>
    <w:tblStylePr w:type="band1Horz">
      <w:tblPr/>
      <w:tcPr>
        <w:shd w:val="clear" w:color="70C2E8" w:themeColor="accent1" w:themeTint="75" w:fill="70C2E8" w:themeFill="accent1" w:themeFillTint="75"/>
      </w:tcPr>
    </w:tblStylePr>
  </w:style>
  <w:style w:type="table" w:customStyle="1" w:styleId="GridTable5Dark-Accent2">
    <w:name w:val="Grid Table 5 Dark - Accent 2"/>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AE2D6" w:themeColor="accent2" w:themeTint="32" w:fill="FAE2D6" w:themeFill="accent2" w:themeFillTint="32"/>
    </w:tblPr>
    <w:tblStylePr w:type="firstRow">
      <w:rPr>
        <w:rFonts w:ascii="Arial" w:hAnsi="Arial"/>
        <w:b/>
        <w:color w:val="FFFFFF"/>
        <w:sz w:val="22"/>
      </w:rPr>
      <w:tblPr/>
      <w:tcPr>
        <w:shd w:val="clear" w:color="E97132" w:themeColor="accent2" w:fill="E97132" w:themeFill="accent2"/>
      </w:tcPr>
    </w:tblStylePr>
    <w:tblStylePr w:type="lastRow">
      <w:rPr>
        <w:rFonts w:ascii="Arial" w:hAnsi="Arial"/>
        <w:b/>
        <w:color w:val="FFFFFF"/>
        <w:sz w:val="22"/>
      </w:rPr>
      <w:tblPr/>
      <w:tcPr>
        <w:tcBorders>
          <w:top w:val="single" w:sz="4" w:space="0" w:color="FFFFFF" w:themeColor="light1"/>
        </w:tcBorders>
        <w:shd w:val="clear" w:color="E97132" w:themeColor="accent2" w:fill="E97132" w:themeFill="accent2"/>
      </w:tcPr>
    </w:tblStylePr>
    <w:tblStylePr w:type="firstCol">
      <w:rPr>
        <w:rFonts w:ascii="Arial" w:hAnsi="Arial"/>
        <w:b/>
        <w:color w:val="FFFFFF"/>
        <w:sz w:val="22"/>
      </w:rPr>
      <w:tblPr/>
      <w:tcPr>
        <w:shd w:val="clear" w:color="E97132" w:themeColor="accent2" w:fill="E97132" w:themeFill="accent2"/>
      </w:tcPr>
    </w:tblStylePr>
    <w:tblStylePr w:type="lastCol">
      <w:rPr>
        <w:rFonts w:ascii="Arial" w:hAnsi="Arial"/>
        <w:b/>
        <w:color w:val="FFFFFF"/>
        <w:sz w:val="22"/>
      </w:rPr>
      <w:tblPr/>
      <w:tcPr>
        <w:shd w:val="clear" w:color="E97132" w:themeColor="accent2" w:fill="E97132" w:themeFill="accent2"/>
      </w:tcPr>
    </w:tblStylePr>
    <w:tblStylePr w:type="band1Vert">
      <w:tblPr/>
      <w:tcPr>
        <w:shd w:val="clear" w:color="F5BDA0" w:themeColor="accent2" w:themeTint="75" w:fill="F5BDA0" w:themeFill="accent2" w:themeFillTint="75"/>
      </w:tcPr>
    </w:tblStylePr>
    <w:tblStylePr w:type="band1Horz">
      <w:tblPr/>
      <w:tcPr>
        <w:shd w:val="clear" w:color="F5BDA0" w:themeColor="accent2" w:themeTint="75" w:fill="F5BDA0" w:themeFill="accent2" w:themeFillTint="75"/>
      </w:tcPr>
    </w:tblStylePr>
  </w:style>
  <w:style w:type="table" w:customStyle="1" w:styleId="GridTable5Dark-Accent3">
    <w:name w:val="Grid Table 5 Dark - Accent 3"/>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C0F0C6" w:themeColor="accent3" w:themeTint="34" w:fill="C0F0C6" w:themeFill="accent3" w:themeFillTint="34"/>
    </w:tblPr>
    <w:tblStylePr w:type="firstRow">
      <w:rPr>
        <w:rFonts w:ascii="Arial" w:hAnsi="Arial"/>
        <w:b/>
        <w:color w:val="FFFFFF"/>
        <w:sz w:val="22"/>
      </w:rPr>
      <w:tblPr/>
      <w:tcPr>
        <w:shd w:val="clear" w:color="196B24" w:themeColor="accent3" w:fill="196B24" w:themeFill="accent3"/>
      </w:tcPr>
    </w:tblStylePr>
    <w:tblStylePr w:type="lastRow">
      <w:rPr>
        <w:rFonts w:ascii="Arial" w:hAnsi="Arial"/>
        <w:b/>
        <w:color w:val="FFFFFF"/>
        <w:sz w:val="22"/>
      </w:rPr>
      <w:tblPr/>
      <w:tcPr>
        <w:tcBorders>
          <w:top w:val="single" w:sz="4" w:space="0" w:color="FFFFFF" w:themeColor="light1"/>
        </w:tcBorders>
        <w:shd w:val="clear" w:color="196B24" w:themeColor="accent3" w:fill="196B24" w:themeFill="accent3"/>
      </w:tcPr>
    </w:tblStylePr>
    <w:tblStylePr w:type="firstCol">
      <w:rPr>
        <w:rFonts w:ascii="Arial" w:hAnsi="Arial"/>
        <w:b/>
        <w:color w:val="FFFFFF"/>
        <w:sz w:val="22"/>
      </w:rPr>
      <w:tblPr/>
      <w:tcPr>
        <w:shd w:val="clear" w:color="196B24" w:themeColor="accent3" w:fill="196B24" w:themeFill="accent3"/>
      </w:tcPr>
    </w:tblStylePr>
    <w:tblStylePr w:type="lastCol">
      <w:rPr>
        <w:rFonts w:ascii="Arial" w:hAnsi="Arial"/>
        <w:b/>
        <w:color w:val="FFFFFF"/>
        <w:sz w:val="22"/>
      </w:rPr>
      <w:tblPr/>
      <w:tcPr>
        <w:shd w:val="clear" w:color="196B24" w:themeColor="accent3" w:fill="196B24" w:themeFill="accent3"/>
      </w:tcPr>
    </w:tblStylePr>
    <w:tblStylePr w:type="band1Vert">
      <w:tblPr/>
      <w:tcPr>
        <w:shd w:val="clear" w:color="72DE80" w:themeColor="accent3" w:themeTint="75" w:fill="72DE80" w:themeFill="accent3" w:themeFillTint="75"/>
      </w:tcPr>
    </w:tblStylePr>
    <w:tblStylePr w:type="band1Horz">
      <w:tblPr/>
      <w:tcPr>
        <w:shd w:val="clear" w:color="72DE80" w:themeColor="accent3" w:themeTint="75" w:fill="72DE80" w:themeFill="accent3" w:themeFillTint="75"/>
      </w:tcPr>
    </w:tblStylePr>
  </w:style>
  <w:style w:type="table" w:customStyle="1" w:styleId="GridTable5Dark-Accent4">
    <w:name w:val="Grid Table 5 Dark- Accent 4"/>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C9EDFB" w:themeColor="accent4" w:themeTint="34" w:fill="C9EDFB" w:themeFill="accent4" w:themeFillTint="34"/>
    </w:tblPr>
    <w:tblStylePr w:type="firstRow">
      <w:rPr>
        <w:rFonts w:ascii="Arial" w:hAnsi="Arial"/>
        <w:b/>
        <w:color w:val="FFFFFF"/>
        <w:sz w:val="22"/>
      </w:rPr>
      <w:tblPr/>
      <w:tcPr>
        <w:shd w:val="clear" w:color="0F9ED5" w:themeColor="accent4" w:fill="0F9ED5" w:themeFill="accent4"/>
      </w:tcPr>
    </w:tblStylePr>
    <w:tblStylePr w:type="lastRow">
      <w:rPr>
        <w:rFonts w:ascii="Arial" w:hAnsi="Arial"/>
        <w:b/>
        <w:color w:val="FFFFFF"/>
        <w:sz w:val="22"/>
      </w:rPr>
      <w:tblPr/>
      <w:tcPr>
        <w:tcBorders>
          <w:top w:val="single" w:sz="4" w:space="0" w:color="FFFFFF" w:themeColor="light1"/>
        </w:tcBorders>
        <w:shd w:val="clear" w:color="0F9ED5" w:themeColor="accent4" w:fill="0F9ED5" w:themeFill="accent4"/>
      </w:tcPr>
    </w:tblStylePr>
    <w:tblStylePr w:type="firstCol">
      <w:rPr>
        <w:rFonts w:ascii="Arial" w:hAnsi="Arial"/>
        <w:b/>
        <w:color w:val="FFFFFF"/>
        <w:sz w:val="22"/>
      </w:rPr>
      <w:tblPr/>
      <w:tcPr>
        <w:shd w:val="clear" w:color="0F9ED5" w:themeColor="accent4" w:fill="0F9ED5" w:themeFill="accent4"/>
      </w:tcPr>
    </w:tblStylePr>
    <w:tblStylePr w:type="lastCol">
      <w:rPr>
        <w:rFonts w:ascii="Arial" w:hAnsi="Arial"/>
        <w:b/>
        <w:color w:val="FFFFFF"/>
        <w:sz w:val="22"/>
      </w:rPr>
      <w:tblPr/>
      <w:tcPr>
        <w:shd w:val="clear" w:color="0F9ED5" w:themeColor="accent4" w:fill="0F9ED5" w:themeFill="accent4"/>
      </w:tcPr>
    </w:tblStylePr>
    <w:tblStylePr w:type="band1Vert">
      <w:tblPr/>
      <w:tcPr>
        <w:shd w:val="clear" w:color="85D7F6" w:themeColor="accent4" w:themeTint="75" w:fill="85D7F6" w:themeFill="accent4" w:themeFillTint="75"/>
      </w:tcPr>
    </w:tblStylePr>
    <w:tblStylePr w:type="band1Horz">
      <w:tblPr/>
      <w:tcPr>
        <w:shd w:val="clear" w:color="85D7F6" w:themeColor="accent4" w:themeTint="75" w:fill="85D7F6" w:themeFill="accent4" w:themeFillTint="75"/>
      </w:tcPr>
    </w:tblStylePr>
  </w:style>
  <w:style w:type="table" w:customStyle="1" w:styleId="GridTable5Dark-Accent5">
    <w:name w:val="Grid Table 5 Dark - Accent 5"/>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1CDED" w:themeColor="accent5" w:themeTint="34" w:fill="F1CDED" w:themeFill="accent5" w:themeFillTint="34"/>
    </w:tblPr>
    <w:tblStylePr w:type="firstRow">
      <w:rPr>
        <w:rFonts w:ascii="Arial" w:hAnsi="Arial"/>
        <w:b/>
        <w:color w:val="FFFFFF"/>
        <w:sz w:val="22"/>
      </w:rPr>
      <w:tblPr/>
      <w:tcPr>
        <w:shd w:val="clear" w:color="A02B93" w:themeColor="accent5" w:fill="A02B93" w:themeFill="accent5"/>
      </w:tcPr>
    </w:tblStylePr>
    <w:tblStylePr w:type="lastRow">
      <w:rPr>
        <w:rFonts w:ascii="Arial" w:hAnsi="Arial"/>
        <w:b/>
        <w:color w:val="FFFFFF"/>
        <w:sz w:val="22"/>
      </w:rPr>
      <w:tblPr/>
      <w:tcPr>
        <w:tcBorders>
          <w:top w:val="single" w:sz="4" w:space="0" w:color="FFFFFF" w:themeColor="light1"/>
        </w:tcBorders>
        <w:shd w:val="clear" w:color="A02B93" w:themeColor="accent5" w:fill="A02B93" w:themeFill="accent5"/>
      </w:tcPr>
    </w:tblStylePr>
    <w:tblStylePr w:type="firstCol">
      <w:rPr>
        <w:rFonts w:ascii="Arial" w:hAnsi="Arial"/>
        <w:b/>
        <w:color w:val="FFFFFF"/>
        <w:sz w:val="22"/>
      </w:rPr>
      <w:tblPr/>
      <w:tcPr>
        <w:shd w:val="clear" w:color="A02B93" w:themeColor="accent5" w:fill="A02B93" w:themeFill="accent5"/>
      </w:tcPr>
    </w:tblStylePr>
    <w:tblStylePr w:type="lastCol">
      <w:rPr>
        <w:rFonts w:ascii="Arial" w:hAnsi="Arial"/>
        <w:b/>
        <w:color w:val="FFFFFF"/>
        <w:sz w:val="22"/>
      </w:rPr>
      <w:tblPr/>
      <w:tcPr>
        <w:shd w:val="clear" w:color="A02B93" w:themeColor="accent5" w:fill="A02B93" w:themeFill="accent5"/>
      </w:tcPr>
    </w:tblStylePr>
    <w:tblStylePr w:type="band1Vert">
      <w:tblPr/>
      <w:tcPr>
        <w:shd w:val="clear" w:color="E18FD7" w:themeColor="accent5" w:themeTint="75" w:fill="E18FD7" w:themeFill="accent5" w:themeFillTint="75"/>
      </w:tcPr>
    </w:tblStylePr>
    <w:tblStylePr w:type="band1Horz">
      <w:tblPr/>
      <w:tcPr>
        <w:shd w:val="clear" w:color="E18FD7" w:themeColor="accent5" w:themeTint="75" w:fill="E18FD7" w:themeFill="accent5" w:themeFillTint="75"/>
      </w:tcPr>
    </w:tblStylePr>
  </w:style>
  <w:style w:type="table" w:customStyle="1" w:styleId="GridTable5Dark-Accent6">
    <w:name w:val="Grid Table 5 Dark - Accent 6"/>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F2CF" w:themeColor="accent6" w:themeTint="34" w:fill="D8F2CF" w:themeFill="accent6" w:themeFillTint="34"/>
    </w:tblPr>
    <w:tblStylePr w:type="firstRow">
      <w:rPr>
        <w:rFonts w:ascii="Arial" w:hAnsi="Arial"/>
        <w:b/>
        <w:color w:val="FFFFFF"/>
        <w:sz w:val="22"/>
      </w:rPr>
      <w:tblPr/>
      <w:tcPr>
        <w:shd w:val="clear" w:color="4EA72E" w:themeColor="accent6" w:fill="4EA72E" w:themeFill="accent6"/>
      </w:tcPr>
    </w:tblStylePr>
    <w:tblStylePr w:type="lastRow">
      <w:rPr>
        <w:rFonts w:ascii="Arial" w:hAnsi="Arial"/>
        <w:b/>
        <w:color w:val="FFFFFF"/>
        <w:sz w:val="22"/>
      </w:rPr>
      <w:tblPr/>
      <w:tcPr>
        <w:tcBorders>
          <w:top w:val="single" w:sz="4" w:space="0" w:color="FFFFFF" w:themeColor="light1"/>
        </w:tcBorders>
        <w:shd w:val="clear" w:color="4EA72E" w:themeColor="accent6" w:fill="4EA72E" w:themeFill="accent6"/>
      </w:tcPr>
    </w:tblStylePr>
    <w:tblStylePr w:type="firstCol">
      <w:rPr>
        <w:rFonts w:ascii="Arial" w:hAnsi="Arial"/>
        <w:b/>
        <w:color w:val="FFFFFF"/>
        <w:sz w:val="22"/>
      </w:rPr>
      <w:tblPr/>
      <w:tcPr>
        <w:shd w:val="clear" w:color="4EA72E" w:themeColor="accent6" w:fill="4EA72E" w:themeFill="accent6"/>
      </w:tcPr>
    </w:tblStylePr>
    <w:tblStylePr w:type="lastCol">
      <w:rPr>
        <w:rFonts w:ascii="Arial" w:hAnsi="Arial"/>
        <w:b/>
        <w:color w:val="FFFFFF"/>
        <w:sz w:val="22"/>
      </w:rPr>
      <w:tblPr/>
      <w:tcPr>
        <w:shd w:val="clear" w:color="4EA72E" w:themeColor="accent6" w:fill="4EA72E" w:themeFill="accent6"/>
      </w:tcPr>
    </w:tblStylePr>
    <w:tblStylePr w:type="band1Vert">
      <w:tblPr/>
      <w:tcPr>
        <w:shd w:val="clear" w:color="A8E194" w:themeColor="accent6" w:themeTint="75" w:fill="A8E194" w:themeFill="accent6" w:themeFillTint="75"/>
      </w:tcPr>
    </w:tblStylePr>
    <w:tblStylePr w:type="band1Horz">
      <w:tblPr/>
      <w:tcPr>
        <w:shd w:val="clear" w:color="A8E194" w:themeColor="accent6" w:themeTint="75" w:fill="A8E194" w:themeFill="accent6" w:themeFillTint="75"/>
      </w:tcPr>
    </w:tblStylePr>
  </w:style>
  <w:style w:type="table" w:styleId="TableauGrille6Couleur">
    <w:name w:val="Grid Table 6 Colorful"/>
    <w:basedOn w:val="TableauNormal"/>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TableauNormal"/>
    <w:uiPriority w:val="99"/>
    <w:pPr>
      <w:spacing w:after="0" w:line="240" w:lineRule="auto"/>
    </w:pPr>
    <w:tblPr>
      <w:tblStyleRowBandSize w:val="1"/>
      <w:tblStyleColBandSize w:val="1"/>
      <w:tblBorders>
        <w:top w:val="single" w:sz="4" w:space="0" w:color="63BDE6" w:themeColor="accent1" w:themeTint="80"/>
        <w:left w:val="single" w:sz="4" w:space="0" w:color="63BDE6" w:themeColor="accent1" w:themeTint="80"/>
        <w:bottom w:val="single" w:sz="4" w:space="0" w:color="63BDE6" w:themeColor="accent1" w:themeTint="80"/>
        <w:right w:val="single" w:sz="4" w:space="0" w:color="63BDE6" w:themeColor="accent1" w:themeTint="80"/>
        <w:insideH w:val="single" w:sz="4" w:space="0" w:color="63BDE6" w:themeColor="accent1" w:themeTint="80"/>
        <w:insideV w:val="single" w:sz="4" w:space="0" w:color="63BDE6" w:themeColor="accent1" w:themeTint="80"/>
      </w:tblBorders>
    </w:tblPr>
    <w:tblStylePr w:type="firstRow">
      <w:rPr>
        <w:b/>
        <w:color w:val="63BDE6" w:themeColor="accent1" w:themeTint="80" w:themeShade="95"/>
      </w:rPr>
      <w:tblPr/>
      <w:tcPr>
        <w:tcBorders>
          <w:bottom w:val="single" w:sz="12" w:space="0" w:color="63BDE6" w:themeColor="accent1" w:themeTint="80"/>
        </w:tcBorders>
      </w:tcPr>
    </w:tblStylePr>
    <w:tblStylePr w:type="lastRow">
      <w:rPr>
        <w:b/>
        <w:color w:val="63BDE6" w:themeColor="accent1" w:themeTint="80" w:themeShade="95"/>
      </w:rPr>
    </w:tblStylePr>
    <w:tblStylePr w:type="firstCol">
      <w:rPr>
        <w:b/>
        <w:color w:val="63BDE6" w:themeColor="accent1" w:themeTint="80" w:themeShade="95"/>
      </w:rPr>
    </w:tblStylePr>
    <w:tblStylePr w:type="lastCol">
      <w:rPr>
        <w:b/>
        <w:color w:val="63BDE6" w:themeColor="accent1" w:themeTint="80" w:themeShade="95"/>
      </w:rPr>
    </w:tblStylePr>
    <w:tblStylePr w:type="band1Vert">
      <w:tblPr/>
      <w:tcPr>
        <w:shd w:val="clear" w:color="BFE4F4" w:themeColor="accent1" w:themeTint="34" w:fill="BFE4F4" w:themeFill="accent1" w:themeFillTint="34"/>
      </w:tcPr>
    </w:tblStylePr>
    <w:tblStylePr w:type="band1Horz">
      <w:rPr>
        <w:rFonts w:ascii="Arial" w:hAnsi="Arial"/>
        <w:color w:val="63BDE6" w:themeColor="accent1" w:themeTint="80" w:themeShade="95"/>
        <w:sz w:val="22"/>
      </w:rPr>
      <w:tblPr/>
      <w:tcPr>
        <w:shd w:val="clear" w:color="BFE4F4" w:themeColor="accent1" w:themeTint="34" w:fill="BFE4F4" w:themeFill="accent1" w:themeFillTint="34"/>
      </w:tcPr>
    </w:tblStylePr>
    <w:tblStylePr w:type="band2Horz">
      <w:rPr>
        <w:rFonts w:ascii="Arial" w:hAnsi="Arial"/>
        <w:color w:val="63BDE6" w:themeColor="accent1" w:themeTint="80" w:themeShade="95"/>
        <w:sz w:val="22"/>
      </w:rPr>
    </w:tblStylePr>
  </w:style>
  <w:style w:type="table" w:customStyle="1" w:styleId="GridTable6Colorful-Accent2">
    <w:name w:val="Grid Table 6 Colorful - Accent 2"/>
    <w:basedOn w:val="TableauNormal"/>
    <w:uiPriority w:val="99"/>
    <w:pPr>
      <w:spacing w:after="0" w:line="240" w:lineRule="auto"/>
    </w:pPr>
    <w:tblPr>
      <w:tblStyleRowBandSize w:val="1"/>
      <w:tblStyleColBandSize w:val="1"/>
      <w:tblBorders>
        <w:top w:val="single" w:sz="4" w:space="0" w:color="F2AA85" w:themeColor="accent2" w:themeTint="97"/>
        <w:left w:val="single" w:sz="4" w:space="0" w:color="F2AA85" w:themeColor="accent2" w:themeTint="97"/>
        <w:bottom w:val="single" w:sz="4" w:space="0" w:color="F2AA85" w:themeColor="accent2" w:themeTint="97"/>
        <w:right w:val="single" w:sz="4" w:space="0" w:color="F2AA85" w:themeColor="accent2" w:themeTint="97"/>
        <w:insideH w:val="single" w:sz="4" w:space="0" w:color="F2AA85" w:themeColor="accent2" w:themeTint="97"/>
        <w:insideV w:val="single" w:sz="4" w:space="0" w:color="F2AA85" w:themeColor="accent2" w:themeTint="97"/>
      </w:tblBorders>
    </w:tblPr>
    <w:tblStylePr w:type="firstRow">
      <w:rPr>
        <w:b/>
        <w:color w:val="F2AA85" w:themeColor="accent2" w:themeTint="97" w:themeShade="95"/>
      </w:rPr>
      <w:tblPr/>
      <w:tcPr>
        <w:tcBorders>
          <w:bottom w:val="single" w:sz="12" w:space="0" w:color="F2AA85" w:themeColor="accent2" w:themeTint="97"/>
        </w:tcBorders>
      </w:tcPr>
    </w:tblStylePr>
    <w:tblStylePr w:type="lastRow">
      <w:rPr>
        <w:b/>
        <w:color w:val="F2AA85" w:themeColor="accent2" w:themeTint="97" w:themeShade="95"/>
      </w:rPr>
    </w:tblStylePr>
    <w:tblStylePr w:type="firstCol">
      <w:rPr>
        <w:b/>
        <w:color w:val="F2AA85" w:themeColor="accent2" w:themeTint="97" w:themeShade="95"/>
      </w:rPr>
    </w:tblStylePr>
    <w:tblStylePr w:type="lastCol">
      <w:rPr>
        <w:b/>
        <w:color w:val="F2AA85" w:themeColor="accent2" w:themeTint="97" w:themeShade="95"/>
      </w:rPr>
    </w:tblStylePr>
    <w:tblStylePr w:type="band1Vert">
      <w:tblPr/>
      <w:tcPr>
        <w:shd w:val="clear" w:color="FAE2D6" w:themeColor="accent2" w:themeTint="32" w:fill="FAE2D6" w:themeFill="accent2" w:themeFillTint="32"/>
      </w:tcPr>
    </w:tblStylePr>
    <w:tblStylePr w:type="band1Horz">
      <w:rPr>
        <w:rFonts w:ascii="Arial" w:hAnsi="Arial"/>
        <w:color w:val="F2AA85" w:themeColor="accent2" w:themeTint="97" w:themeShade="95"/>
        <w:sz w:val="22"/>
      </w:rPr>
      <w:tblPr/>
      <w:tcPr>
        <w:shd w:val="clear" w:color="FAE2D6" w:themeColor="accent2" w:themeTint="32" w:fill="FAE2D6" w:themeFill="accent2" w:themeFillTint="32"/>
      </w:tcPr>
    </w:tblStylePr>
    <w:tblStylePr w:type="band2Horz">
      <w:rPr>
        <w:rFonts w:ascii="Arial" w:hAnsi="Arial"/>
        <w:color w:val="F2AA85" w:themeColor="accent2" w:themeTint="97" w:themeShade="95"/>
        <w:sz w:val="22"/>
      </w:rPr>
    </w:tblStylePr>
  </w:style>
  <w:style w:type="table" w:customStyle="1" w:styleId="GridTable6Colorful-Accent3">
    <w:name w:val="Grid Table 6 Colorful - Accent 3"/>
    <w:basedOn w:val="TableauNormal"/>
    <w:uiPriority w:val="99"/>
    <w:pPr>
      <w:spacing w:after="0" w:line="240" w:lineRule="auto"/>
    </w:pPr>
    <w:tblPr>
      <w:tblStyleRowBandSize w:val="1"/>
      <w:tblStyleColBandSize w:val="1"/>
      <w:tblBorders>
        <w:top w:val="single" w:sz="4" w:space="0" w:color="196C24" w:themeColor="accent3" w:themeTint="FE"/>
        <w:left w:val="single" w:sz="4" w:space="0" w:color="196C24" w:themeColor="accent3" w:themeTint="FE"/>
        <w:bottom w:val="single" w:sz="4" w:space="0" w:color="196C24" w:themeColor="accent3" w:themeTint="FE"/>
        <w:right w:val="single" w:sz="4" w:space="0" w:color="196C24" w:themeColor="accent3" w:themeTint="FE"/>
        <w:insideH w:val="single" w:sz="4" w:space="0" w:color="196C24" w:themeColor="accent3" w:themeTint="FE"/>
        <w:insideV w:val="single" w:sz="4" w:space="0" w:color="196C24" w:themeColor="accent3" w:themeTint="FE"/>
      </w:tblBorders>
    </w:tblPr>
    <w:tblStylePr w:type="firstRow">
      <w:rPr>
        <w:b/>
        <w:color w:val="196C24" w:themeColor="accent3" w:themeTint="FE" w:themeShade="95"/>
      </w:rPr>
      <w:tblPr/>
      <w:tcPr>
        <w:tcBorders>
          <w:bottom w:val="single" w:sz="12" w:space="0" w:color="196C24" w:themeColor="accent3" w:themeTint="FE"/>
        </w:tcBorders>
      </w:tcPr>
    </w:tblStylePr>
    <w:tblStylePr w:type="lastRow">
      <w:rPr>
        <w:b/>
        <w:color w:val="196C24" w:themeColor="accent3" w:themeTint="FE" w:themeShade="95"/>
      </w:rPr>
    </w:tblStylePr>
    <w:tblStylePr w:type="firstCol">
      <w:rPr>
        <w:b/>
        <w:color w:val="196C24" w:themeColor="accent3" w:themeTint="FE" w:themeShade="95"/>
      </w:rPr>
    </w:tblStylePr>
    <w:tblStylePr w:type="lastCol">
      <w:rPr>
        <w:b/>
        <w:color w:val="196C24" w:themeColor="accent3" w:themeTint="FE" w:themeShade="95"/>
      </w:rPr>
    </w:tblStylePr>
    <w:tblStylePr w:type="band1Vert">
      <w:tblPr/>
      <w:tcPr>
        <w:shd w:val="clear" w:color="C0F0C6" w:themeColor="accent3" w:themeTint="34" w:fill="C0F0C6" w:themeFill="accent3" w:themeFillTint="34"/>
      </w:tcPr>
    </w:tblStylePr>
    <w:tblStylePr w:type="band1Horz">
      <w:rPr>
        <w:rFonts w:ascii="Arial" w:hAnsi="Arial"/>
        <w:color w:val="196C24" w:themeColor="accent3" w:themeTint="FE" w:themeShade="95"/>
        <w:sz w:val="22"/>
      </w:rPr>
      <w:tblPr/>
      <w:tcPr>
        <w:shd w:val="clear" w:color="C0F0C6" w:themeColor="accent3" w:themeTint="34" w:fill="C0F0C6" w:themeFill="accent3" w:themeFillTint="34"/>
      </w:tcPr>
    </w:tblStylePr>
    <w:tblStylePr w:type="band2Horz">
      <w:rPr>
        <w:rFonts w:ascii="Arial" w:hAnsi="Arial"/>
        <w:color w:val="196C24" w:themeColor="accent3" w:themeTint="FE" w:themeShade="95"/>
        <w:sz w:val="22"/>
      </w:rPr>
    </w:tblStylePr>
  </w:style>
  <w:style w:type="table" w:customStyle="1" w:styleId="GridTable6Colorful-Accent4">
    <w:name w:val="Grid Table 6 Colorful - Accent 4"/>
    <w:basedOn w:val="TableauNormal"/>
    <w:uiPriority w:val="99"/>
    <w:pPr>
      <w:spacing w:after="0" w:line="240" w:lineRule="auto"/>
    </w:pPr>
    <w:tblPr>
      <w:tblStyleRowBandSize w:val="1"/>
      <w:tblStyleColBandSize w:val="1"/>
      <w:tblBorders>
        <w:top w:val="single" w:sz="4" w:space="0" w:color="5FCAF3" w:themeColor="accent4" w:themeTint="9A"/>
        <w:left w:val="single" w:sz="4" w:space="0" w:color="5FCAF3" w:themeColor="accent4" w:themeTint="9A"/>
        <w:bottom w:val="single" w:sz="4" w:space="0" w:color="5FCAF3" w:themeColor="accent4" w:themeTint="9A"/>
        <w:right w:val="single" w:sz="4" w:space="0" w:color="5FCAF3" w:themeColor="accent4" w:themeTint="9A"/>
        <w:insideH w:val="single" w:sz="4" w:space="0" w:color="5FCAF3" w:themeColor="accent4" w:themeTint="9A"/>
        <w:insideV w:val="single" w:sz="4" w:space="0" w:color="5FCAF3" w:themeColor="accent4" w:themeTint="9A"/>
      </w:tblBorders>
    </w:tblPr>
    <w:tblStylePr w:type="firstRow">
      <w:rPr>
        <w:b/>
        <w:color w:val="5FCAF3" w:themeColor="accent4" w:themeTint="9A" w:themeShade="95"/>
      </w:rPr>
      <w:tblPr/>
      <w:tcPr>
        <w:tcBorders>
          <w:bottom w:val="single" w:sz="12" w:space="0" w:color="5FCAF3" w:themeColor="accent4" w:themeTint="9A"/>
        </w:tcBorders>
      </w:tcPr>
    </w:tblStylePr>
    <w:tblStylePr w:type="lastRow">
      <w:rPr>
        <w:b/>
        <w:color w:val="5FCAF3" w:themeColor="accent4" w:themeTint="9A" w:themeShade="95"/>
      </w:rPr>
    </w:tblStylePr>
    <w:tblStylePr w:type="firstCol">
      <w:rPr>
        <w:b/>
        <w:color w:val="5FCAF3" w:themeColor="accent4" w:themeTint="9A" w:themeShade="95"/>
      </w:rPr>
    </w:tblStylePr>
    <w:tblStylePr w:type="lastCol">
      <w:rPr>
        <w:b/>
        <w:color w:val="5FCAF3" w:themeColor="accent4" w:themeTint="9A" w:themeShade="95"/>
      </w:rPr>
    </w:tblStylePr>
    <w:tblStylePr w:type="band1Vert">
      <w:tblPr/>
      <w:tcPr>
        <w:shd w:val="clear" w:color="C9EDFB" w:themeColor="accent4" w:themeTint="34" w:fill="C9EDFB" w:themeFill="accent4" w:themeFillTint="34"/>
      </w:tcPr>
    </w:tblStylePr>
    <w:tblStylePr w:type="band1Horz">
      <w:rPr>
        <w:rFonts w:ascii="Arial" w:hAnsi="Arial"/>
        <w:color w:val="5FCAF3" w:themeColor="accent4" w:themeTint="9A" w:themeShade="95"/>
        <w:sz w:val="22"/>
      </w:rPr>
      <w:tblPr/>
      <w:tcPr>
        <w:shd w:val="clear" w:color="C9EDFB" w:themeColor="accent4" w:themeTint="34" w:fill="C9EDFB" w:themeFill="accent4" w:themeFillTint="34"/>
      </w:tcPr>
    </w:tblStylePr>
    <w:tblStylePr w:type="band2Horz">
      <w:rPr>
        <w:rFonts w:ascii="Arial" w:hAnsi="Arial"/>
        <w:color w:val="5FCAF3" w:themeColor="accent4" w:themeTint="9A" w:themeShade="95"/>
        <w:sz w:val="22"/>
      </w:rPr>
    </w:tblStylePr>
  </w:style>
  <w:style w:type="table" w:customStyle="1" w:styleId="GridTable6Colorful-Accent5">
    <w:name w:val="Grid Table 6 Colorful - Accent 5"/>
    <w:basedOn w:val="TableauNormal"/>
    <w:uiPriority w:val="99"/>
    <w:pPr>
      <w:spacing w:after="0" w:line="240" w:lineRule="auto"/>
    </w:pPr>
    <w:tblPr>
      <w:tblStyleRowBandSize w:val="1"/>
      <w:tblStyleColBandSize w:val="1"/>
      <w:tblBorders>
        <w:top w:val="single" w:sz="4" w:space="0" w:color="A02B93" w:themeColor="accent5"/>
        <w:left w:val="single" w:sz="4" w:space="0" w:color="A02B93" w:themeColor="accent5"/>
        <w:bottom w:val="single" w:sz="4" w:space="0" w:color="A02B93" w:themeColor="accent5"/>
        <w:right w:val="single" w:sz="4" w:space="0" w:color="A02B93" w:themeColor="accent5"/>
        <w:insideH w:val="single" w:sz="4" w:space="0" w:color="A02B93" w:themeColor="accent5"/>
        <w:insideV w:val="single" w:sz="4" w:space="0" w:color="A02B93" w:themeColor="accent5"/>
      </w:tblBorders>
    </w:tblPr>
    <w:tblStylePr w:type="firstRow">
      <w:rPr>
        <w:b/>
        <w:color w:val="5D1955" w:themeColor="accent5" w:themeShade="95"/>
      </w:rPr>
      <w:tblPr/>
      <w:tcPr>
        <w:tcBorders>
          <w:bottom w:val="single" w:sz="12" w:space="0" w:color="A02B93" w:themeColor="accent5"/>
        </w:tcBorders>
      </w:tcPr>
    </w:tblStylePr>
    <w:tblStylePr w:type="lastRow">
      <w:rPr>
        <w:b/>
        <w:color w:val="5D1955" w:themeColor="accent5" w:themeShade="95"/>
      </w:rPr>
    </w:tblStylePr>
    <w:tblStylePr w:type="firstCol">
      <w:rPr>
        <w:b/>
        <w:color w:val="5D1955" w:themeColor="accent5" w:themeShade="95"/>
      </w:rPr>
    </w:tblStylePr>
    <w:tblStylePr w:type="lastCol">
      <w:rPr>
        <w:b/>
        <w:color w:val="5D1955" w:themeColor="accent5" w:themeShade="95"/>
      </w:rPr>
    </w:tblStylePr>
    <w:tblStylePr w:type="band1Vert">
      <w:tblPr/>
      <w:tcPr>
        <w:shd w:val="clear" w:color="F1CDED" w:themeColor="accent5" w:themeTint="34" w:fill="F1CDED" w:themeFill="accent5" w:themeFillTint="34"/>
      </w:tcPr>
    </w:tblStylePr>
    <w:tblStylePr w:type="band1Horz">
      <w:rPr>
        <w:rFonts w:ascii="Arial" w:hAnsi="Arial"/>
        <w:color w:val="5D1955" w:themeColor="accent5" w:themeShade="95"/>
        <w:sz w:val="22"/>
      </w:rPr>
      <w:tblPr/>
      <w:tcPr>
        <w:shd w:val="clear" w:color="F1CDED" w:themeColor="accent5" w:themeTint="34" w:fill="F1CDED" w:themeFill="accent5" w:themeFillTint="34"/>
      </w:tcPr>
    </w:tblStylePr>
    <w:tblStylePr w:type="band2Horz">
      <w:rPr>
        <w:rFonts w:ascii="Arial" w:hAnsi="Arial"/>
        <w:color w:val="5D1955" w:themeColor="accent5" w:themeShade="95"/>
        <w:sz w:val="22"/>
      </w:rPr>
    </w:tblStylePr>
  </w:style>
  <w:style w:type="table" w:customStyle="1" w:styleId="GridTable6Colorful-Accent6">
    <w:name w:val="Grid Table 6 Colorful - Accent 6"/>
    <w:basedOn w:val="TableauNormal"/>
    <w:uiPriority w:val="99"/>
    <w:pPr>
      <w:spacing w:after="0" w:line="240" w:lineRule="auto"/>
    </w:pPr>
    <w:tblPr>
      <w:tblStyleRowBandSize w:val="1"/>
      <w:tblStyleColBandSize w:val="1"/>
      <w:tblBorders>
        <w:top w:val="single" w:sz="4" w:space="0" w:color="4EA72E" w:themeColor="accent6"/>
        <w:left w:val="single" w:sz="4" w:space="0" w:color="4EA72E" w:themeColor="accent6"/>
        <w:bottom w:val="single" w:sz="4" w:space="0" w:color="4EA72E" w:themeColor="accent6"/>
        <w:right w:val="single" w:sz="4" w:space="0" w:color="4EA72E" w:themeColor="accent6"/>
        <w:insideH w:val="single" w:sz="4" w:space="0" w:color="4EA72E" w:themeColor="accent6"/>
        <w:insideV w:val="single" w:sz="4" w:space="0" w:color="4EA72E" w:themeColor="accent6"/>
      </w:tblBorders>
    </w:tblPr>
    <w:tblStylePr w:type="firstRow">
      <w:rPr>
        <w:b/>
        <w:color w:val="5D1955" w:themeColor="accent5" w:themeShade="95"/>
      </w:rPr>
      <w:tblPr/>
      <w:tcPr>
        <w:tcBorders>
          <w:bottom w:val="single" w:sz="12" w:space="0" w:color="4EA72E" w:themeColor="accent6"/>
        </w:tcBorders>
      </w:tcPr>
    </w:tblStylePr>
    <w:tblStylePr w:type="lastRow">
      <w:rPr>
        <w:b/>
        <w:color w:val="5D1955" w:themeColor="accent5" w:themeShade="95"/>
      </w:rPr>
    </w:tblStylePr>
    <w:tblStylePr w:type="firstCol">
      <w:rPr>
        <w:b/>
        <w:color w:val="5D1955" w:themeColor="accent5" w:themeShade="95"/>
      </w:rPr>
    </w:tblStylePr>
    <w:tblStylePr w:type="lastCol">
      <w:rPr>
        <w:b/>
        <w:color w:val="5D1955" w:themeColor="accent5" w:themeShade="95"/>
      </w:rPr>
    </w:tblStylePr>
    <w:tblStylePr w:type="band1Vert">
      <w:tblPr/>
      <w:tcPr>
        <w:shd w:val="clear" w:color="D8F2CF" w:themeColor="accent6" w:themeTint="34" w:fill="D8F2CF" w:themeFill="accent6" w:themeFillTint="34"/>
      </w:tcPr>
    </w:tblStylePr>
    <w:tblStylePr w:type="band1Horz">
      <w:rPr>
        <w:rFonts w:ascii="Arial" w:hAnsi="Arial"/>
        <w:color w:val="5D1955" w:themeColor="accent5" w:themeShade="95"/>
        <w:sz w:val="22"/>
      </w:rPr>
      <w:tblPr/>
      <w:tcPr>
        <w:shd w:val="clear" w:color="D8F2CF" w:themeColor="accent6" w:themeTint="34" w:fill="D8F2CF" w:themeFill="accent6" w:themeFillTint="34"/>
      </w:tcPr>
    </w:tblStylePr>
    <w:tblStylePr w:type="band2Horz">
      <w:rPr>
        <w:rFonts w:ascii="Arial" w:hAnsi="Arial"/>
        <w:color w:val="5D1955" w:themeColor="accent5" w:themeShade="95"/>
        <w:sz w:val="22"/>
      </w:rPr>
    </w:tblStylePr>
  </w:style>
  <w:style w:type="table" w:styleId="TableauGrille7Couleur">
    <w:name w:val="Grid Table 7 Colorful"/>
    <w:basedOn w:val="TableauNormal"/>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TableauNormal"/>
    <w:uiPriority w:val="99"/>
    <w:pPr>
      <w:spacing w:after="0" w:line="240" w:lineRule="auto"/>
    </w:pPr>
    <w:tblPr>
      <w:tblStyleRowBandSize w:val="1"/>
      <w:tblStyleColBandSize w:val="1"/>
      <w:tblBorders>
        <w:bottom w:val="single" w:sz="4" w:space="0" w:color="63BDE6" w:themeColor="accent1" w:themeTint="80"/>
        <w:right w:val="single" w:sz="4" w:space="0" w:color="63BDE6" w:themeColor="accent1" w:themeTint="80"/>
        <w:insideH w:val="single" w:sz="4" w:space="0" w:color="63BDE6" w:themeColor="accent1" w:themeTint="80"/>
        <w:insideV w:val="single" w:sz="4" w:space="0" w:color="63BDE6" w:themeColor="accent1" w:themeTint="80"/>
      </w:tblBorders>
    </w:tblPr>
    <w:tblStylePr w:type="firstRow">
      <w:rPr>
        <w:rFonts w:ascii="Arial" w:hAnsi="Arial"/>
        <w:b/>
        <w:color w:val="63BDE6" w:themeColor="accent1" w:themeTint="80" w:themeShade="95"/>
        <w:sz w:val="22"/>
      </w:rPr>
      <w:tblPr/>
      <w:tcPr>
        <w:tcBorders>
          <w:top w:val="none" w:sz="4" w:space="0" w:color="000000"/>
          <w:left w:val="none" w:sz="4" w:space="0" w:color="000000"/>
          <w:bottom w:val="single" w:sz="4" w:space="0" w:color="63BDE6" w:themeColor="accent1" w:themeTint="80"/>
          <w:right w:val="none" w:sz="4" w:space="0" w:color="000000"/>
        </w:tcBorders>
        <w:shd w:val="clear" w:color="FFFFFF" w:themeColor="light1" w:fill="FFFFFF" w:themeFill="light1"/>
      </w:tcPr>
    </w:tblStylePr>
    <w:tblStylePr w:type="lastRow">
      <w:rPr>
        <w:rFonts w:ascii="Arial" w:hAnsi="Arial"/>
        <w:b/>
        <w:color w:val="63BDE6" w:themeColor="accent1" w:themeTint="80" w:themeShade="95"/>
        <w:sz w:val="22"/>
      </w:rPr>
      <w:tblPr/>
      <w:tcPr>
        <w:tcBorders>
          <w:top w:val="single" w:sz="4" w:space="0" w:color="63BDE6"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63BDE6" w:themeColor="accent1" w:themeTint="80" w:themeShade="95"/>
        <w:sz w:val="22"/>
      </w:rPr>
      <w:tblPr/>
      <w:tcPr>
        <w:tcBorders>
          <w:top w:val="none" w:sz="4" w:space="0" w:color="000000"/>
          <w:left w:val="none" w:sz="4" w:space="0" w:color="000000"/>
          <w:bottom w:val="none" w:sz="4" w:space="0" w:color="000000"/>
          <w:right w:val="single" w:sz="4" w:space="0" w:color="63BDE6" w:themeColor="accent1" w:themeTint="80"/>
        </w:tcBorders>
        <w:shd w:val="clear" w:color="FFFFFF" w:fill="auto"/>
      </w:tcPr>
    </w:tblStylePr>
    <w:tblStylePr w:type="lastCol">
      <w:rPr>
        <w:rFonts w:ascii="Arial" w:hAnsi="Arial"/>
        <w:i/>
        <w:color w:val="63BDE6" w:themeColor="accent1" w:themeTint="80" w:themeShade="95"/>
        <w:sz w:val="22"/>
      </w:rPr>
      <w:tblPr/>
      <w:tcPr>
        <w:tcBorders>
          <w:top w:val="none" w:sz="4" w:space="0" w:color="000000"/>
          <w:left w:val="single" w:sz="4" w:space="0" w:color="63BDE6" w:themeColor="accent1" w:themeTint="80"/>
          <w:bottom w:val="none" w:sz="4" w:space="0" w:color="000000"/>
          <w:right w:val="none" w:sz="4" w:space="0" w:color="000000"/>
        </w:tcBorders>
        <w:shd w:val="clear" w:color="FFFFFF" w:fill="auto"/>
      </w:tcPr>
    </w:tblStylePr>
    <w:tblStylePr w:type="band1Vert">
      <w:tblPr/>
      <w:tcPr>
        <w:shd w:val="clear" w:color="BFE4F4" w:themeColor="accent1" w:themeTint="34" w:fill="BFE4F4" w:themeFill="accent1" w:themeFillTint="34"/>
      </w:tcPr>
    </w:tblStylePr>
    <w:tblStylePr w:type="band1Horz">
      <w:rPr>
        <w:rFonts w:ascii="Arial" w:hAnsi="Arial"/>
        <w:color w:val="63BDE6" w:themeColor="accent1" w:themeTint="80" w:themeShade="95"/>
        <w:sz w:val="22"/>
      </w:rPr>
      <w:tblPr/>
      <w:tcPr>
        <w:shd w:val="clear" w:color="BFE4F4" w:themeColor="accent1" w:themeTint="34" w:fill="BFE4F4" w:themeFill="accent1" w:themeFillTint="34"/>
      </w:tcPr>
    </w:tblStylePr>
    <w:tblStylePr w:type="band2Horz">
      <w:rPr>
        <w:rFonts w:ascii="Arial" w:hAnsi="Arial"/>
        <w:color w:val="63BDE6" w:themeColor="accent1" w:themeTint="80" w:themeShade="95"/>
        <w:sz w:val="22"/>
      </w:rPr>
    </w:tblStylePr>
  </w:style>
  <w:style w:type="table" w:customStyle="1" w:styleId="GridTable7Colorful-Accent2">
    <w:name w:val="Grid Table 7 Colorful - Accent 2"/>
    <w:basedOn w:val="TableauNormal"/>
    <w:uiPriority w:val="99"/>
    <w:pPr>
      <w:spacing w:after="0" w:line="240" w:lineRule="auto"/>
    </w:pPr>
    <w:tblPr>
      <w:tblStyleRowBandSize w:val="1"/>
      <w:tblStyleColBandSize w:val="1"/>
      <w:tblBorders>
        <w:bottom w:val="single" w:sz="4" w:space="0" w:color="F2AA85" w:themeColor="accent2" w:themeTint="97"/>
        <w:right w:val="single" w:sz="4" w:space="0" w:color="F2AA85" w:themeColor="accent2" w:themeTint="97"/>
        <w:insideH w:val="single" w:sz="4" w:space="0" w:color="F2AA85" w:themeColor="accent2" w:themeTint="97"/>
        <w:insideV w:val="single" w:sz="4" w:space="0" w:color="F2AA85" w:themeColor="accent2" w:themeTint="97"/>
      </w:tblBorders>
    </w:tblPr>
    <w:tblStylePr w:type="firstRow">
      <w:rPr>
        <w:rFonts w:ascii="Arial" w:hAnsi="Arial"/>
        <w:b/>
        <w:color w:val="F2AA85" w:themeColor="accent2" w:themeTint="97" w:themeShade="95"/>
        <w:sz w:val="22"/>
      </w:rPr>
      <w:tblPr/>
      <w:tcPr>
        <w:tcBorders>
          <w:top w:val="none" w:sz="4" w:space="0" w:color="000000"/>
          <w:left w:val="none" w:sz="4" w:space="0" w:color="000000"/>
          <w:bottom w:val="single" w:sz="4" w:space="0" w:color="F2AA85" w:themeColor="accent2" w:themeTint="97"/>
          <w:right w:val="none" w:sz="4" w:space="0" w:color="000000"/>
        </w:tcBorders>
        <w:shd w:val="clear" w:color="FFFFFF" w:themeColor="light1" w:fill="FFFFFF" w:themeFill="light1"/>
      </w:tcPr>
    </w:tblStylePr>
    <w:tblStylePr w:type="lastRow">
      <w:rPr>
        <w:rFonts w:ascii="Arial" w:hAnsi="Arial"/>
        <w:b/>
        <w:color w:val="F2AA85" w:themeColor="accent2" w:themeTint="97" w:themeShade="95"/>
        <w:sz w:val="22"/>
      </w:rPr>
      <w:tblPr/>
      <w:tcPr>
        <w:tcBorders>
          <w:top w:val="single" w:sz="4" w:space="0" w:color="F2AA8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2AA85" w:themeColor="accent2" w:themeTint="97" w:themeShade="95"/>
        <w:sz w:val="22"/>
      </w:rPr>
      <w:tblPr/>
      <w:tcPr>
        <w:tcBorders>
          <w:top w:val="none" w:sz="4" w:space="0" w:color="000000"/>
          <w:left w:val="none" w:sz="4" w:space="0" w:color="000000"/>
          <w:bottom w:val="none" w:sz="4" w:space="0" w:color="000000"/>
          <w:right w:val="single" w:sz="4" w:space="0" w:color="F2AA85" w:themeColor="accent2" w:themeTint="97"/>
        </w:tcBorders>
        <w:shd w:val="clear" w:color="FFFFFF" w:fill="auto"/>
      </w:tcPr>
    </w:tblStylePr>
    <w:tblStylePr w:type="lastCol">
      <w:rPr>
        <w:rFonts w:ascii="Arial" w:hAnsi="Arial"/>
        <w:i/>
        <w:color w:val="F2AA85" w:themeColor="accent2" w:themeTint="97" w:themeShade="95"/>
        <w:sz w:val="22"/>
      </w:rPr>
      <w:tblPr/>
      <w:tcPr>
        <w:tcBorders>
          <w:top w:val="none" w:sz="4" w:space="0" w:color="000000"/>
          <w:left w:val="single" w:sz="4" w:space="0" w:color="F2AA85" w:themeColor="accent2" w:themeTint="97"/>
          <w:bottom w:val="none" w:sz="4" w:space="0" w:color="000000"/>
          <w:right w:val="none" w:sz="4" w:space="0" w:color="000000"/>
        </w:tcBorders>
        <w:shd w:val="clear" w:color="FFFFFF" w:fill="auto"/>
      </w:tcPr>
    </w:tblStylePr>
    <w:tblStylePr w:type="band1Vert">
      <w:tblPr/>
      <w:tcPr>
        <w:shd w:val="clear" w:color="FAE2D6" w:themeColor="accent2" w:themeTint="32" w:fill="FAE2D6" w:themeFill="accent2" w:themeFillTint="32"/>
      </w:tcPr>
    </w:tblStylePr>
    <w:tblStylePr w:type="band1Horz">
      <w:rPr>
        <w:rFonts w:ascii="Arial" w:hAnsi="Arial"/>
        <w:color w:val="F2AA85" w:themeColor="accent2" w:themeTint="97" w:themeShade="95"/>
        <w:sz w:val="22"/>
      </w:rPr>
      <w:tblPr/>
      <w:tcPr>
        <w:shd w:val="clear" w:color="FAE2D6" w:themeColor="accent2" w:themeTint="32" w:fill="FAE2D6" w:themeFill="accent2" w:themeFillTint="32"/>
      </w:tcPr>
    </w:tblStylePr>
    <w:tblStylePr w:type="band2Horz">
      <w:rPr>
        <w:rFonts w:ascii="Arial" w:hAnsi="Arial"/>
        <w:color w:val="F2AA85" w:themeColor="accent2" w:themeTint="97" w:themeShade="95"/>
        <w:sz w:val="22"/>
      </w:rPr>
    </w:tblStylePr>
  </w:style>
  <w:style w:type="table" w:customStyle="1" w:styleId="GridTable7Colorful-Accent3">
    <w:name w:val="Grid Table 7 Colorful - Accent 3"/>
    <w:basedOn w:val="TableauNormal"/>
    <w:uiPriority w:val="99"/>
    <w:pPr>
      <w:spacing w:after="0" w:line="240" w:lineRule="auto"/>
    </w:pPr>
    <w:tblPr>
      <w:tblStyleRowBandSize w:val="1"/>
      <w:tblStyleColBandSize w:val="1"/>
      <w:tblBorders>
        <w:bottom w:val="single" w:sz="4" w:space="0" w:color="196C24" w:themeColor="accent3" w:themeTint="FE"/>
        <w:right w:val="single" w:sz="4" w:space="0" w:color="196C24" w:themeColor="accent3" w:themeTint="FE"/>
        <w:insideH w:val="single" w:sz="4" w:space="0" w:color="196C24" w:themeColor="accent3" w:themeTint="FE"/>
        <w:insideV w:val="single" w:sz="4" w:space="0" w:color="196C24" w:themeColor="accent3" w:themeTint="FE"/>
      </w:tblBorders>
    </w:tblPr>
    <w:tblStylePr w:type="firstRow">
      <w:rPr>
        <w:rFonts w:ascii="Arial" w:hAnsi="Arial"/>
        <w:b/>
        <w:color w:val="196C24" w:themeColor="accent3" w:themeTint="FE" w:themeShade="95"/>
        <w:sz w:val="22"/>
      </w:rPr>
      <w:tblPr/>
      <w:tcPr>
        <w:tcBorders>
          <w:top w:val="none" w:sz="4" w:space="0" w:color="000000"/>
          <w:left w:val="none" w:sz="4" w:space="0" w:color="000000"/>
          <w:bottom w:val="single" w:sz="4" w:space="0" w:color="196C24" w:themeColor="accent3" w:themeTint="FE"/>
          <w:right w:val="none" w:sz="4" w:space="0" w:color="000000"/>
        </w:tcBorders>
        <w:shd w:val="clear" w:color="FFFFFF" w:themeColor="light1" w:fill="FFFFFF" w:themeFill="light1"/>
      </w:tcPr>
    </w:tblStylePr>
    <w:tblStylePr w:type="lastRow">
      <w:rPr>
        <w:rFonts w:ascii="Arial" w:hAnsi="Arial"/>
        <w:b/>
        <w:color w:val="196C24" w:themeColor="accent3" w:themeTint="FE" w:themeShade="95"/>
        <w:sz w:val="22"/>
      </w:rPr>
      <w:tblPr/>
      <w:tcPr>
        <w:tcBorders>
          <w:top w:val="single" w:sz="4" w:space="0" w:color="196C24"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196C24" w:themeColor="accent3" w:themeTint="FE" w:themeShade="95"/>
        <w:sz w:val="22"/>
      </w:rPr>
      <w:tblPr/>
      <w:tcPr>
        <w:tcBorders>
          <w:top w:val="none" w:sz="4" w:space="0" w:color="000000"/>
          <w:left w:val="none" w:sz="4" w:space="0" w:color="000000"/>
          <w:bottom w:val="none" w:sz="4" w:space="0" w:color="000000"/>
          <w:right w:val="single" w:sz="4" w:space="0" w:color="196C24" w:themeColor="accent3" w:themeTint="FE"/>
        </w:tcBorders>
        <w:shd w:val="clear" w:color="FFFFFF" w:fill="auto"/>
      </w:tcPr>
    </w:tblStylePr>
    <w:tblStylePr w:type="lastCol">
      <w:rPr>
        <w:rFonts w:ascii="Arial" w:hAnsi="Arial"/>
        <w:i/>
        <w:color w:val="196C24" w:themeColor="accent3" w:themeTint="FE" w:themeShade="95"/>
        <w:sz w:val="22"/>
      </w:rPr>
      <w:tblPr/>
      <w:tcPr>
        <w:tcBorders>
          <w:top w:val="none" w:sz="4" w:space="0" w:color="000000"/>
          <w:left w:val="single" w:sz="4" w:space="0" w:color="196C24" w:themeColor="accent3" w:themeTint="FE"/>
          <w:bottom w:val="none" w:sz="4" w:space="0" w:color="000000"/>
          <w:right w:val="none" w:sz="4" w:space="0" w:color="000000"/>
        </w:tcBorders>
        <w:shd w:val="clear" w:color="FFFFFF" w:fill="auto"/>
      </w:tcPr>
    </w:tblStylePr>
    <w:tblStylePr w:type="band1Vert">
      <w:tblPr/>
      <w:tcPr>
        <w:shd w:val="clear" w:color="C0F0C6" w:themeColor="accent3" w:themeTint="34" w:fill="C0F0C6" w:themeFill="accent3" w:themeFillTint="34"/>
      </w:tcPr>
    </w:tblStylePr>
    <w:tblStylePr w:type="band1Horz">
      <w:rPr>
        <w:rFonts w:ascii="Arial" w:hAnsi="Arial"/>
        <w:color w:val="196C24" w:themeColor="accent3" w:themeTint="FE" w:themeShade="95"/>
        <w:sz w:val="22"/>
      </w:rPr>
      <w:tblPr/>
      <w:tcPr>
        <w:shd w:val="clear" w:color="C0F0C6" w:themeColor="accent3" w:themeTint="34" w:fill="C0F0C6" w:themeFill="accent3" w:themeFillTint="34"/>
      </w:tcPr>
    </w:tblStylePr>
    <w:tblStylePr w:type="band2Horz">
      <w:rPr>
        <w:rFonts w:ascii="Arial" w:hAnsi="Arial"/>
        <w:color w:val="196C24" w:themeColor="accent3" w:themeTint="FE" w:themeShade="95"/>
        <w:sz w:val="22"/>
      </w:rPr>
    </w:tblStylePr>
  </w:style>
  <w:style w:type="table" w:customStyle="1" w:styleId="GridTable7Colorful-Accent4">
    <w:name w:val="Grid Table 7 Colorful - Accent 4"/>
    <w:basedOn w:val="TableauNormal"/>
    <w:uiPriority w:val="99"/>
    <w:pPr>
      <w:spacing w:after="0" w:line="240" w:lineRule="auto"/>
    </w:pPr>
    <w:tblPr>
      <w:tblStyleRowBandSize w:val="1"/>
      <w:tblStyleColBandSize w:val="1"/>
      <w:tblBorders>
        <w:bottom w:val="single" w:sz="4" w:space="0" w:color="5FCAF3" w:themeColor="accent4" w:themeTint="9A"/>
        <w:right w:val="single" w:sz="4" w:space="0" w:color="5FCAF3" w:themeColor="accent4" w:themeTint="9A"/>
        <w:insideH w:val="single" w:sz="4" w:space="0" w:color="5FCAF3" w:themeColor="accent4" w:themeTint="9A"/>
        <w:insideV w:val="single" w:sz="4" w:space="0" w:color="5FCAF3" w:themeColor="accent4" w:themeTint="9A"/>
      </w:tblBorders>
    </w:tblPr>
    <w:tblStylePr w:type="firstRow">
      <w:rPr>
        <w:rFonts w:ascii="Arial" w:hAnsi="Arial"/>
        <w:b/>
        <w:color w:val="5FCAF3" w:themeColor="accent4" w:themeTint="9A" w:themeShade="95"/>
        <w:sz w:val="22"/>
      </w:rPr>
      <w:tblPr/>
      <w:tcPr>
        <w:tcBorders>
          <w:top w:val="none" w:sz="4" w:space="0" w:color="000000"/>
          <w:left w:val="none" w:sz="4" w:space="0" w:color="000000"/>
          <w:bottom w:val="single" w:sz="4" w:space="0" w:color="5FCAF3" w:themeColor="accent4" w:themeTint="9A"/>
          <w:right w:val="none" w:sz="4" w:space="0" w:color="000000"/>
        </w:tcBorders>
        <w:shd w:val="clear" w:color="FFFFFF" w:themeColor="light1" w:fill="FFFFFF" w:themeFill="light1"/>
      </w:tcPr>
    </w:tblStylePr>
    <w:tblStylePr w:type="lastRow">
      <w:rPr>
        <w:rFonts w:ascii="Arial" w:hAnsi="Arial"/>
        <w:b/>
        <w:color w:val="5FCAF3" w:themeColor="accent4" w:themeTint="9A" w:themeShade="95"/>
        <w:sz w:val="22"/>
      </w:rPr>
      <w:tblPr/>
      <w:tcPr>
        <w:tcBorders>
          <w:top w:val="single" w:sz="4" w:space="0" w:color="5FCAF3"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5FCAF3" w:themeColor="accent4" w:themeTint="9A" w:themeShade="95"/>
        <w:sz w:val="22"/>
      </w:rPr>
      <w:tblPr/>
      <w:tcPr>
        <w:tcBorders>
          <w:top w:val="none" w:sz="4" w:space="0" w:color="000000"/>
          <w:left w:val="none" w:sz="4" w:space="0" w:color="000000"/>
          <w:bottom w:val="none" w:sz="4" w:space="0" w:color="000000"/>
          <w:right w:val="single" w:sz="4" w:space="0" w:color="5FCAF3" w:themeColor="accent4" w:themeTint="9A"/>
        </w:tcBorders>
        <w:shd w:val="clear" w:color="FFFFFF" w:fill="auto"/>
      </w:tcPr>
    </w:tblStylePr>
    <w:tblStylePr w:type="lastCol">
      <w:rPr>
        <w:rFonts w:ascii="Arial" w:hAnsi="Arial"/>
        <w:i/>
        <w:color w:val="5FCAF3" w:themeColor="accent4" w:themeTint="9A" w:themeShade="95"/>
        <w:sz w:val="22"/>
      </w:rPr>
      <w:tblPr/>
      <w:tcPr>
        <w:tcBorders>
          <w:top w:val="none" w:sz="4" w:space="0" w:color="000000"/>
          <w:left w:val="single" w:sz="4" w:space="0" w:color="5FCAF3" w:themeColor="accent4" w:themeTint="9A"/>
          <w:bottom w:val="none" w:sz="4" w:space="0" w:color="000000"/>
          <w:right w:val="none" w:sz="4" w:space="0" w:color="000000"/>
        </w:tcBorders>
        <w:shd w:val="clear" w:color="FFFFFF" w:fill="auto"/>
      </w:tcPr>
    </w:tblStylePr>
    <w:tblStylePr w:type="band1Vert">
      <w:tblPr/>
      <w:tcPr>
        <w:shd w:val="clear" w:color="C9EDFB" w:themeColor="accent4" w:themeTint="34" w:fill="C9EDFB" w:themeFill="accent4" w:themeFillTint="34"/>
      </w:tcPr>
    </w:tblStylePr>
    <w:tblStylePr w:type="band1Horz">
      <w:rPr>
        <w:rFonts w:ascii="Arial" w:hAnsi="Arial"/>
        <w:color w:val="5FCAF3" w:themeColor="accent4" w:themeTint="9A" w:themeShade="95"/>
        <w:sz w:val="22"/>
      </w:rPr>
      <w:tblPr/>
      <w:tcPr>
        <w:shd w:val="clear" w:color="C9EDFB" w:themeColor="accent4" w:themeTint="34" w:fill="C9EDFB" w:themeFill="accent4" w:themeFillTint="34"/>
      </w:tcPr>
    </w:tblStylePr>
    <w:tblStylePr w:type="band2Horz">
      <w:rPr>
        <w:rFonts w:ascii="Arial" w:hAnsi="Arial"/>
        <w:color w:val="5FCAF3" w:themeColor="accent4" w:themeTint="9A" w:themeShade="95"/>
        <w:sz w:val="22"/>
      </w:rPr>
    </w:tblStylePr>
  </w:style>
  <w:style w:type="table" w:customStyle="1" w:styleId="GridTable7Colorful-Accent5">
    <w:name w:val="Grid Table 7 Colorful - Accent 5"/>
    <w:basedOn w:val="TableauNormal"/>
    <w:uiPriority w:val="99"/>
    <w:pPr>
      <w:spacing w:after="0" w:line="240" w:lineRule="auto"/>
    </w:pPr>
    <w:tblPr>
      <w:tblStyleRowBandSize w:val="1"/>
      <w:tblStyleColBandSize w:val="1"/>
      <w:tblBorders>
        <w:bottom w:val="single" w:sz="4" w:space="0" w:color="DA76CE" w:themeColor="accent5" w:themeTint="90"/>
        <w:right w:val="single" w:sz="4" w:space="0" w:color="DA76CE" w:themeColor="accent5" w:themeTint="90"/>
        <w:insideH w:val="single" w:sz="4" w:space="0" w:color="DA76CE" w:themeColor="accent5" w:themeTint="90"/>
        <w:insideV w:val="single" w:sz="4" w:space="0" w:color="DA76CE" w:themeColor="accent5" w:themeTint="90"/>
      </w:tblBorders>
    </w:tblPr>
    <w:tblStylePr w:type="firstRow">
      <w:rPr>
        <w:rFonts w:ascii="Arial" w:hAnsi="Arial"/>
        <w:b/>
        <w:color w:val="5D1955" w:themeColor="accent5" w:themeShade="95"/>
        <w:sz w:val="22"/>
      </w:rPr>
      <w:tblPr/>
      <w:tcPr>
        <w:tcBorders>
          <w:top w:val="none" w:sz="4" w:space="0" w:color="000000"/>
          <w:left w:val="none" w:sz="4" w:space="0" w:color="000000"/>
          <w:bottom w:val="single" w:sz="4" w:space="0" w:color="DA76CE" w:themeColor="accent5" w:themeTint="90"/>
          <w:right w:val="none" w:sz="4" w:space="0" w:color="000000"/>
        </w:tcBorders>
        <w:shd w:val="clear" w:color="FFFFFF" w:themeColor="light1" w:fill="FFFFFF" w:themeFill="light1"/>
      </w:tcPr>
    </w:tblStylePr>
    <w:tblStylePr w:type="lastRow">
      <w:rPr>
        <w:rFonts w:ascii="Arial" w:hAnsi="Arial"/>
        <w:b/>
        <w:color w:val="5D1955" w:themeColor="accent5" w:themeShade="95"/>
        <w:sz w:val="22"/>
      </w:rPr>
      <w:tblPr/>
      <w:tcPr>
        <w:tcBorders>
          <w:top w:val="single" w:sz="4" w:space="0" w:color="DA76C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5D1955" w:themeColor="accent5" w:themeShade="95"/>
        <w:sz w:val="22"/>
      </w:rPr>
      <w:tblPr/>
      <w:tcPr>
        <w:tcBorders>
          <w:top w:val="none" w:sz="4" w:space="0" w:color="000000"/>
          <w:left w:val="none" w:sz="4" w:space="0" w:color="000000"/>
          <w:bottom w:val="none" w:sz="4" w:space="0" w:color="000000"/>
          <w:right w:val="single" w:sz="4" w:space="0" w:color="DA76CE" w:themeColor="accent5" w:themeTint="90"/>
        </w:tcBorders>
        <w:shd w:val="clear" w:color="FFFFFF" w:fill="auto"/>
      </w:tcPr>
    </w:tblStylePr>
    <w:tblStylePr w:type="lastCol">
      <w:rPr>
        <w:rFonts w:ascii="Arial" w:hAnsi="Arial"/>
        <w:i/>
        <w:color w:val="5D1955" w:themeColor="accent5" w:themeShade="95"/>
        <w:sz w:val="22"/>
      </w:rPr>
      <w:tblPr/>
      <w:tcPr>
        <w:tcBorders>
          <w:top w:val="none" w:sz="4" w:space="0" w:color="000000"/>
          <w:left w:val="single" w:sz="4" w:space="0" w:color="DA76CE" w:themeColor="accent5" w:themeTint="90"/>
          <w:bottom w:val="none" w:sz="4" w:space="0" w:color="000000"/>
          <w:right w:val="none" w:sz="4" w:space="0" w:color="000000"/>
        </w:tcBorders>
        <w:shd w:val="clear" w:color="FFFFFF" w:fill="auto"/>
      </w:tcPr>
    </w:tblStylePr>
    <w:tblStylePr w:type="band1Vert">
      <w:tblPr/>
      <w:tcPr>
        <w:shd w:val="clear" w:color="F1CDED" w:themeColor="accent5" w:themeTint="34" w:fill="F1CDED" w:themeFill="accent5" w:themeFillTint="34"/>
      </w:tcPr>
    </w:tblStylePr>
    <w:tblStylePr w:type="band1Horz">
      <w:rPr>
        <w:rFonts w:ascii="Arial" w:hAnsi="Arial"/>
        <w:color w:val="5D1955" w:themeColor="accent5" w:themeShade="95"/>
        <w:sz w:val="22"/>
      </w:rPr>
      <w:tblPr/>
      <w:tcPr>
        <w:shd w:val="clear" w:color="F1CDED" w:themeColor="accent5" w:themeTint="34" w:fill="F1CDED" w:themeFill="accent5" w:themeFillTint="34"/>
      </w:tcPr>
    </w:tblStylePr>
    <w:tblStylePr w:type="band2Horz">
      <w:rPr>
        <w:rFonts w:ascii="Arial" w:hAnsi="Arial"/>
        <w:color w:val="5D1955" w:themeColor="accent5" w:themeShade="95"/>
        <w:sz w:val="22"/>
      </w:rPr>
    </w:tblStylePr>
  </w:style>
  <w:style w:type="table" w:customStyle="1" w:styleId="GridTable7Colorful-Accent6">
    <w:name w:val="Grid Table 7 Colorful - Accent 6"/>
    <w:basedOn w:val="TableauNormal"/>
    <w:uiPriority w:val="99"/>
    <w:pPr>
      <w:spacing w:after="0" w:line="240" w:lineRule="auto"/>
    </w:pPr>
    <w:tblPr>
      <w:tblStyleRowBandSize w:val="1"/>
      <w:tblStyleColBandSize w:val="1"/>
      <w:tblBorders>
        <w:bottom w:val="single" w:sz="4" w:space="0" w:color="94DA7B" w:themeColor="accent6" w:themeTint="90"/>
        <w:right w:val="single" w:sz="4" w:space="0" w:color="94DA7B" w:themeColor="accent6" w:themeTint="90"/>
        <w:insideH w:val="single" w:sz="4" w:space="0" w:color="94DA7B" w:themeColor="accent6" w:themeTint="90"/>
        <w:insideV w:val="single" w:sz="4" w:space="0" w:color="94DA7B" w:themeColor="accent6" w:themeTint="90"/>
      </w:tblBorders>
    </w:tblPr>
    <w:tblStylePr w:type="firstRow">
      <w:rPr>
        <w:rFonts w:ascii="Arial" w:hAnsi="Arial"/>
        <w:b/>
        <w:color w:val="2D611B" w:themeColor="accent6" w:themeShade="95"/>
        <w:sz w:val="22"/>
      </w:rPr>
      <w:tblPr/>
      <w:tcPr>
        <w:tcBorders>
          <w:top w:val="none" w:sz="4" w:space="0" w:color="000000"/>
          <w:left w:val="none" w:sz="4" w:space="0" w:color="000000"/>
          <w:bottom w:val="single" w:sz="4" w:space="0" w:color="94DA7B" w:themeColor="accent6" w:themeTint="90"/>
          <w:right w:val="none" w:sz="4" w:space="0" w:color="000000"/>
        </w:tcBorders>
        <w:shd w:val="clear" w:color="FFFFFF" w:themeColor="light1" w:fill="FFFFFF" w:themeFill="light1"/>
      </w:tcPr>
    </w:tblStylePr>
    <w:tblStylePr w:type="lastRow">
      <w:rPr>
        <w:rFonts w:ascii="Arial" w:hAnsi="Arial"/>
        <w:b/>
        <w:color w:val="2D611B" w:themeColor="accent6" w:themeShade="95"/>
        <w:sz w:val="22"/>
      </w:rPr>
      <w:tblPr/>
      <w:tcPr>
        <w:tcBorders>
          <w:top w:val="single" w:sz="4" w:space="0" w:color="94DA7B"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D611B" w:themeColor="accent6" w:themeShade="95"/>
        <w:sz w:val="22"/>
      </w:rPr>
      <w:tblPr/>
      <w:tcPr>
        <w:tcBorders>
          <w:top w:val="none" w:sz="4" w:space="0" w:color="000000"/>
          <w:left w:val="none" w:sz="4" w:space="0" w:color="000000"/>
          <w:bottom w:val="none" w:sz="4" w:space="0" w:color="000000"/>
          <w:right w:val="single" w:sz="4" w:space="0" w:color="94DA7B" w:themeColor="accent6" w:themeTint="90"/>
        </w:tcBorders>
        <w:shd w:val="clear" w:color="FFFFFF" w:fill="auto"/>
      </w:tcPr>
    </w:tblStylePr>
    <w:tblStylePr w:type="lastCol">
      <w:rPr>
        <w:rFonts w:ascii="Arial" w:hAnsi="Arial"/>
        <w:i/>
        <w:color w:val="2D611B" w:themeColor="accent6" w:themeShade="95"/>
        <w:sz w:val="22"/>
      </w:rPr>
      <w:tblPr/>
      <w:tcPr>
        <w:tcBorders>
          <w:top w:val="none" w:sz="4" w:space="0" w:color="000000"/>
          <w:left w:val="single" w:sz="4" w:space="0" w:color="94DA7B" w:themeColor="accent6" w:themeTint="90"/>
          <w:bottom w:val="none" w:sz="4" w:space="0" w:color="000000"/>
          <w:right w:val="none" w:sz="4" w:space="0" w:color="000000"/>
        </w:tcBorders>
        <w:shd w:val="clear" w:color="FFFFFF" w:fill="auto"/>
      </w:tcPr>
    </w:tblStylePr>
    <w:tblStylePr w:type="band1Vert">
      <w:tblPr/>
      <w:tcPr>
        <w:shd w:val="clear" w:color="D8F2CF" w:themeColor="accent6" w:themeTint="34" w:fill="D8F2CF" w:themeFill="accent6" w:themeFillTint="34"/>
      </w:tcPr>
    </w:tblStylePr>
    <w:tblStylePr w:type="band1Horz">
      <w:rPr>
        <w:rFonts w:ascii="Arial" w:hAnsi="Arial"/>
        <w:color w:val="2D611B" w:themeColor="accent6" w:themeShade="95"/>
        <w:sz w:val="22"/>
      </w:rPr>
      <w:tblPr/>
      <w:tcPr>
        <w:shd w:val="clear" w:color="D8F2CF" w:themeColor="accent6" w:themeTint="34" w:fill="D8F2CF" w:themeFill="accent6" w:themeFillTint="34"/>
      </w:tcPr>
    </w:tblStylePr>
    <w:tblStylePr w:type="band2Horz">
      <w:rPr>
        <w:rFonts w:ascii="Arial" w:hAnsi="Arial"/>
        <w:color w:val="2D611B" w:themeColor="accent6" w:themeShade="95"/>
        <w:sz w:val="22"/>
      </w:rPr>
    </w:tblStylePr>
  </w:style>
  <w:style w:type="table" w:styleId="TableauListe1Clair">
    <w:name w:val="List Table 1 Light"/>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156082" w:themeColor="accent1"/>
          <w:right w:val="none" w:sz="4" w:space="0" w:color="000000"/>
        </w:tcBorders>
      </w:tcPr>
    </w:tblStylePr>
    <w:tblStylePr w:type="lastRow">
      <w:rPr>
        <w:b/>
        <w:color w:val="404040"/>
      </w:rPr>
      <w:tblPr/>
      <w:tcPr>
        <w:tcBorders>
          <w:top w:val="single" w:sz="4" w:space="0" w:color="156082"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1DEF2" w:themeColor="accent1" w:themeTint="40" w:fill="B1DEF2" w:themeFill="accent1" w:themeFillTint="40"/>
      </w:tcPr>
    </w:tblStylePr>
    <w:tblStylePr w:type="band1Horz">
      <w:tblPr/>
      <w:tcPr>
        <w:shd w:val="clear" w:color="B1DEF2" w:themeColor="accent1" w:themeTint="40" w:fill="B1DEF2" w:themeFill="accent1" w:themeFillTint="40"/>
      </w:tcPr>
    </w:tblStylePr>
  </w:style>
  <w:style w:type="table" w:customStyle="1" w:styleId="ListTable1Light-Accent2">
    <w:name w:val="List Table 1 Light - Accent 2"/>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97132" w:themeColor="accent2"/>
          <w:right w:val="none" w:sz="4" w:space="0" w:color="000000"/>
        </w:tcBorders>
      </w:tcPr>
    </w:tblStylePr>
    <w:tblStylePr w:type="lastRow">
      <w:rPr>
        <w:b/>
        <w:color w:val="404040"/>
      </w:rPr>
      <w:tblPr/>
      <w:tcPr>
        <w:tcBorders>
          <w:top w:val="single" w:sz="4" w:space="0" w:color="E97132"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9DBCB" w:themeColor="accent2" w:themeTint="40" w:fill="F9DBCB" w:themeFill="accent2" w:themeFillTint="40"/>
      </w:tcPr>
    </w:tblStylePr>
    <w:tblStylePr w:type="band1Horz">
      <w:tblPr/>
      <w:tcPr>
        <w:shd w:val="clear" w:color="F9DBCB" w:themeColor="accent2" w:themeTint="40" w:fill="F9DBCB" w:themeFill="accent2" w:themeFillTint="40"/>
      </w:tcPr>
    </w:tblStylePr>
  </w:style>
  <w:style w:type="table" w:customStyle="1" w:styleId="ListTable1Light-Accent3">
    <w:name w:val="List Table 1 Light - Accent 3"/>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196B24" w:themeColor="accent3"/>
          <w:right w:val="none" w:sz="4" w:space="0" w:color="000000"/>
        </w:tcBorders>
      </w:tcPr>
    </w:tblStylePr>
    <w:tblStylePr w:type="lastRow">
      <w:rPr>
        <w:b/>
        <w:color w:val="404040"/>
      </w:rPr>
      <w:tblPr/>
      <w:tcPr>
        <w:tcBorders>
          <w:top w:val="single" w:sz="4" w:space="0" w:color="196B24"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2EDB9" w:themeColor="accent3" w:themeTint="40" w:fill="B2EDB9" w:themeFill="accent3" w:themeFillTint="40"/>
      </w:tcPr>
    </w:tblStylePr>
    <w:tblStylePr w:type="band1Horz">
      <w:tblPr/>
      <w:tcPr>
        <w:shd w:val="clear" w:color="B2EDB9" w:themeColor="accent3" w:themeTint="40" w:fill="B2EDB9" w:themeFill="accent3" w:themeFillTint="40"/>
      </w:tcPr>
    </w:tblStylePr>
  </w:style>
  <w:style w:type="table" w:customStyle="1" w:styleId="ListTable1Light-Accent4">
    <w:name w:val="List Table 1 Light - Accent 4"/>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F9ED5" w:themeColor="accent4"/>
          <w:right w:val="none" w:sz="4" w:space="0" w:color="000000"/>
        </w:tcBorders>
      </w:tcPr>
    </w:tblStylePr>
    <w:tblStylePr w:type="lastRow">
      <w:rPr>
        <w:b/>
        <w:color w:val="404040"/>
      </w:rPr>
      <w:tblPr/>
      <w:tcPr>
        <w:tcBorders>
          <w:top w:val="single" w:sz="4" w:space="0" w:color="0F9ED5"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CE9FA" w:themeColor="accent4" w:themeTint="40" w:fill="BCE9FA" w:themeFill="accent4" w:themeFillTint="40"/>
      </w:tcPr>
    </w:tblStylePr>
    <w:tblStylePr w:type="band1Horz">
      <w:tblPr/>
      <w:tcPr>
        <w:shd w:val="clear" w:color="BCE9FA" w:themeColor="accent4" w:themeTint="40" w:fill="BCE9FA" w:themeFill="accent4" w:themeFillTint="40"/>
      </w:tcPr>
    </w:tblStylePr>
  </w:style>
  <w:style w:type="table" w:customStyle="1" w:styleId="ListTable1Light-Accent5">
    <w:name w:val="List Table 1 Light - Accent 5"/>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02B93" w:themeColor="accent5"/>
          <w:right w:val="none" w:sz="4" w:space="0" w:color="000000"/>
        </w:tcBorders>
      </w:tcPr>
    </w:tblStylePr>
    <w:tblStylePr w:type="lastRow">
      <w:rPr>
        <w:b/>
        <w:color w:val="404040"/>
      </w:rPr>
      <w:tblPr/>
      <w:tcPr>
        <w:tcBorders>
          <w:top w:val="single" w:sz="4" w:space="0" w:color="A02B93"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EC2E9" w:themeColor="accent5" w:themeTint="40" w:fill="EEC2E9" w:themeFill="accent5" w:themeFillTint="40"/>
      </w:tcPr>
    </w:tblStylePr>
    <w:tblStylePr w:type="band1Horz">
      <w:tblPr/>
      <w:tcPr>
        <w:shd w:val="clear" w:color="EEC2E9" w:themeColor="accent5" w:themeTint="40" w:fill="EEC2E9" w:themeFill="accent5" w:themeFillTint="40"/>
      </w:tcPr>
    </w:tblStylePr>
  </w:style>
  <w:style w:type="table" w:customStyle="1" w:styleId="ListTable1Light-Accent6">
    <w:name w:val="List Table 1 Light - Accent 6"/>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EA72E" w:themeColor="accent6"/>
          <w:right w:val="none" w:sz="4" w:space="0" w:color="000000"/>
        </w:tcBorders>
      </w:tcPr>
    </w:tblStylePr>
    <w:tblStylePr w:type="lastRow">
      <w:rPr>
        <w:b/>
        <w:color w:val="404040"/>
      </w:rPr>
      <w:tblPr/>
      <w:tcPr>
        <w:tcBorders>
          <w:top w:val="single" w:sz="4" w:space="0" w:color="4EA72E"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EFC4" w:themeColor="accent6" w:themeTint="40" w:fill="CFEFC4" w:themeFill="accent6" w:themeFillTint="40"/>
      </w:tcPr>
    </w:tblStylePr>
    <w:tblStylePr w:type="band1Horz">
      <w:tblPr/>
      <w:tcPr>
        <w:shd w:val="clear" w:color="CFEFC4" w:themeColor="accent6" w:themeTint="40" w:fill="CFEFC4" w:themeFill="accent6" w:themeFillTint="40"/>
      </w:tcPr>
    </w:tblStylePr>
  </w:style>
  <w:style w:type="table" w:styleId="TableauListe2">
    <w:name w:val="List Table 2"/>
    <w:basedOn w:val="TableauNormal"/>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TableauNormal"/>
    <w:uiPriority w:val="99"/>
    <w:pPr>
      <w:spacing w:after="0" w:line="240" w:lineRule="auto"/>
    </w:pPr>
    <w:tblPr>
      <w:tblStyleRowBandSize w:val="1"/>
      <w:tblStyleColBandSize w:val="1"/>
      <w:tblBorders>
        <w:top w:val="single" w:sz="4" w:space="0" w:color="50B4E2" w:themeColor="accent1" w:themeTint="90"/>
        <w:bottom w:val="single" w:sz="4" w:space="0" w:color="50B4E2" w:themeColor="accent1" w:themeTint="90"/>
        <w:insideH w:val="single" w:sz="4" w:space="0" w:color="50B4E2" w:themeColor="accent1" w:themeTint="90"/>
      </w:tblBorders>
    </w:tblPr>
    <w:tblStylePr w:type="firstRow">
      <w:rPr>
        <w:rFonts w:ascii="Arial" w:hAnsi="Arial"/>
        <w:b/>
        <w:color w:val="404040"/>
        <w:sz w:val="22"/>
      </w:rPr>
      <w:tblPr/>
      <w:tcPr>
        <w:tcBorders>
          <w:top w:val="single" w:sz="4" w:space="0" w:color="50B4E2" w:themeColor="accent1" w:themeTint="90"/>
          <w:left w:val="none" w:sz="4" w:space="0" w:color="000000"/>
          <w:bottom w:val="single" w:sz="4" w:space="0" w:color="50B4E2" w:themeColor="accent1" w:themeTint="90"/>
          <w:right w:val="none" w:sz="4" w:space="0" w:color="000000"/>
        </w:tcBorders>
      </w:tcPr>
    </w:tblStylePr>
    <w:tblStylePr w:type="lastRow">
      <w:rPr>
        <w:rFonts w:ascii="Arial" w:hAnsi="Arial"/>
        <w:b/>
        <w:color w:val="404040"/>
        <w:sz w:val="22"/>
      </w:rPr>
      <w:tblPr/>
      <w:tcPr>
        <w:tcBorders>
          <w:top w:val="single" w:sz="4" w:space="0" w:color="50B4E2" w:themeColor="accent1" w:themeTint="90"/>
          <w:left w:val="none" w:sz="4" w:space="0" w:color="000000"/>
          <w:bottom w:val="single" w:sz="4" w:space="0" w:color="50B4E2"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1DEF2" w:themeColor="accent1" w:themeTint="40" w:fill="B1DEF2" w:themeFill="accent1" w:themeFillTint="40"/>
      </w:tcPr>
    </w:tblStylePr>
    <w:tblStylePr w:type="band1Horz">
      <w:rPr>
        <w:rFonts w:ascii="Arial" w:hAnsi="Arial"/>
        <w:color w:val="404040"/>
        <w:sz w:val="22"/>
      </w:rPr>
      <w:tblPr/>
      <w:tcPr>
        <w:shd w:val="clear" w:color="B1DEF2" w:themeColor="accent1" w:themeTint="40" w:fill="B1DEF2" w:themeFill="accent1" w:themeFillTint="40"/>
      </w:tcPr>
    </w:tblStylePr>
  </w:style>
  <w:style w:type="table" w:customStyle="1" w:styleId="ListTable2-Accent2">
    <w:name w:val="List Table 2 - Accent 2"/>
    <w:basedOn w:val="TableauNormal"/>
    <w:uiPriority w:val="99"/>
    <w:pPr>
      <w:spacing w:after="0" w:line="240" w:lineRule="auto"/>
    </w:pPr>
    <w:tblPr>
      <w:tblStyleRowBandSize w:val="1"/>
      <w:tblStyleColBandSize w:val="1"/>
      <w:tblBorders>
        <w:top w:val="single" w:sz="4" w:space="0" w:color="F2AE8B" w:themeColor="accent2" w:themeTint="90"/>
        <w:bottom w:val="single" w:sz="4" w:space="0" w:color="F2AE8B" w:themeColor="accent2" w:themeTint="90"/>
        <w:insideH w:val="single" w:sz="4" w:space="0" w:color="F2AE8B" w:themeColor="accent2" w:themeTint="90"/>
      </w:tblBorders>
    </w:tblPr>
    <w:tblStylePr w:type="firstRow">
      <w:rPr>
        <w:rFonts w:ascii="Arial" w:hAnsi="Arial"/>
        <w:b/>
        <w:color w:val="404040"/>
        <w:sz w:val="22"/>
      </w:rPr>
      <w:tblPr/>
      <w:tcPr>
        <w:tcBorders>
          <w:top w:val="single" w:sz="4" w:space="0" w:color="F2AE8B" w:themeColor="accent2" w:themeTint="90"/>
          <w:left w:val="none" w:sz="4" w:space="0" w:color="000000"/>
          <w:bottom w:val="single" w:sz="4" w:space="0" w:color="F2AE8B" w:themeColor="accent2" w:themeTint="90"/>
          <w:right w:val="none" w:sz="4" w:space="0" w:color="000000"/>
        </w:tcBorders>
      </w:tcPr>
    </w:tblStylePr>
    <w:tblStylePr w:type="lastRow">
      <w:rPr>
        <w:rFonts w:ascii="Arial" w:hAnsi="Arial"/>
        <w:b/>
        <w:color w:val="404040"/>
        <w:sz w:val="22"/>
      </w:rPr>
      <w:tblPr/>
      <w:tcPr>
        <w:tcBorders>
          <w:top w:val="single" w:sz="4" w:space="0" w:color="F2AE8B" w:themeColor="accent2" w:themeTint="90"/>
          <w:left w:val="none" w:sz="4" w:space="0" w:color="000000"/>
          <w:bottom w:val="single" w:sz="4" w:space="0" w:color="F2AE8B"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9DBCB" w:themeColor="accent2" w:themeTint="40" w:fill="F9DBCB" w:themeFill="accent2" w:themeFillTint="40"/>
      </w:tcPr>
    </w:tblStylePr>
    <w:tblStylePr w:type="band1Horz">
      <w:rPr>
        <w:rFonts w:ascii="Arial" w:hAnsi="Arial"/>
        <w:color w:val="404040"/>
        <w:sz w:val="22"/>
      </w:rPr>
      <w:tblPr/>
      <w:tcPr>
        <w:shd w:val="clear" w:color="F9DBCB" w:themeColor="accent2" w:themeTint="40" w:fill="F9DBCB" w:themeFill="accent2" w:themeFillTint="40"/>
      </w:tcPr>
    </w:tblStylePr>
  </w:style>
  <w:style w:type="table" w:customStyle="1" w:styleId="ListTable2-Accent3">
    <w:name w:val="List Table 2 - Accent 3"/>
    <w:basedOn w:val="TableauNormal"/>
    <w:uiPriority w:val="99"/>
    <w:pPr>
      <w:spacing w:after="0" w:line="240" w:lineRule="auto"/>
    </w:pPr>
    <w:tblPr>
      <w:tblStyleRowBandSize w:val="1"/>
      <w:tblStyleColBandSize w:val="1"/>
      <w:tblBorders>
        <w:top w:val="single" w:sz="4" w:space="0" w:color="51D663" w:themeColor="accent3" w:themeTint="90"/>
        <w:bottom w:val="single" w:sz="4" w:space="0" w:color="51D663" w:themeColor="accent3" w:themeTint="90"/>
        <w:insideH w:val="single" w:sz="4" w:space="0" w:color="51D663" w:themeColor="accent3" w:themeTint="90"/>
      </w:tblBorders>
    </w:tblPr>
    <w:tblStylePr w:type="firstRow">
      <w:rPr>
        <w:rFonts w:ascii="Arial" w:hAnsi="Arial"/>
        <w:b/>
        <w:color w:val="404040"/>
        <w:sz w:val="22"/>
      </w:rPr>
      <w:tblPr/>
      <w:tcPr>
        <w:tcBorders>
          <w:top w:val="single" w:sz="4" w:space="0" w:color="51D663" w:themeColor="accent3" w:themeTint="90"/>
          <w:left w:val="none" w:sz="4" w:space="0" w:color="000000"/>
          <w:bottom w:val="single" w:sz="4" w:space="0" w:color="51D663" w:themeColor="accent3" w:themeTint="90"/>
          <w:right w:val="none" w:sz="4" w:space="0" w:color="000000"/>
        </w:tcBorders>
      </w:tcPr>
    </w:tblStylePr>
    <w:tblStylePr w:type="lastRow">
      <w:rPr>
        <w:rFonts w:ascii="Arial" w:hAnsi="Arial"/>
        <w:b/>
        <w:color w:val="404040"/>
        <w:sz w:val="22"/>
      </w:rPr>
      <w:tblPr/>
      <w:tcPr>
        <w:tcBorders>
          <w:top w:val="single" w:sz="4" w:space="0" w:color="51D663" w:themeColor="accent3" w:themeTint="90"/>
          <w:left w:val="none" w:sz="4" w:space="0" w:color="000000"/>
          <w:bottom w:val="single" w:sz="4" w:space="0" w:color="51D663"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2EDB9" w:themeColor="accent3" w:themeTint="40" w:fill="B2EDB9" w:themeFill="accent3" w:themeFillTint="40"/>
      </w:tcPr>
    </w:tblStylePr>
    <w:tblStylePr w:type="band1Horz">
      <w:rPr>
        <w:rFonts w:ascii="Arial" w:hAnsi="Arial"/>
        <w:color w:val="404040"/>
        <w:sz w:val="22"/>
      </w:rPr>
      <w:tblPr/>
      <w:tcPr>
        <w:shd w:val="clear" w:color="B2EDB9" w:themeColor="accent3" w:themeTint="40" w:fill="B2EDB9" w:themeFill="accent3" w:themeFillTint="40"/>
      </w:tcPr>
    </w:tblStylePr>
  </w:style>
  <w:style w:type="table" w:customStyle="1" w:styleId="ListTable2-Accent4">
    <w:name w:val="List Table 2 - Accent 4"/>
    <w:basedOn w:val="TableauNormal"/>
    <w:uiPriority w:val="99"/>
    <w:pPr>
      <w:spacing w:after="0" w:line="240" w:lineRule="auto"/>
    </w:pPr>
    <w:tblPr>
      <w:tblStyleRowBandSize w:val="1"/>
      <w:tblStyleColBandSize w:val="1"/>
      <w:tblBorders>
        <w:top w:val="single" w:sz="4" w:space="0" w:color="6ACDF4" w:themeColor="accent4" w:themeTint="90"/>
        <w:bottom w:val="single" w:sz="4" w:space="0" w:color="6ACDF4" w:themeColor="accent4" w:themeTint="90"/>
        <w:insideH w:val="single" w:sz="4" w:space="0" w:color="6ACDF4" w:themeColor="accent4" w:themeTint="90"/>
      </w:tblBorders>
    </w:tblPr>
    <w:tblStylePr w:type="firstRow">
      <w:rPr>
        <w:rFonts w:ascii="Arial" w:hAnsi="Arial"/>
        <w:b/>
        <w:color w:val="404040"/>
        <w:sz w:val="22"/>
      </w:rPr>
      <w:tblPr/>
      <w:tcPr>
        <w:tcBorders>
          <w:top w:val="single" w:sz="4" w:space="0" w:color="6ACDF4" w:themeColor="accent4" w:themeTint="90"/>
          <w:left w:val="none" w:sz="4" w:space="0" w:color="000000"/>
          <w:bottom w:val="single" w:sz="4" w:space="0" w:color="6ACDF4" w:themeColor="accent4" w:themeTint="90"/>
          <w:right w:val="none" w:sz="4" w:space="0" w:color="000000"/>
        </w:tcBorders>
      </w:tcPr>
    </w:tblStylePr>
    <w:tblStylePr w:type="lastRow">
      <w:rPr>
        <w:rFonts w:ascii="Arial" w:hAnsi="Arial"/>
        <w:b/>
        <w:color w:val="404040"/>
        <w:sz w:val="22"/>
      </w:rPr>
      <w:tblPr/>
      <w:tcPr>
        <w:tcBorders>
          <w:top w:val="single" w:sz="4" w:space="0" w:color="6ACDF4" w:themeColor="accent4" w:themeTint="90"/>
          <w:left w:val="none" w:sz="4" w:space="0" w:color="000000"/>
          <w:bottom w:val="single" w:sz="4" w:space="0" w:color="6ACDF4"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CE9FA" w:themeColor="accent4" w:themeTint="40" w:fill="BCE9FA" w:themeFill="accent4" w:themeFillTint="40"/>
      </w:tcPr>
    </w:tblStylePr>
    <w:tblStylePr w:type="band1Horz">
      <w:rPr>
        <w:rFonts w:ascii="Arial" w:hAnsi="Arial"/>
        <w:color w:val="404040"/>
        <w:sz w:val="22"/>
      </w:rPr>
      <w:tblPr/>
      <w:tcPr>
        <w:shd w:val="clear" w:color="BCE9FA" w:themeColor="accent4" w:themeTint="40" w:fill="BCE9FA" w:themeFill="accent4" w:themeFillTint="40"/>
      </w:tcPr>
    </w:tblStylePr>
  </w:style>
  <w:style w:type="table" w:customStyle="1" w:styleId="ListTable2-Accent5">
    <w:name w:val="List Table 2 - Accent 5"/>
    <w:basedOn w:val="TableauNormal"/>
    <w:uiPriority w:val="99"/>
    <w:pPr>
      <w:spacing w:after="0" w:line="240" w:lineRule="auto"/>
    </w:pPr>
    <w:tblPr>
      <w:tblStyleRowBandSize w:val="1"/>
      <w:tblStyleColBandSize w:val="1"/>
      <w:tblBorders>
        <w:top w:val="single" w:sz="4" w:space="0" w:color="DA76CE" w:themeColor="accent5" w:themeTint="90"/>
        <w:bottom w:val="single" w:sz="4" w:space="0" w:color="DA76CE" w:themeColor="accent5" w:themeTint="90"/>
        <w:insideH w:val="single" w:sz="4" w:space="0" w:color="DA76CE" w:themeColor="accent5" w:themeTint="90"/>
      </w:tblBorders>
    </w:tblPr>
    <w:tblStylePr w:type="firstRow">
      <w:rPr>
        <w:rFonts w:ascii="Arial" w:hAnsi="Arial"/>
        <w:b/>
        <w:color w:val="404040"/>
        <w:sz w:val="22"/>
      </w:rPr>
      <w:tblPr/>
      <w:tcPr>
        <w:tcBorders>
          <w:top w:val="single" w:sz="4" w:space="0" w:color="DA76CE" w:themeColor="accent5" w:themeTint="90"/>
          <w:left w:val="none" w:sz="4" w:space="0" w:color="000000"/>
          <w:bottom w:val="single" w:sz="4" w:space="0" w:color="DA76CE" w:themeColor="accent5" w:themeTint="90"/>
          <w:right w:val="none" w:sz="4" w:space="0" w:color="000000"/>
        </w:tcBorders>
      </w:tcPr>
    </w:tblStylePr>
    <w:tblStylePr w:type="lastRow">
      <w:rPr>
        <w:rFonts w:ascii="Arial" w:hAnsi="Arial"/>
        <w:b/>
        <w:color w:val="404040"/>
        <w:sz w:val="22"/>
      </w:rPr>
      <w:tblPr/>
      <w:tcPr>
        <w:tcBorders>
          <w:top w:val="single" w:sz="4" w:space="0" w:color="DA76CE" w:themeColor="accent5" w:themeTint="90"/>
          <w:left w:val="none" w:sz="4" w:space="0" w:color="000000"/>
          <w:bottom w:val="single" w:sz="4" w:space="0" w:color="DA76C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EC2E9" w:themeColor="accent5" w:themeTint="40" w:fill="EEC2E9" w:themeFill="accent5" w:themeFillTint="40"/>
      </w:tcPr>
    </w:tblStylePr>
    <w:tblStylePr w:type="band1Horz">
      <w:rPr>
        <w:rFonts w:ascii="Arial" w:hAnsi="Arial"/>
        <w:color w:val="404040"/>
        <w:sz w:val="22"/>
      </w:rPr>
      <w:tblPr/>
      <w:tcPr>
        <w:shd w:val="clear" w:color="EEC2E9" w:themeColor="accent5" w:themeTint="40" w:fill="EEC2E9" w:themeFill="accent5" w:themeFillTint="40"/>
      </w:tcPr>
    </w:tblStylePr>
  </w:style>
  <w:style w:type="table" w:customStyle="1" w:styleId="ListTable2-Accent6">
    <w:name w:val="List Table 2 - Accent 6"/>
    <w:basedOn w:val="TableauNormal"/>
    <w:uiPriority w:val="99"/>
    <w:pPr>
      <w:spacing w:after="0" w:line="240" w:lineRule="auto"/>
    </w:pPr>
    <w:tblPr>
      <w:tblStyleRowBandSize w:val="1"/>
      <w:tblStyleColBandSize w:val="1"/>
      <w:tblBorders>
        <w:top w:val="single" w:sz="4" w:space="0" w:color="94DA7B" w:themeColor="accent6" w:themeTint="90"/>
        <w:bottom w:val="single" w:sz="4" w:space="0" w:color="94DA7B" w:themeColor="accent6" w:themeTint="90"/>
        <w:insideH w:val="single" w:sz="4" w:space="0" w:color="94DA7B" w:themeColor="accent6" w:themeTint="90"/>
      </w:tblBorders>
    </w:tblPr>
    <w:tblStylePr w:type="firstRow">
      <w:rPr>
        <w:rFonts w:ascii="Arial" w:hAnsi="Arial"/>
        <w:b/>
        <w:color w:val="404040"/>
        <w:sz w:val="22"/>
      </w:rPr>
      <w:tblPr/>
      <w:tcPr>
        <w:tcBorders>
          <w:top w:val="single" w:sz="4" w:space="0" w:color="94DA7B" w:themeColor="accent6" w:themeTint="90"/>
          <w:left w:val="none" w:sz="4" w:space="0" w:color="000000"/>
          <w:bottom w:val="single" w:sz="4" w:space="0" w:color="94DA7B" w:themeColor="accent6" w:themeTint="90"/>
          <w:right w:val="none" w:sz="4" w:space="0" w:color="000000"/>
        </w:tcBorders>
      </w:tcPr>
    </w:tblStylePr>
    <w:tblStylePr w:type="lastRow">
      <w:rPr>
        <w:rFonts w:ascii="Arial" w:hAnsi="Arial"/>
        <w:b/>
        <w:color w:val="404040"/>
        <w:sz w:val="22"/>
      </w:rPr>
      <w:tblPr/>
      <w:tcPr>
        <w:tcBorders>
          <w:top w:val="single" w:sz="4" w:space="0" w:color="94DA7B" w:themeColor="accent6" w:themeTint="90"/>
          <w:left w:val="none" w:sz="4" w:space="0" w:color="000000"/>
          <w:bottom w:val="single" w:sz="4" w:space="0" w:color="94DA7B"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EFC4" w:themeColor="accent6" w:themeTint="40" w:fill="CFEFC4" w:themeFill="accent6" w:themeFillTint="40"/>
      </w:tcPr>
    </w:tblStylePr>
    <w:tblStylePr w:type="band1Horz">
      <w:rPr>
        <w:rFonts w:ascii="Arial" w:hAnsi="Arial"/>
        <w:color w:val="404040"/>
        <w:sz w:val="22"/>
      </w:rPr>
      <w:tblPr/>
      <w:tcPr>
        <w:shd w:val="clear" w:color="CFEFC4" w:themeColor="accent6" w:themeTint="40" w:fill="CFEFC4" w:themeFill="accent6" w:themeFillTint="40"/>
      </w:tcPr>
    </w:tblStylePr>
  </w:style>
  <w:style w:type="table" w:styleId="TableauListe3">
    <w:name w:val="List Table 3"/>
    <w:basedOn w:val="TableauNormal"/>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TableauNormal"/>
    <w:uiPriority w:val="99"/>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rFonts w:ascii="Arial" w:hAnsi="Arial"/>
        <w:b/>
        <w:color w:val="FFFFFF"/>
        <w:sz w:val="22"/>
      </w:rPr>
      <w:tblPr/>
      <w:tcPr>
        <w:shd w:val="clear" w:color="156082" w:themeColor="accent1" w:fill="156082"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156082" w:themeColor="accent1"/>
          <w:right w:val="single" w:sz="4" w:space="0" w:color="156082" w:themeColor="accent1"/>
        </w:tcBorders>
      </w:tcPr>
    </w:tblStylePr>
    <w:tblStylePr w:type="band1Horz">
      <w:rPr>
        <w:rFonts w:ascii="Arial" w:hAnsi="Arial"/>
        <w:color w:val="404040"/>
        <w:sz w:val="22"/>
      </w:rPr>
      <w:tblPr/>
      <w:tcPr>
        <w:tcBorders>
          <w:top w:val="single" w:sz="4" w:space="0" w:color="156082" w:themeColor="accent1"/>
          <w:bottom w:val="single" w:sz="4" w:space="0" w:color="156082" w:themeColor="accent1"/>
        </w:tcBorders>
      </w:tcPr>
    </w:tblStylePr>
  </w:style>
  <w:style w:type="table" w:customStyle="1" w:styleId="ListTable3-Accent2">
    <w:name w:val="List Table 3 - Accent 2"/>
    <w:basedOn w:val="TableauNormal"/>
    <w:uiPriority w:val="99"/>
    <w:pPr>
      <w:spacing w:after="0" w:line="240" w:lineRule="auto"/>
    </w:pPr>
    <w:tblPr>
      <w:tblStyleRowBandSize w:val="1"/>
      <w:tblStyleColBandSize w:val="1"/>
      <w:tblBorders>
        <w:top w:val="single" w:sz="4" w:space="0" w:color="F2AA85" w:themeColor="accent2" w:themeTint="97"/>
        <w:left w:val="single" w:sz="4" w:space="0" w:color="F2AA85" w:themeColor="accent2" w:themeTint="97"/>
        <w:bottom w:val="single" w:sz="4" w:space="0" w:color="F2AA85" w:themeColor="accent2" w:themeTint="97"/>
        <w:right w:val="single" w:sz="4" w:space="0" w:color="F2AA85" w:themeColor="accent2" w:themeTint="97"/>
      </w:tblBorders>
    </w:tblPr>
    <w:tblStylePr w:type="firstRow">
      <w:rPr>
        <w:rFonts w:ascii="Arial" w:hAnsi="Arial"/>
        <w:b/>
        <w:color w:val="FFFFFF"/>
        <w:sz w:val="22"/>
      </w:rPr>
      <w:tblPr/>
      <w:tcPr>
        <w:shd w:val="clear" w:color="F2AA85" w:themeColor="accent2" w:themeTint="97" w:fill="F2AA8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2AA85" w:themeColor="accent2" w:themeTint="97"/>
          <w:right w:val="single" w:sz="4" w:space="0" w:color="F2AA85" w:themeColor="accent2" w:themeTint="97"/>
        </w:tcBorders>
      </w:tcPr>
    </w:tblStylePr>
    <w:tblStylePr w:type="band1Horz">
      <w:rPr>
        <w:rFonts w:ascii="Arial" w:hAnsi="Arial"/>
        <w:color w:val="404040"/>
        <w:sz w:val="22"/>
      </w:rPr>
      <w:tblPr/>
      <w:tcPr>
        <w:tcBorders>
          <w:top w:val="single" w:sz="4" w:space="0" w:color="F2AA85" w:themeColor="accent2" w:themeTint="97"/>
          <w:bottom w:val="single" w:sz="4" w:space="0" w:color="F2AA85" w:themeColor="accent2" w:themeTint="97"/>
        </w:tcBorders>
      </w:tcPr>
    </w:tblStylePr>
  </w:style>
  <w:style w:type="table" w:customStyle="1" w:styleId="ListTable3-Accent3">
    <w:name w:val="List Table 3 - Accent 3"/>
    <w:basedOn w:val="TableauNormal"/>
    <w:uiPriority w:val="99"/>
    <w:pPr>
      <w:spacing w:after="0" w:line="240" w:lineRule="auto"/>
    </w:pPr>
    <w:tblPr>
      <w:tblStyleRowBandSize w:val="1"/>
      <w:tblStyleColBandSize w:val="1"/>
      <w:tblBorders>
        <w:top w:val="single" w:sz="4" w:space="0" w:color="48D45B" w:themeColor="accent3" w:themeTint="98"/>
        <w:left w:val="single" w:sz="4" w:space="0" w:color="48D45B" w:themeColor="accent3" w:themeTint="98"/>
        <w:bottom w:val="single" w:sz="4" w:space="0" w:color="48D45B" w:themeColor="accent3" w:themeTint="98"/>
        <w:right w:val="single" w:sz="4" w:space="0" w:color="48D45B" w:themeColor="accent3" w:themeTint="98"/>
      </w:tblBorders>
    </w:tblPr>
    <w:tblStylePr w:type="firstRow">
      <w:rPr>
        <w:rFonts w:ascii="Arial" w:hAnsi="Arial"/>
        <w:b/>
        <w:color w:val="FFFFFF"/>
        <w:sz w:val="22"/>
      </w:rPr>
      <w:tblPr/>
      <w:tcPr>
        <w:shd w:val="clear" w:color="48D45B" w:themeColor="accent3" w:themeTint="98" w:fill="48D45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8D45B" w:themeColor="accent3" w:themeTint="98"/>
          <w:right w:val="single" w:sz="4" w:space="0" w:color="48D45B" w:themeColor="accent3" w:themeTint="98"/>
        </w:tcBorders>
      </w:tcPr>
    </w:tblStylePr>
    <w:tblStylePr w:type="band1Horz">
      <w:rPr>
        <w:rFonts w:ascii="Arial" w:hAnsi="Arial"/>
        <w:color w:val="404040"/>
        <w:sz w:val="22"/>
      </w:rPr>
      <w:tblPr/>
      <w:tcPr>
        <w:tcBorders>
          <w:top w:val="single" w:sz="4" w:space="0" w:color="48D45B" w:themeColor="accent3" w:themeTint="98"/>
          <w:bottom w:val="single" w:sz="4" w:space="0" w:color="48D45B" w:themeColor="accent3" w:themeTint="98"/>
        </w:tcBorders>
      </w:tcPr>
    </w:tblStylePr>
  </w:style>
  <w:style w:type="table" w:customStyle="1" w:styleId="ListTable3-Accent4">
    <w:name w:val="List Table 3 - Accent 4"/>
    <w:basedOn w:val="TableauNormal"/>
    <w:uiPriority w:val="99"/>
    <w:pPr>
      <w:spacing w:after="0" w:line="240" w:lineRule="auto"/>
    </w:pPr>
    <w:tblPr>
      <w:tblStyleRowBandSize w:val="1"/>
      <w:tblStyleColBandSize w:val="1"/>
      <w:tblBorders>
        <w:top w:val="single" w:sz="4" w:space="0" w:color="5FCAF3" w:themeColor="accent4" w:themeTint="9A"/>
        <w:left w:val="single" w:sz="4" w:space="0" w:color="5FCAF3" w:themeColor="accent4" w:themeTint="9A"/>
        <w:bottom w:val="single" w:sz="4" w:space="0" w:color="5FCAF3" w:themeColor="accent4" w:themeTint="9A"/>
        <w:right w:val="single" w:sz="4" w:space="0" w:color="5FCAF3" w:themeColor="accent4" w:themeTint="9A"/>
      </w:tblBorders>
    </w:tblPr>
    <w:tblStylePr w:type="firstRow">
      <w:rPr>
        <w:rFonts w:ascii="Arial" w:hAnsi="Arial"/>
        <w:b/>
        <w:color w:val="FFFFFF"/>
        <w:sz w:val="22"/>
      </w:rPr>
      <w:tblPr/>
      <w:tcPr>
        <w:shd w:val="clear" w:color="5FCAF3" w:themeColor="accent4" w:themeTint="9A" w:fill="5FCAF3"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FCAF3" w:themeColor="accent4" w:themeTint="9A"/>
          <w:right w:val="single" w:sz="4" w:space="0" w:color="5FCAF3" w:themeColor="accent4" w:themeTint="9A"/>
        </w:tcBorders>
      </w:tcPr>
    </w:tblStylePr>
    <w:tblStylePr w:type="band1Horz">
      <w:rPr>
        <w:rFonts w:ascii="Arial" w:hAnsi="Arial"/>
        <w:color w:val="404040"/>
        <w:sz w:val="22"/>
      </w:rPr>
      <w:tblPr/>
      <w:tcPr>
        <w:tcBorders>
          <w:top w:val="single" w:sz="4" w:space="0" w:color="5FCAF3" w:themeColor="accent4" w:themeTint="9A"/>
          <w:bottom w:val="single" w:sz="4" w:space="0" w:color="5FCAF3" w:themeColor="accent4" w:themeTint="9A"/>
        </w:tcBorders>
      </w:tcPr>
    </w:tblStylePr>
  </w:style>
  <w:style w:type="table" w:customStyle="1" w:styleId="ListTable3-Accent5">
    <w:name w:val="List Table 3 - Accent 5"/>
    <w:basedOn w:val="TableauNormal"/>
    <w:uiPriority w:val="99"/>
    <w:pPr>
      <w:spacing w:after="0" w:line="240" w:lineRule="auto"/>
    </w:pPr>
    <w:tblPr>
      <w:tblStyleRowBandSize w:val="1"/>
      <w:tblStyleColBandSize w:val="1"/>
      <w:tblBorders>
        <w:top w:val="single" w:sz="4" w:space="0" w:color="D76CCB" w:themeColor="accent5" w:themeTint="9A"/>
        <w:left w:val="single" w:sz="4" w:space="0" w:color="D76CCB" w:themeColor="accent5" w:themeTint="9A"/>
        <w:bottom w:val="single" w:sz="4" w:space="0" w:color="D76CCB" w:themeColor="accent5" w:themeTint="9A"/>
        <w:right w:val="single" w:sz="4" w:space="0" w:color="D76CCB" w:themeColor="accent5" w:themeTint="9A"/>
      </w:tblBorders>
    </w:tblPr>
    <w:tblStylePr w:type="firstRow">
      <w:rPr>
        <w:rFonts w:ascii="Arial" w:hAnsi="Arial"/>
        <w:b/>
        <w:color w:val="FFFFFF"/>
        <w:sz w:val="22"/>
      </w:rPr>
      <w:tblPr/>
      <w:tcPr>
        <w:shd w:val="clear" w:color="D76CCB" w:themeColor="accent5" w:themeTint="9A" w:fill="D76CC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76CCB" w:themeColor="accent5" w:themeTint="9A"/>
          <w:right w:val="single" w:sz="4" w:space="0" w:color="D76CCB" w:themeColor="accent5" w:themeTint="9A"/>
        </w:tcBorders>
      </w:tcPr>
    </w:tblStylePr>
    <w:tblStylePr w:type="band1Horz">
      <w:rPr>
        <w:rFonts w:ascii="Arial" w:hAnsi="Arial"/>
        <w:color w:val="404040"/>
        <w:sz w:val="22"/>
      </w:rPr>
      <w:tblPr/>
      <w:tcPr>
        <w:tcBorders>
          <w:top w:val="single" w:sz="4" w:space="0" w:color="D76CCB" w:themeColor="accent5" w:themeTint="9A"/>
          <w:bottom w:val="single" w:sz="4" w:space="0" w:color="D76CCB" w:themeColor="accent5" w:themeTint="9A"/>
        </w:tcBorders>
      </w:tcPr>
    </w:tblStylePr>
  </w:style>
  <w:style w:type="table" w:customStyle="1" w:styleId="ListTable3-Accent6">
    <w:name w:val="List Table 3 - Accent 6"/>
    <w:basedOn w:val="TableauNormal"/>
    <w:uiPriority w:val="99"/>
    <w:pPr>
      <w:spacing w:after="0" w:line="240" w:lineRule="auto"/>
    </w:pPr>
    <w:tblPr>
      <w:tblStyleRowBandSize w:val="1"/>
      <w:tblStyleColBandSize w:val="1"/>
      <w:tblBorders>
        <w:top w:val="single" w:sz="4" w:space="0" w:color="8ED873" w:themeColor="accent6" w:themeTint="98"/>
        <w:left w:val="single" w:sz="4" w:space="0" w:color="8ED873" w:themeColor="accent6" w:themeTint="98"/>
        <w:bottom w:val="single" w:sz="4" w:space="0" w:color="8ED873" w:themeColor="accent6" w:themeTint="98"/>
        <w:right w:val="single" w:sz="4" w:space="0" w:color="8ED873" w:themeColor="accent6" w:themeTint="98"/>
      </w:tblBorders>
    </w:tblPr>
    <w:tblStylePr w:type="firstRow">
      <w:rPr>
        <w:rFonts w:ascii="Arial" w:hAnsi="Arial"/>
        <w:b/>
        <w:color w:val="FFFFFF"/>
        <w:sz w:val="22"/>
      </w:rPr>
      <w:tblPr/>
      <w:tcPr>
        <w:shd w:val="clear" w:color="8ED873" w:themeColor="accent6" w:themeTint="98" w:fill="8ED873"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ED873" w:themeColor="accent6" w:themeTint="98"/>
          <w:right w:val="single" w:sz="4" w:space="0" w:color="8ED873" w:themeColor="accent6" w:themeTint="98"/>
        </w:tcBorders>
      </w:tcPr>
    </w:tblStylePr>
    <w:tblStylePr w:type="band1Horz">
      <w:rPr>
        <w:rFonts w:ascii="Arial" w:hAnsi="Arial"/>
        <w:color w:val="404040"/>
        <w:sz w:val="22"/>
      </w:rPr>
      <w:tblPr/>
      <w:tcPr>
        <w:tcBorders>
          <w:top w:val="single" w:sz="4" w:space="0" w:color="8ED873" w:themeColor="accent6" w:themeTint="98"/>
          <w:bottom w:val="single" w:sz="4" w:space="0" w:color="8ED873" w:themeColor="accent6" w:themeTint="98"/>
        </w:tcBorders>
      </w:tcPr>
    </w:tblStylePr>
  </w:style>
  <w:style w:type="table" w:styleId="TableauListe4">
    <w:name w:val="List Table 4"/>
    <w:basedOn w:val="TableauNormal"/>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TableauNormal"/>
    <w:uiPriority w:val="99"/>
    <w:pPr>
      <w:spacing w:after="0" w:line="240" w:lineRule="auto"/>
    </w:pPr>
    <w:tblPr>
      <w:tblStyleRowBandSize w:val="1"/>
      <w:tblStyleColBandSize w:val="1"/>
      <w:tblBorders>
        <w:top w:val="single" w:sz="4" w:space="0" w:color="50B4E2" w:themeColor="accent1" w:themeTint="90"/>
        <w:left w:val="single" w:sz="4" w:space="0" w:color="50B4E2" w:themeColor="accent1" w:themeTint="90"/>
        <w:bottom w:val="single" w:sz="4" w:space="0" w:color="50B4E2" w:themeColor="accent1" w:themeTint="90"/>
        <w:right w:val="single" w:sz="4" w:space="0" w:color="50B4E2" w:themeColor="accent1" w:themeTint="90"/>
        <w:insideH w:val="single" w:sz="4" w:space="0" w:color="50B4E2" w:themeColor="accent1" w:themeTint="90"/>
      </w:tblBorders>
    </w:tblPr>
    <w:tblStylePr w:type="firstRow">
      <w:rPr>
        <w:rFonts w:ascii="Arial" w:hAnsi="Arial"/>
        <w:b/>
        <w:color w:val="FFFFFF"/>
        <w:sz w:val="22"/>
      </w:rPr>
      <w:tblPr/>
      <w:tcPr>
        <w:shd w:val="clear" w:color="156082" w:themeColor="accent1" w:fill="156082"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1DEF2" w:themeColor="accent1" w:themeTint="40" w:fill="B1DEF2" w:themeFill="accent1" w:themeFillTint="40"/>
      </w:tcPr>
    </w:tblStylePr>
    <w:tblStylePr w:type="band1Horz">
      <w:rPr>
        <w:rFonts w:ascii="Arial" w:hAnsi="Arial"/>
        <w:color w:val="404040"/>
        <w:sz w:val="22"/>
      </w:rPr>
      <w:tblPr/>
      <w:tcPr>
        <w:shd w:val="clear" w:color="B1DEF2" w:themeColor="accent1" w:themeTint="40" w:fill="B1DEF2" w:themeFill="accent1" w:themeFillTint="40"/>
      </w:tcPr>
    </w:tblStylePr>
  </w:style>
  <w:style w:type="table" w:customStyle="1" w:styleId="ListTable4-Accent2">
    <w:name w:val="List Table 4 - Accent 2"/>
    <w:basedOn w:val="TableauNormal"/>
    <w:uiPriority w:val="99"/>
    <w:pPr>
      <w:spacing w:after="0" w:line="240" w:lineRule="auto"/>
    </w:pPr>
    <w:tblPr>
      <w:tblStyleRowBandSize w:val="1"/>
      <w:tblStyleColBandSize w:val="1"/>
      <w:tblBorders>
        <w:top w:val="single" w:sz="4" w:space="0" w:color="F2AE8B" w:themeColor="accent2" w:themeTint="90"/>
        <w:left w:val="single" w:sz="4" w:space="0" w:color="F2AE8B" w:themeColor="accent2" w:themeTint="90"/>
        <w:bottom w:val="single" w:sz="4" w:space="0" w:color="F2AE8B" w:themeColor="accent2" w:themeTint="90"/>
        <w:right w:val="single" w:sz="4" w:space="0" w:color="F2AE8B" w:themeColor="accent2" w:themeTint="90"/>
        <w:insideH w:val="single" w:sz="4" w:space="0" w:color="F2AE8B" w:themeColor="accent2" w:themeTint="90"/>
      </w:tblBorders>
    </w:tblPr>
    <w:tblStylePr w:type="firstRow">
      <w:rPr>
        <w:rFonts w:ascii="Arial" w:hAnsi="Arial"/>
        <w:b/>
        <w:color w:val="FFFFFF"/>
        <w:sz w:val="22"/>
      </w:rPr>
      <w:tblPr/>
      <w:tcPr>
        <w:shd w:val="clear" w:color="E97132" w:themeColor="accent2" w:fill="E97132"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9DBCB" w:themeColor="accent2" w:themeTint="40" w:fill="F9DBCB" w:themeFill="accent2" w:themeFillTint="40"/>
      </w:tcPr>
    </w:tblStylePr>
    <w:tblStylePr w:type="band1Horz">
      <w:rPr>
        <w:rFonts w:ascii="Arial" w:hAnsi="Arial"/>
        <w:color w:val="404040"/>
        <w:sz w:val="22"/>
      </w:rPr>
      <w:tblPr/>
      <w:tcPr>
        <w:shd w:val="clear" w:color="F9DBCB" w:themeColor="accent2" w:themeTint="40" w:fill="F9DBCB" w:themeFill="accent2" w:themeFillTint="40"/>
      </w:tcPr>
    </w:tblStylePr>
  </w:style>
  <w:style w:type="table" w:customStyle="1" w:styleId="ListTable4-Accent3">
    <w:name w:val="List Table 4 - Accent 3"/>
    <w:basedOn w:val="TableauNormal"/>
    <w:uiPriority w:val="99"/>
    <w:pPr>
      <w:spacing w:after="0" w:line="240" w:lineRule="auto"/>
    </w:pPr>
    <w:tblPr>
      <w:tblStyleRowBandSize w:val="1"/>
      <w:tblStyleColBandSize w:val="1"/>
      <w:tblBorders>
        <w:top w:val="single" w:sz="4" w:space="0" w:color="51D663" w:themeColor="accent3" w:themeTint="90"/>
        <w:left w:val="single" w:sz="4" w:space="0" w:color="51D663" w:themeColor="accent3" w:themeTint="90"/>
        <w:bottom w:val="single" w:sz="4" w:space="0" w:color="51D663" w:themeColor="accent3" w:themeTint="90"/>
        <w:right w:val="single" w:sz="4" w:space="0" w:color="51D663" w:themeColor="accent3" w:themeTint="90"/>
        <w:insideH w:val="single" w:sz="4" w:space="0" w:color="51D663" w:themeColor="accent3" w:themeTint="90"/>
      </w:tblBorders>
    </w:tblPr>
    <w:tblStylePr w:type="firstRow">
      <w:rPr>
        <w:rFonts w:ascii="Arial" w:hAnsi="Arial"/>
        <w:b/>
        <w:color w:val="FFFFFF"/>
        <w:sz w:val="22"/>
      </w:rPr>
      <w:tblPr/>
      <w:tcPr>
        <w:shd w:val="clear" w:color="196B24" w:themeColor="accent3" w:fill="196B24"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2EDB9" w:themeColor="accent3" w:themeTint="40" w:fill="B2EDB9" w:themeFill="accent3" w:themeFillTint="40"/>
      </w:tcPr>
    </w:tblStylePr>
    <w:tblStylePr w:type="band1Horz">
      <w:rPr>
        <w:rFonts w:ascii="Arial" w:hAnsi="Arial"/>
        <w:color w:val="404040"/>
        <w:sz w:val="22"/>
      </w:rPr>
      <w:tblPr/>
      <w:tcPr>
        <w:shd w:val="clear" w:color="B2EDB9" w:themeColor="accent3" w:themeTint="40" w:fill="B2EDB9" w:themeFill="accent3" w:themeFillTint="40"/>
      </w:tcPr>
    </w:tblStylePr>
  </w:style>
  <w:style w:type="table" w:customStyle="1" w:styleId="ListTable4-Accent4">
    <w:name w:val="List Table 4 - Accent 4"/>
    <w:basedOn w:val="TableauNormal"/>
    <w:uiPriority w:val="99"/>
    <w:pPr>
      <w:spacing w:after="0" w:line="240" w:lineRule="auto"/>
    </w:pPr>
    <w:tblPr>
      <w:tblStyleRowBandSize w:val="1"/>
      <w:tblStyleColBandSize w:val="1"/>
      <w:tblBorders>
        <w:top w:val="single" w:sz="4" w:space="0" w:color="6ACDF4" w:themeColor="accent4" w:themeTint="90"/>
        <w:left w:val="single" w:sz="4" w:space="0" w:color="6ACDF4" w:themeColor="accent4" w:themeTint="90"/>
        <w:bottom w:val="single" w:sz="4" w:space="0" w:color="6ACDF4" w:themeColor="accent4" w:themeTint="90"/>
        <w:right w:val="single" w:sz="4" w:space="0" w:color="6ACDF4" w:themeColor="accent4" w:themeTint="90"/>
        <w:insideH w:val="single" w:sz="4" w:space="0" w:color="6ACDF4" w:themeColor="accent4" w:themeTint="90"/>
      </w:tblBorders>
    </w:tblPr>
    <w:tblStylePr w:type="firstRow">
      <w:rPr>
        <w:rFonts w:ascii="Arial" w:hAnsi="Arial"/>
        <w:b/>
        <w:color w:val="FFFFFF"/>
        <w:sz w:val="22"/>
      </w:rPr>
      <w:tblPr/>
      <w:tcPr>
        <w:shd w:val="clear" w:color="0F9ED5" w:themeColor="accent4" w:fill="0F9ED5"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CE9FA" w:themeColor="accent4" w:themeTint="40" w:fill="BCE9FA" w:themeFill="accent4" w:themeFillTint="40"/>
      </w:tcPr>
    </w:tblStylePr>
    <w:tblStylePr w:type="band1Horz">
      <w:rPr>
        <w:rFonts w:ascii="Arial" w:hAnsi="Arial"/>
        <w:color w:val="404040"/>
        <w:sz w:val="22"/>
      </w:rPr>
      <w:tblPr/>
      <w:tcPr>
        <w:shd w:val="clear" w:color="BCE9FA" w:themeColor="accent4" w:themeTint="40" w:fill="BCE9FA" w:themeFill="accent4" w:themeFillTint="40"/>
      </w:tcPr>
    </w:tblStylePr>
  </w:style>
  <w:style w:type="table" w:customStyle="1" w:styleId="ListTable4-Accent5">
    <w:name w:val="List Table 4 - Accent 5"/>
    <w:basedOn w:val="TableauNormal"/>
    <w:uiPriority w:val="99"/>
    <w:pPr>
      <w:spacing w:after="0" w:line="240" w:lineRule="auto"/>
    </w:pPr>
    <w:tblPr>
      <w:tblStyleRowBandSize w:val="1"/>
      <w:tblStyleColBandSize w:val="1"/>
      <w:tblBorders>
        <w:top w:val="single" w:sz="4" w:space="0" w:color="DA76CE" w:themeColor="accent5" w:themeTint="90"/>
        <w:left w:val="single" w:sz="4" w:space="0" w:color="DA76CE" w:themeColor="accent5" w:themeTint="90"/>
        <w:bottom w:val="single" w:sz="4" w:space="0" w:color="DA76CE" w:themeColor="accent5" w:themeTint="90"/>
        <w:right w:val="single" w:sz="4" w:space="0" w:color="DA76CE" w:themeColor="accent5" w:themeTint="90"/>
        <w:insideH w:val="single" w:sz="4" w:space="0" w:color="DA76CE" w:themeColor="accent5" w:themeTint="90"/>
      </w:tblBorders>
    </w:tblPr>
    <w:tblStylePr w:type="firstRow">
      <w:rPr>
        <w:rFonts w:ascii="Arial" w:hAnsi="Arial"/>
        <w:b/>
        <w:color w:val="FFFFFF"/>
        <w:sz w:val="22"/>
      </w:rPr>
      <w:tblPr/>
      <w:tcPr>
        <w:shd w:val="clear" w:color="A02B93" w:themeColor="accent5" w:fill="A02B93"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EC2E9" w:themeColor="accent5" w:themeTint="40" w:fill="EEC2E9" w:themeFill="accent5" w:themeFillTint="40"/>
      </w:tcPr>
    </w:tblStylePr>
    <w:tblStylePr w:type="band1Horz">
      <w:rPr>
        <w:rFonts w:ascii="Arial" w:hAnsi="Arial"/>
        <w:color w:val="404040"/>
        <w:sz w:val="22"/>
      </w:rPr>
      <w:tblPr/>
      <w:tcPr>
        <w:shd w:val="clear" w:color="EEC2E9" w:themeColor="accent5" w:themeTint="40" w:fill="EEC2E9" w:themeFill="accent5" w:themeFillTint="40"/>
      </w:tcPr>
    </w:tblStylePr>
  </w:style>
  <w:style w:type="table" w:customStyle="1" w:styleId="ListTable4-Accent6">
    <w:name w:val="List Table 4 - Accent 6"/>
    <w:basedOn w:val="TableauNormal"/>
    <w:uiPriority w:val="99"/>
    <w:pPr>
      <w:spacing w:after="0" w:line="240" w:lineRule="auto"/>
    </w:pPr>
    <w:tblPr>
      <w:tblStyleRowBandSize w:val="1"/>
      <w:tblStyleColBandSize w:val="1"/>
      <w:tblBorders>
        <w:top w:val="single" w:sz="4" w:space="0" w:color="94DA7B" w:themeColor="accent6" w:themeTint="90"/>
        <w:left w:val="single" w:sz="4" w:space="0" w:color="94DA7B" w:themeColor="accent6" w:themeTint="90"/>
        <w:bottom w:val="single" w:sz="4" w:space="0" w:color="94DA7B" w:themeColor="accent6" w:themeTint="90"/>
        <w:right w:val="single" w:sz="4" w:space="0" w:color="94DA7B" w:themeColor="accent6" w:themeTint="90"/>
        <w:insideH w:val="single" w:sz="4" w:space="0" w:color="94DA7B" w:themeColor="accent6" w:themeTint="90"/>
      </w:tblBorders>
    </w:tblPr>
    <w:tblStylePr w:type="firstRow">
      <w:rPr>
        <w:rFonts w:ascii="Arial" w:hAnsi="Arial"/>
        <w:b/>
        <w:color w:val="FFFFFF"/>
        <w:sz w:val="22"/>
      </w:rPr>
      <w:tblPr/>
      <w:tcPr>
        <w:shd w:val="clear" w:color="4EA72E" w:themeColor="accent6" w:fill="4EA72E"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EFC4" w:themeColor="accent6" w:themeTint="40" w:fill="CFEFC4" w:themeFill="accent6" w:themeFillTint="40"/>
      </w:tcPr>
    </w:tblStylePr>
    <w:tblStylePr w:type="band1Horz">
      <w:rPr>
        <w:rFonts w:ascii="Arial" w:hAnsi="Arial"/>
        <w:color w:val="404040"/>
        <w:sz w:val="22"/>
      </w:rPr>
      <w:tblPr/>
      <w:tcPr>
        <w:shd w:val="clear" w:color="CFEFC4" w:themeColor="accent6" w:themeTint="40" w:fill="CFEFC4" w:themeFill="accent6" w:themeFillTint="40"/>
      </w:tcPr>
    </w:tblStylePr>
  </w:style>
  <w:style w:type="table" w:styleId="TableauListe5Fonc">
    <w:name w:val="List Table 5 Dark"/>
    <w:basedOn w:val="TableauNormal"/>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TableauNormal"/>
    <w:uiPriority w:val="99"/>
    <w:pPr>
      <w:spacing w:after="0" w:line="240" w:lineRule="auto"/>
    </w:pPr>
    <w:tblPr>
      <w:tblStyleRowBandSize w:val="1"/>
      <w:tblStyleColBandSize w:val="1"/>
      <w:tblBorders>
        <w:top w:val="single" w:sz="32" w:space="0" w:color="156082" w:themeColor="accent1"/>
        <w:left w:val="single" w:sz="32" w:space="0" w:color="156082" w:themeColor="accent1"/>
        <w:bottom w:val="single" w:sz="32" w:space="0" w:color="156082" w:themeColor="accent1"/>
        <w:right w:val="single" w:sz="32" w:space="0" w:color="156082" w:themeColor="accent1"/>
      </w:tblBorders>
      <w:shd w:val="clear" w:color="156082" w:themeColor="accent1" w:fill="156082" w:themeFill="accent1"/>
    </w:tblPr>
    <w:tblStylePr w:type="firstRow">
      <w:rPr>
        <w:rFonts w:ascii="Arial" w:hAnsi="Arial"/>
        <w:b/>
        <w:color w:val="FFFFFF" w:themeColor="light1"/>
        <w:sz w:val="22"/>
      </w:rPr>
      <w:tblPr/>
      <w:tcPr>
        <w:tcBorders>
          <w:top w:val="single" w:sz="32" w:space="0" w:color="156082" w:themeColor="accent1"/>
          <w:bottom w:val="single" w:sz="12" w:space="0" w:color="FFFFFF" w:themeColor="light1"/>
        </w:tcBorders>
        <w:shd w:val="clear" w:color="156082" w:themeColor="accent1" w:fill="156082"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156082" w:themeColor="accent1"/>
          <w:right w:val="single" w:sz="4" w:space="0" w:color="FFFFFF" w:themeColor="light1"/>
        </w:tcBorders>
      </w:tcPr>
    </w:tblStylePr>
    <w:tblStylePr w:type="lastCol">
      <w:tblPr/>
      <w:tcPr>
        <w:tcBorders>
          <w:left w:val="single" w:sz="4" w:space="0" w:color="FFFFFF" w:themeColor="light1"/>
          <w:right w:val="single" w:sz="32" w:space="0" w:color="156082" w:themeColor="accent1"/>
        </w:tcBorders>
      </w:tcPr>
    </w:tblStylePr>
    <w:tblStylePr w:type="band1Vert">
      <w:tblPr/>
      <w:tcPr>
        <w:tcBorders>
          <w:left w:val="single" w:sz="4" w:space="0" w:color="FFFFFF" w:themeColor="light1"/>
          <w:right w:val="single" w:sz="4" w:space="0" w:color="FFFFFF" w:themeColor="light1"/>
        </w:tcBorders>
        <w:shd w:val="clear" w:color="156082" w:themeColor="accent1" w:fill="156082"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156082" w:themeColor="accent1" w:fill="156082" w:themeFill="accent1"/>
      </w:tcPr>
    </w:tblStylePr>
    <w:tblStylePr w:type="band2Horz">
      <w:tblPr/>
      <w:tcPr>
        <w:tcBorders>
          <w:top w:val="single" w:sz="4" w:space="0" w:color="FFFFFF" w:themeColor="light1"/>
          <w:bottom w:val="single" w:sz="4" w:space="0" w:color="FFFFFF" w:themeColor="light1"/>
        </w:tcBorders>
        <w:shd w:val="clear" w:color="156082" w:themeColor="accent1" w:fill="156082" w:themeFill="accent1"/>
      </w:tcPr>
    </w:tblStylePr>
  </w:style>
  <w:style w:type="table" w:customStyle="1" w:styleId="ListTable5Dark-Accent2">
    <w:name w:val="List Table 5 Dark - Accent 2"/>
    <w:basedOn w:val="TableauNormal"/>
    <w:uiPriority w:val="99"/>
    <w:pPr>
      <w:spacing w:after="0" w:line="240" w:lineRule="auto"/>
    </w:pPr>
    <w:tblPr>
      <w:tblStyleRowBandSize w:val="1"/>
      <w:tblStyleColBandSize w:val="1"/>
      <w:tblBorders>
        <w:top w:val="single" w:sz="32" w:space="0" w:color="F2AA85" w:themeColor="accent2" w:themeTint="97"/>
        <w:left w:val="single" w:sz="32" w:space="0" w:color="F2AA85" w:themeColor="accent2" w:themeTint="97"/>
        <w:bottom w:val="single" w:sz="32" w:space="0" w:color="F2AA85" w:themeColor="accent2" w:themeTint="97"/>
        <w:right w:val="single" w:sz="32" w:space="0" w:color="F2AA85" w:themeColor="accent2" w:themeTint="97"/>
      </w:tblBorders>
      <w:shd w:val="clear" w:color="F2AA85" w:themeColor="accent2" w:themeTint="97" w:fill="F2AA85" w:themeFill="accent2" w:themeFillTint="97"/>
    </w:tblPr>
    <w:tblStylePr w:type="firstRow">
      <w:rPr>
        <w:rFonts w:ascii="Arial" w:hAnsi="Arial"/>
        <w:b/>
        <w:color w:val="FFFFFF" w:themeColor="light1"/>
        <w:sz w:val="22"/>
      </w:rPr>
      <w:tblPr/>
      <w:tcPr>
        <w:tcBorders>
          <w:top w:val="single" w:sz="32" w:space="0" w:color="F2AA85" w:themeColor="accent2" w:themeTint="97"/>
          <w:bottom w:val="single" w:sz="12" w:space="0" w:color="FFFFFF" w:themeColor="light1"/>
        </w:tcBorders>
        <w:shd w:val="clear" w:color="F2AA85" w:themeColor="accent2" w:themeTint="97" w:fill="F2AA8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2AA85" w:themeColor="accent2" w:themeTint="97"/>
          <w:right w:val="single" w:sz="4" w:space="0" w:color="FFFFFF" w:themeColor="light1"/>
        </w:tcBorders>
      </w:tcPr>
    </w:tblStylePr>
    <w:tblStylePr w:type="lastCol">
      <w:tblPr/>
      <w:tcPr>
        <w:tcBorders>
          <w:left w:val="single" w:sz="4" w:space="0" w:color="FFFFFF" w:themeColor="light1"/>
          <w:right w:val="single" w:sz="32" w:space="0" w:color="F2AA85" w:themeColor="accent2" w:themeTint="97"/>
        </w:tcBorders>
      </w:tcPr>
    </w:tblStylePr>
    <w:tblStylePr w:type="band1Vert">
      <w:tblPr/>
      <w:tcPr>
        <w:tcBorders>
          <w:left w:val="single" w:sz="4" w:space="0" w:color="FFFFFF" w:themeColor="light1"/>
          <w:right w:val="single" w:sz="4" w:space="0" w:color="FFFFFF" w:themeColor="light1"/>
        </w:tcBorders>
        <w:shd w:val="clear" w:color="F2AA85" w:themeColor="accent2" w:themeTint="97" w:fill="F2AA8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2AA85" w:themeColor="accent2" w:themeTint="97" w:fill="F2AA85" w:themeFill="accent2" w:themeFillTint="97"/>
      </w:tcPr>
    </w:tblStylePr>
    <w:tblStylePr w:type="band2Horz">
      <w:tblPr/>
      <w:tcPr>
        <w:tcBorders>
          <w:top w:val="single" w:sz="4" w:space="0" w:color="FFFFFF" w:themeColor="light1"/>
          <w:bottom w:val="single" w:sz="4" w:space="0" w:color="FFFFFF" w:themeColor="light1"/>
        </w:tcBorders>
        <w:shd w:val="clear" w:color="F2AA85" w:themeColor="accent2" w:themeTint="97" w:fill="F2AA85" w:themeFill="accent2" w:themeFillTint="97"/>
      </w:tcPr>
    </w:tblStylePr>
  </w:style>
  <w:style w:type="table" w:customStyle="1" w:styleId="ListTable5Dark-Accent3">
    <w:name w:val="List Table 5 Dark - Accent 3"/>
    <w:basedOn w:val="TableauNormal"/>
    <w:uiPriority w:val="99"/>
    <w:pPr>
      <w:spacing w:after="0" w:line="240" w:lineRule="auto"/>
    </w:pPr>
    <w:tblPr>
      <w:tblStyleRowBandSize w:val="1"/>
      <w:tblStyleColBandSize w:val="1"/>
      <w:tblBorders>
        <w:top w:val="single" w:sz="32" w:space="0" w:color="48D45B" w:themeColor="accent3" w:themeTint="98"/>
        <w:left w:val="single" w:sz="32" w:space="0" w:color="48D45B" w:themeColor="accent3" w:themeTint="98"/>
        <w:bottom w:val="single" w:sz="32" w:space="0" w:color="48D45B" w:themeColor="accent3" w:themeTint="98"/>
        <w:right w:val="single" w:sz="32" w:space="0" w:color="48D45B" w:themeColor="accent3" w:themeTint="98"/>
      </w:tblBorders>
      <w:shd w:val="clear" w:color="48D45B" w:themeColor="accent3" w:themeTint="98" w:fill="48D45B" w:themeFill="accent3" w:themeFillTint="98"/>
    </w:tblPr>
    <w:tblStylePr w:type="firstRow">
      <w:rPr>
        <w:rFonts w:ascii="Arial" w:hAnsi="Arial"/>
        <w:b/>
        <w:color w:val="FFFFFF" w:themeColor="light1"/>
        <w:sz w:val="22"/>
      </w:rPr>
      <w:tblPr/>
      <w:tcPr>
        <w:tcBorders>
          <w:top w:val="single" w:sz="32" w:space="0" w:color="48D45B" w:themeColor="accent3" w:themeTint="98"/>
          <w:bottom w:val="single" w:sz="12" w:space="0" w:color="FFFFFF" w:themeColor="light1"/>
        </w:tcBorders>
        <w:shd w:val="clear" w:color="48D45B" w:themeColor="accent3" w:themeTint="98" w:fill="48D45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8D45B" w:themeColor="accent3" w:themeTint="98"/>
          <w:right w:val="single" w:sz="4" w:space="0" w:color="FFFFFF" w:themeColor="light1"/>
        </w:tcBorders>
      </w:tcPr>
    </w:tblStylePr>
    <w:tblStylePr w:type="lastCol">
      <w:tblPr/>
      <w:tcPr>
        <w:tcBorders>
          <w:left w:val="single" w:sz="4" w:space="0" w:color="FFFFFF" w:themeColor="light1"/>
          <w:right w:val="single" w:sz="32" w:space="0" w:color="48D45B" w:themeColor="accent3" w:themeTint="98"/>
        </w:tcBorders>
      </w:tcPr>
    </w:tblStylePr>
    <w:tblStylePr w:type="band1Vert">
      <w:tblPr/>
      <w:tcPr>
        <w:tcBorders>
          <w:left w:val="single" w:sz="4" w:space="0" w:color="FFFFFF" w:themeColor="light1"/>
          <w:right w:val="single" w:sz="4" w:space="0" w:color="FFFFFF" w:themeColor="light1"/>
        </w:tcBorders>
        <w:shd w:val="clear" w:color="48D45B" w:themeColor="accent3" w:themeTint="98" w:fill="48D45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8D45B" w:themeColor="accent3" w:themeTint="98" w:fill="48D45B" w:themeFill="accent3" w:themeFillTint="98"/>
      </w:tcPr>
    </w:tblStylePr>
    <w:tblStylePr w:type="band2Horz">
      <w:tblPr/>
      <w:tcPr>
        <w:tcBorders>
          <w:top w:val="single" w:sz="4" w:space="0" w:color="FFFFFF" w:themeColor="light1"/>
          <w:bottom w:val="single" w:sz="4" w:space="0" w:color="FFFFFF" w:themeColor="light1"/>
        </w:tcBorders>
        <w:shd w:val="clear" w:color="48D45B" w:themeColor="accent3" w:themeTint="98" w:fill="48D45B" w:themeFill="accent3" w:themeFillTint="98"/>
      </w:tcPr>
    </w:tblStylePr>
  </w:style>
  <w:style w:type="table" w:customStyle="1" w:styleId="ListTable5Dark-Accent4">
    <w:name w:val="List Table 5 Dark - Accent 4"/>
    <w:basedOn w:val="TableauNormal"/>
    <w:uiPriority w:val="99"/>
    <w:pPr>
      <w:spacing w:after="0" w:line="240" w:lineRule="auto"/>
    </w:pPr>
    <w:tblPr>
      <w:tblStyleRowBandSize w:val="1"/>
      <w:tblStyleColBandSize w:val="1"/>
      <w:tblBorders>
        <w:top w:val="single" w:sz="32" w:space="0" w:color="5FCAF3" w:themeColor="accent4" w:themeTint="9A"/>
        <w:left w:val="single" w:sz="32" w:space="0" w:color="5FCAF3" w:themeColor="accent4" w:themeTint="9A"/>
        <w:bottom w:val="single" w:sz="32" w:space="0" w:color="5FCAF3" w:themeColor="accent4" w:themeTint="9A"/>
        <w:right w:val="single" w:sz="32" w:space="0" w:color="5FCAF3" w:themeColor="accent4" w:themeTint="9A"/>
      </w:tblBorders>
      <w:shd w:val="clear" w:color="5FCAF3" w:themeColor="accent4" w:themeTint="9A" w:fill="5FCAF3" w:themeFill="accent4" w:themeFillTint="9A"/>
    </w:tblPr>
    <w:tblStylePr w:type="firstRow">
      <w:rPr>
        <w:rFonts w:ascii="Arial" w:hAnsi="Arial"/>
        <w:b/>
        <w:color w:val="FFFFFF" w:themeColor="light1"/>
        <w:sz w:val="22"/>
      </w:rPr>
      <w:tblPr/>
      <w:tcPr>
        <w:tcBorders>
          <w:top w:val="single" w:sz="32" w:space="0" w:color="5FCAF3" w:themeColor="accent4" w:themeTint="9A"/>
          <w:bottom w:val="single" w:sz="12" w:space="0" w:color="FFFFFF" w:themeColor="light1"/>
        </w:tcBorders>
        <w:shd w:val="clear" w:color="5FCAF3" w:themeColor="accent4" w:themeTint="9A" w:fill="5FCAF3"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FCAF3" w:themeColor="accent4" w:themeTint="9A"/>
          <w:right w:val="single" w:sz="4" w:space="0" w:color="FFFFFF" w:themeColor="light1"/>
        </w:tcBorders>
      </w:tcPr>
    </w:tblStylePr>
    <w:tblStylePr w:type="lastCol">
      <w:tblPr/>
      <w:tcPr>
        <w:tcBorders>
          <w:left w:val="single" w:sz="4" w:space="0" w:color="FFFFFF" w:themeColor="light1"/>
          <w:right w:val="single" w:sz="32" w:space="0" w:color="5FCAF3" w:themeColor="accent4" w:themeTint="9A"/>
        </w:tcBorders>
      </w:tcPr>
    </w:tblStylePr>
    <w:tblStylePr w:type="band1Vert">
      <w:tblPr/>
      <w:tcPr>
        <w:tcBorders>
          <w:left w:val="single" w:sz="4" w:space="0" w:color="FFFFFF" w:themeColor="light1"/>
          <w:right w:val="single" w:sz="4" w:space="0" w:color="FFFFFF" w:themeColor="light1"/>
        </w:tcBorders>
        <w:shd w:val="clear" w:color="5FCAF3" w:themeColor="accent4" w:themeTint="9A" w:fill="5FCAF3"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FCAF3" w:themeColor="accent4" w:themeTint="9A" w:fill="5FCAF3" w:themeFill="accent4" w:themeFillTint="9A"/>
      </w:tcPr>
    </w:tblStylePr>
    <w:tblStylePr w:type="band2Horz">
      <w:tblPr/>
      <w:tcPr>
        <w:tcBorders>
          <w:top w:val="single" w:sz="4" w:space="0" w:color="FFFFFF" w:themeColor="light1"/>
          <w:bottom w:val="single" w:sz="4" w:space="0" w:color="FFFFFF" w:themeColor="light1"/>
        </w:tcBorders>
        <w:shd w:val="clear" w:color="5FCAF3" w:themeColor="accent4" w:themeTint="9A" w:fill="5FCAF3" w:themeFill="accent4" w:themeFillTint="9A"/>
      </w:tcPr>
    </w:tblStylePr>
  </w:style>
  <w:style w:type="table" w:customStyle="1" w:styleId="ListTable5Dark-Accent5">
    <w:name w:val="List Table 5 Dark - Accent 5"/>
    <w:basedOn w:val="TableauNormal"/>
    <w:uiPriority w:val="99"/>
    <w:pPr>
      <w:spacing w:after="0" w:line="240" w:lineRule="auto"/>
    </w:pPr>
    <w:tblPr>
      <w:tblStyleRowBandSize w:val="1"/>
      <w:tblStyleColBandSize w:val="1"/>
      <w:tblBorders>
        <w:top w:val="single" w:sz="32" w:space="0" w:color="D76CCB" w:themeColor="accent5" w:themeTint="9A"/>
        <w:left w:val="single" w:sz="32" w:space="0" w:color="D76CCB" w:themeColor="accent5" w:themeTint="9A"/>
        <w:bottom w:val="single" w:sz="32" w:space="0" w:color="D76CCB" w:themeColor="accent5" w:themeTint="9A"/>
        <w:right w:val="single" w:sz="32" w:space="0" w:color="D76CCB" w:themeColor="accent5" w:themeTint="9A"/>
      </w:tblBorders>
      <w:shd w:val="clear" w:color="D76CCB" w:themeColor="accent5" w:themeTint="9A" w:fill="D76CCB" w:themeFill="accent5" w:themeFillTint="9A"/>
    </w:tblPr>
    <w:tblStylePr w:type="firstRow">
      <w:rPr>
        <w:rFonts w:ascii="Arial" w:hAnsi="Arial"/>
        <w:b/>
        <w:color w:val="FFFFFF" w:themeColor="light1"/>
        <w:sz w:val="22"/>
      </w:rPr>
      <w:tblPr/>
      <w:tcPr>
        <w:tcBorders>
          <w:top w:val="single" w:sz="32" w:space="0" w:color="D76CCB" w:themeColor="accent5" w:themeTint="9A"/>
          <w:bottom w:val="single" w:sz="12" w:space="0" w:color="FFFFFF" w:themeColor="light1"/>
        </w:tcBorders>
        <w:shd w:val="clear" w:color="D76CCB" w:themeColor="accent5" w:themeTint="9A" w:fill="D76CC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76CCB" w:themeColor="accent5" w:themeTint="9A"/>
          <w:right w:val="single" w:sz="4" w:space="0" w:color="FFFFFF" w:themeColor="light1"/>
        </w:tcBorders>
      </w:tcPr>
    </w:tblStylePr>
    <w:tblStylePr w:type="lastCol">
      <w:tblPr/>
      <w:tcPr>
        <w:tcBorders>
          <w:left w:val="single" w:sz="4" w:space="0" w:color="FFFFFF" w:themeColor="light1"/>
          <w:right w:val="single" w:sz="32" w:space="0" w:color="D76CCB" w:themeColor="accent5" w:themeTint="9A"/>
        </w:tcBorders>
      </w:tcPr>
    </w:tblStylePr>
    <w:tblStylePr w:type="band1Vert">
      <w:tblPr/>
      <w:tcPr>
        <w:tcBorders>
          <w:left w:val="single" w:sz="4" w:space="0" w:color="FFFFFF" w:themeColor="light1"/>
          <w:right w:val="single" w:sz="4" w:space="0" w:color="FFFFFF" w:themeColor="light1"/>
        </w:tcBorders>
        <w:shd w:val="clear" w:color="D76CCB" w:themeColor="accent5" w:themeTint="9A" w:fill="D76CC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76CCB" w:themeColor="accent5" w:themeTint="9A" w:fill="D76CCB" w:themeFill="accent5" w:themeFillTint="9A"/>
      </w:tcPr>
    </w:tblStylePr>
    <w:tblStylePr w:type="band2Horz">
      <w:tblPr/>
      <w:tcPr>
        <w:tcBorders>
          <w:top w:val="single" w:sz="4" w:space="0" w:color="FFFFFF" w:themeColor="light1"/>
          <w:bottom w:val="single" w:sz="4" w:space="0" w:color="FFFFFF" w:themeColor="light1"/>
        </w:tcBorders>
        <w:shd w:val="clear" w:color="D76CCB" w:themeColor="accent5" w:themeTint="9A" w:fill="D76CCB" w:themeFill="accent5" w:themeFillTint="9A"/>
      </w:tcPr>
    </w:tblStylePr>
  </w:style>
  <w:style w:type="table" w:customStyle="1" w:styleId="ListTable5Dark-Accent6">
    <w:name w:val="List Table 5 Dark - Accent 6"/>
    <w:basedOn w:val="TableauNormal"/>
    <w:uiPriority w:val="99"/>
    <w:pPr>
      <w:spacing w:after="0" w:line="240" w:lineRule="auto"/>
    </w:pPr>
    <w:tblPr>
      <w:tblStyleRowBandSize w:val="1"/>
      <w:tblStyleColBandSize w:val="1"/>
      <w:tblBorders>
        <w:top w:val="single" w:sz="32" w:space="0" w:color="8ED873" w:themeColor="accent6" w:themeTint="98"/>
        <w:left w:val="single" w:sz="32" w:space="0" w:color="8ED873" w:themeColor="accent6" w:themeTint="98"/>
        <w:bottom w:val="single" w:sz="32" w:space="0" w:color="8ED873" w:themeColor="accent6" w:themeTint="98"/>
        <w:right w:val="single" w:sz="32" w:space="0" w:color="8ED873" w:themeColor="accent6" w:themeTint="98"/>
      </w:tblBorders>
      <w:shd w:val="clear" w:color="8ED873" w:themeColor="accent6" w:themeTint="98" w:fill="8ED873" w:themeFill="accent6" w:themeFillTint="98"/>
    </w:tblPr>
    <w:tblStylePr w:type="firstRow">
      <w:rPr>
        <w:rFonts w:ascii="Arial" w:hAnsi="Arial"/>
        <w:b/>
        <w:color w:val="FFFFFF" w:themeColor="light1"/>
        <w:sz w:val="22"/>
      </w:rPr>
      <w:tblPr/>
      <w:tcPr>
        <w:tcBorders>
          <w:top w:val="single" w:sz="32" w:space="0" w:color="8ED873" w:themeColor="accent6" w:themeTint="98"/>
          <w:bottom w:val="single" w:sz="12" w:space="0" w:color="FFFFFF" w:themeColor="light1"/>
        </w:tcBorders>
        <w:shd w:val="clear" w:color="8ED873" w:themeColor="accent6" w:themeTint="98" w:fill="8ED873"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ED873" w:themeColor="accent6" w:themeTint="98"/>
          <w:right w:val="single" w:sz="4" w:space="0" w:color="FFFFFF" w:themeColor="light1"/>
        </w:tcBorders>
      </w:tcPr>
    </w:tblStylePr>
    <w:tblStylePr w:type="lastCol">
      <w:tblPr/>
      <w:tcPr>
        <w:tcBorders>
          <w:left w:val="single" w:sz="4" w:space="0" w:color="FFFFFF" w:themeColor="light1"/>
          <w:right w:val="single" w:sz="32" w:space="0" w:color="8ED873" w:themeColor="accent6" w:themeTint="98"/>
        </w:tcBorders>
      </w:tcPr>
    </w:tblStylePr>
    <w:tblStylePr w:type="band1Vert">
      <w:tblPr/>
      <w:tcPr>
        <w:tcBorders>
          <w:left w:val="single" w:sz="4" w:space="0" w:color="FFFFFF" w:themeColor="light1"/>
          <w:right w:val="single" w:sz="4" w:space="0" w:color="FFFFFF" w:themeColor="light1"/>
        </w:tcBorders>
        <w:shd w:val="clear" w:color="8ED873" w:themeColor="accent6" w:themeTint="98" w:fill="8ED873"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ED873" w:themeColor="accent6" w:themeTint="98" w:fill="8ED873" w:themeFill="accent6" w:themeFillTint="98"/>
      </w:tcPr>
    </w:tblStylePr>
    <w:tblStylePr w:type="band2Horz">
      <w:tblPr/>
      <w:tcPr>
        <w:tcBorders>
          <w:top w:val="single" w:sz="4" w:space="0" w:color="FFFFFF" w:themeColor="light1"/>
          <w:bottom w:val="single" w:sz="4" w:space="0" w:color="FFFFFF" w:themeColor="light1"/>
        </w:tcBorders>
        <w:shd w:val="clear" w:color="8ED873" w:themeColor="accent6" w:themeTint="98" w:fill="8ED873" w:themeFill="accent6" w:themeFillTint="98"/>
      </w:tcPr>
    </w:tblStylePr>
  </w:style>
  <w:style w:type="table" w:styleId="TableauListe6Couleur">
    <w:name w:val="List Table 6 Colorful"/>
    <w:basedOn w:val="TableauNormal"/>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TableauNormal"/>
    <w:uiPriority w:val="99"/>
    <w:pPr>
      <w:spacing w:after="0" w:line="240" w:lineRule="auto"/>
    </w:pPr>
    <w:tblPr>
      <w:tblStyleRowBandSize w:val="1"/>
      <w:tblStyleColBandSize w:val="1"/>
      <w:tblBorders>
        <w:top w:val="single" w:sz="4" w:space="0" w:color="156082" w:themeColor="accent1"/>
        <w:bottom w:val="single" w:sz="4" w:space="0" w:color="156082" w:themeColor="accent1"/>
      </w:tblBorders>
    </w:tblPr>
    <w:tblStylePr w:type="firstRow">
      <w:rPr>
        <w:b/>
        <w:color w:val="0C374B" w:themeColor="accent1" w:themeShade="95"/>
      </w:rPr>
      <w:tblPr/>
      <w:tcPr>
        <w:tcBorders>
          <w:bottom w:val="single" w:sz="4" w:space="0" w:color="156082" w:themeColor="accent1"/>
        </w:tcBorders>
      </w:tcPr>
    </w:tblStylePr>
    <w:tblStylePr w:type="lastRow">
      <w:rPr>
        <w:b/>
        <w:color w:val="0C374B" w:themeColor="accent1" w:themeShade="95"/>
      </w:rPr>
      <w:tblPr/>
      <w:tcPr>
        <w:tcBorders>
          <w:top w:val="single" w:sz="4" w:space="0" w:color="156082" w:themeColor="accent1"/>
        </w:tcBorders>
      </w:tcPr>
    </w:tblStylePr>
    <w:tblStylePr w:type="firstCol">
      <w:rPr>
        <w:b/>
        <w:color w:val="0C374B" w:themeColor="accent1" w:themeShade="95"/>
      </w:rPr>
    </w:tblStylePr>
    <w:tblStylePr w:type="lastCol">
      <w:rPr>
        <w:b/>
        <w:color w:val="0C374B" w:themeColor="accent1" w:themeShade="95"/>
      </w:rPr>
    </w:tblStylePr>
    <w:tblStylePr w:type="band1Vert">
      <w:tblPr/>
      <w:tcPr>
        <w:shd w:val="clear" w:color="B1DEF2" w:themeColor="accent1" w:themeTint="40" w:fill="B1DEF2" w:themeFill="accent1" w:themeFillTint="40"/>
      </w:tcPr>
    </w:tblStylePr>
    <w:tblStylePr w:type="band1Horz">
      <w:rPr>
        <w:rFonts w:ascii="Arial" w:hAnsi="Arial"/>
        <w:color w:val="0C374B" w:themeColor="accent1" w:themeShade="95"/>
        <w:sz w:val="22"/>
      </w:rPr>
      <w:tblPr/>
      <w:tcPr>
        <w:shd w:val="clear" w:color="B1DEF2" w:themeColor="accent1" w:themeTint="40" w:fill="B1DEF2" w:themeFill="accent1" w:themeFillTint="40"/>
      </w:tcPr>
    </w:tblStylePr>
    <w:tblStylePr w:type="band2Horz">
      <w:rPr>
        <w:rFonts w:ascii="Arial" w:hAnsi="Arial"/>
        <w:color w:val="0C374B" w:themeColor="accent1" w:themeShade="95"/>
        <w:sz w:val="22"/>
      </w:rPr>
    </w:tblStylePr>
  </w:style>
  <w:style w:type="table" w:customStyle="1" w:styleId="ListTable6Colorful-Accent2">
    <w:name w:val="List Table 6 Colorful - Accent 2"/>
    <w:basedOn w:val="TableauNormal"/>
    <w:uiPriority w:val="99"/>
    <w:pPr>
      <w:spacing w:after="0" w:line="240" w:lineRule="auto"/>
    </w:pPr>
    <w:tblPr>
      <w:tblStyleRowBandSize w:val="1"/>
      <w:tblStyleColBandSize w:val="1"/>
      <w:tblBorders>
        <w:top w:val="single" w:sz="4" w:space="0" w:color="F2AA85" w:themeColor="accent2" w:themeTint="97"/>
        <w:bottom w:val="single" w:sz="4" w:space="0" w:color="F2AA85" w:themeColor="accent2" w:themeTint="97"/>
      </w:tblBorders>
    </w:tblPr>
    <w:tblStylePr w:type="firstRow">
      <w:rPr>
        <w:b/>
        <w:color w:val="F2AA85" w:themeColor="accent2" w:themeTint="97" w:themeShade="95"/>
      </w:rPr>
      <w:tblPr/>
      <w:tcPr>
        <w:tcBorders>
          <w:bottom w:val="single" w:sz="4" w:space="0" w:color="F2AA85" w:themeColor="accent2" w:themeTint="97"/>
        </w:tcBorders>
      </w:tcPr>
    </w:tblStylePr>
    <w:tblStylePr w:type="lastRow">
      <w:rPr>
        <w:b/>
        <w:color w:val="F2AA85" w:themeColor="accent2" w:themeTint="97" w:themeShade="95"/>
      </w:rPr>
      <w:tblPr/>
      <w:tcPr>
        <w:tcBorders>
          <w:top w:val="single" w:sz="4" w:space="0" w:color="F2AA85" w:themeColor="accent2" w:themeTint="97"/>
        </w:tcBorders>
      </w:tcPr>
    </w:tblStylePr>
    <w:tblStylePr w:type="firstCol">
      <w:rPr>
        <w:b/>
        <w:color w:val="F2AA85" w:themeColor="accent2" w:themeTint="97" w:themeShade="95"/>
      </w:rPr>
    </w:tblStylePr>
    <w:tblStylePr w:type="lastCol">
      <w:rPr>
        <w:b/>
        <w:color w:val="F2AA85" w:themeColor="accent2" w:themeTint="97" w:themeShade="95"/>
      </w:rPr>
    </w:tblStylePr>
    <w:tblStylePr w:type="band1Vert">
      <w:tblPr/>
      <w:tcPr>
        <w:shd w:val="clear" w:color="F9DBCB" w:themeColor="accent2" w:themeTint="40" w:fill="F9DBCB" w:themeFill="accent2" w:themeFillTint="40"/>
      </w:tcPr>
    </w:tblStylePr>
    <w:tblStylePr w:type="band1Horz">
      <w:rPr>
        <w:rFonts w:ascii="Arial" w:hAnsi="Arial"/>
        <w:color w:val="F2AA85" w:themeColor="accent2" w:themeTint="97" w:themeShade="95"/>
        <w:sz w:val="22"/>
      </w:rPr>
      <w:tblPr/>
      <w:tcPr>
        <w:shd w:val="clear" w:color="F9DBCB" w:themeColor="accent2" w:themeTint="40" w:fill="F9DBCB" w:themeFill="accent2" w:themeFillTint="40"/>
      </w:tcPr>
    </w:tblStylePr>
    <w:tblStylePr w:type="band2Horz">
      <w:rPr>
        <w:rFonts w:ascii="Arial" w:hAnsi="Arial"/>
        <w:color w:val="F2AA85" w:themeColor="accent2" w:themeTint="97" w:themeShade="95"/>
        <w:sz w:val="22"/>
      </w:rPr>
    </w:tblStylePr>
  </w:style>
  <w:style w:type="table" w:customStyle="1" w:styleId="ListTable6Colorful-Accent3">
    <w:name w:val="List Table 6 Colorful - Accent 3"/>
    <w:basedOn w:val="TableauNormal"/>
    <w:uiPriority w:val="99"/>
    <w:pPr>
      <w:spacing w:after="0" w:line="240" w:lineRule="auto"/>
    </w:pPr>
    <w:tblPr>
      <w:tblStyleRowBandSize w:val="1"/>
      <w:tblStyleColBandSize w:val="1"/>
      <w:tblBorders>
        <w:top w:val="single" w:sz="4" w:space="0" w:color="48D45B" w:themeColor="accent3" w:themeTint="98"/>
        <w:bottom w:val="single" w:sz="4" w:space="0" w:color="48D45B" w:themeColor="accent3" w:themeTint="98"/>
      </w:tblBorders>
    </w:tblPr>
    <w:tblStylePr w:type="firstRow">
      <w:rPr>
        <w:b/>
        <w:color w:val="48D45B" w:themeColor="accent3" w:themeTint="98" w:themeShade="95"/>
      </w:rPr>
      <w:tblPr/>
      <w:tcPr>
        <w:tcBorders>
          <w:bottom w:val="single" w:sz="4" w:space="0" w:color="48D45B" w:themeColor="accent3" w:themeTint="98"/>
        </w:tcBorders>
      </w:tcPr>
    </w:tblStylePr>
    <w:tblStylePr w:type="lastRow">
      <w:rPr>
        <w:b/>
        <w:color w:val="48D45B" w:themeColor="accent3" w:themeTint="98" w:themeShade="95"/>
      </w:rPr>
      <w:tblPr/>
      <w:tcPr>
        <w:tcBorders>
          <w:top w:val="single" w:sz="4" w:space="0" w:color="48D45B" w:themeColor="accent3" w:themeTint="98"/>
        </w:tcBorders>
      </w:tcPr>
    </w:tblStylePr>
    <w:tblStylePr w:type="firstCol">
      <w:rPr>
        <w:b/>
        <w:color w:val="48D45B" w:themeColor="accent3" w:themeTint="98" w:themeShade="95"/>
      </w:rPr>
    </w:tblStylePr>
    <w:tblStylePr w:type="lastCol">
      <w:rPr>
        <w:b/>
        <w:color w:val="48D45B" w:themeColor="accent3" w:themeTint="98" w:themeShade="95"/>
      </w:rPr>
    </w:tblStylePr>
    <w:tblStylePr w:type="band1Vert">
      <w:tblPr/>
      <w:tcPr>
        <w:shd w:val="clear" w:color="B2EDB9" w:themeColor="accent3" w:themeTint="40" w:fill="B2EDB9" w:themeFill="accent3" w:themeFillTint="40"/>
      </w:tcPr>
    </w:tblStylePr>
    <w:tblStylePr w:type="band1Horz">
      <w:rPr>
        <w:rFonts w:ascii="Arial" w:hAnsi="Arial"/>
        <w:color w:val="48D45B" w:themeColor="accent3" w:themeTint="98" w:themeShade="95"/>
        <w:sz w:val="22"/>
      </w:rPr>
      <w:tblPr/>
      <w:tcPr>
        <w:shd w:val="clear" w:color="B2EDB9" w:themeColor="accent3" w:themeTint="40" w:fill="B2EDB9" w:themeFill="accent3" w:themeFillTint="40"/>
      </w:tcPr>
    </w:tblStylePr>
    <w:tblStylePr w:type="band2Horz">
      <w:rPr>
        <w:rFonts w:ascii="Arial" w:hAnsi="Arial"/>
        <w:color w:val="48D45B" w:themeColor="accent3" w:themeTint="98" w:themeShade="95"/>
        <w:sz w:val="22"/>
      </w:rPr>
    </w:tblStylePr>
  </w:style>
  <w:style w:type="table" w:customStyle="1" w:styleId="ListTable6Colorful-Accent4">
    <w:name w:val="List Table 6 Colorful - Accent 4"/>
    <w:basedOn w:val="TableauNormal"/>
    <w:uiPriority w:val="99"/>
    <w:pPr>
      <w:spacing w:after="0" w:line="240" w:lineRule="auto"/>
    </w:pPr>
    <w:tblPr>
      <w:tblStyleRowBandSize w:val="1"/>
      <w:tblStyleColBandSize w:val="1"/>
      <w:tblBorders>
        <w:top w:val="single" w:sz="4" w:space="0" w:color="5FCAF3" w:themeColor="accent4" w:themeTint="9A"/>
        <w:bottom w:val="single" w:sz="4" w:space="0" w:color="5FCAF3" w:themeColor="accent4" w:themeTint="9A"/>
      </w:tblBorders>
    </w:tblPr>
    <w:tblStylePr w:type="firstRow">
      <w:rPr>
        <w:b/>
        <w:color w:val="5FCAF3" w:themeColor="accent4" w:themeTint="9A" w:themeShade="95"/>
      </w:rPr>
      <w:tblPr/>
      <w:tcPr>
        <w:tcBorders>
          <w:bottom w:val="single" w:sz="4" w:space="0" w:color="5FCAF3" w:themeColor="accent4" w:themeTint="9A"/>
        </w:tcBorders>
      </w:tcPr>
    </w:tblStylePr>
    <w:tblStylePr w:type="lastRow">
      <w:rPr>
        <w:b/>
        <w:color w:val="5FCAF3" w:themeColor="accent4" w:themeTint="9A" w:themeShade="95"/>
      </w:rPr>
      <w:tblPr/>
      <w:tcPr>
        <w:tcBorders>
          <w:top w:val="single" w:sz="4" w:space="0" w:color="5FCAF3" w:themeColor="accent4" w:themeTint="9A"/>
        </w:tcBorders>
      </w:tcPr>
    </w:tblStylePr>
    <w:tblStylePr w:type="firstCol">
      <w:rPr>
        <w:b/>
        <w:color w:val="5FCAF3" w:themeColor="accent4" w:themeTint="9A" w:themeShade="95"/>
      </w:rPr>
    </w:tblStylePr>
    <w:tblStylePr w:type="lastCol">
      <w:rPr>
        <w:b/>
        <w:color w:val="5FCAF3" w:themeColor="accent4" w:themeTint="9A" w:themeShade="95"/>
      </w:rPr>
    </w:tblStylePr>
    <w:tblStylePr w:type="band1Vert">
      <w:tblPr/>
      <w:tcPr>
        <w:shd w:val="clear" w:color="BCE9FA" w:themeColor="accent4" w:themeTint="40" w:fill="BCE9FA" w:themeFill="accent4" w:themeFillTint="40"/>
      </w:tcPr>
    </w:tblStylePr>
    <w:tblStylePr w:type="band1Horz">
      <w:rPr>
        <w:rFonts w:ascii="Arial" w:hAnsi="Arial"/>
        <w:color w:val="5FCAF3" w:themeColor="accent4" w:themeTint="9A" w:themeShade="95"/>
        <w:sz w:val="22"/>
      </w:rPr>
      <w:tblPr/>
      <w:tcPr>
        <w:shd w:val="clear" w:color="BCE9FA" w:themeColor="accent4" w:themeTint="40" w:fill="BCE9FA" w:themeFill="accent4" w:themeFillTint="40"/>
      </w:tcPr>
    </w:tblStylePr>
    <w:tblStylePr w:type="band2Horz">
      <w:rPr>
        <w:rFonts w:ascii="Arial" w:hAnsi="Arial"/>
        <w:color w:val="5FCAF3" w:themeColor="accent4" w:themeTint="9A" w:themeShade="95"/>
        <w:sz w:val="22"/>
      </w:rPr>
    </w:tblStylePr>
  </w:style>
  <w:style w:type="table" w:customStyle="1" w:styleId="ListTable6Colorful-Accent5">
    <w:name w:val="List Table 6 Colorful - Accent 5"/>
    <w:basedOn w:val="TableauNormal"/>
    <w:uiPriority w:val="99"/>
    <w:pPr>
      <w:spacing w:after="0" w:line="240" w:lineRule="auto"/>
    </w:pPr>
    <w:tblPr>
      <w:tblStyleRowBandSize w:val="1"/>
      <w:tblStyleColBandSize w:val="1"/>
      <w:tblBorders>
        <w:top w:val="single" w:sz="4" w:space="0" w:color="D76CCB" w:themeColor="accent5" w:themeTint="9A"/>
        <w:bottom w:val="single" w:sz="4" w:space="0" w:color="D76CCB" w:themeColor="accent5" w:themeTint="9A"/>
      </w:tblBorders>
    </w:tblPr>
    <w:tblStylePr w:type="firstRow">
      <w:rPr>
        <w:b/>
        <w:color w:val="D76CCB" w:themeColor="accent5" w:themeTint="9A" w:themeShade="95"/>
      </w:rPr>
      <w:tblPr/>
      <w:tcPr>
        <w:tcBorders>
          <w:bottom w:val="single" w:sz="4" w:space="0" w:color="D76CCB" w:themeColor="accent5" w:themeTint="9A"/>
        </w:tcBorders>
      </w:tcPr>
    </w:tblStylePr>
    <w:tblStylePr w:type="lastRow">
      <w:rPr>
        <w:b/>
        <w:color w:val="D76CCB" w:themeColor="accent5" w:themeTint="9A" w:themeShade="95"/>
      </w:rPr>
      <w:tblPr/>
      <w:tcPr>
        <w:tcBorders>
          <w:top w:val="single" w:sz="4" w:space="0" w:color="D76CCB" w:themeColor="accent5" w:themeTint="9A"/>
        </w:tcBorders>
      </w:tcPr>
    </w:tblStylePr>
    <w:tblStylePr w:type="firstCol">
      <w:rPr>
        <w:b/>
        <w:color w:val="D76CCB" w:themeColor="accent5" w:themeTint="9A" w:themeShade="95"/>
      </w:rPr>
    </w:tblStylePr>
    <w:tblStylePr w:type="lastCol">
      <w:rPr>
        <w:b/>
        <w:color w:val="D76CCB" w:themeColor="accent5" w:themeTint="9A" w:themeShade="95"/>
      </w:rPr>
    </w:tblStylePr>
    <w:tblStylePr w:type="band1Vert">
      <w:tblPr/>
      <w:tcPr>
        <w:shd w:val="clear" w:color="EEC2E9" w:themeColor="accent5" w:themeTint="40" w:fill="EEC2E9" w:themeFill="accent5" w:themeFillTint="40"/>
      </w:tcPr>
    </w:tblStylePr>
    <w:tblStylePr w:type="band1Horz">
      <w:rPr>
        <w:rFonts w:ascii="Arial" w:hAnsi="Arial"/>
        <w:color w:val="D76CCB" w:themeColor="accent5" w:themeTint="9A" w:themeShade="95"/>
        <w:sz w:val="22"/>
      </w:rPr>
      <w:tblPr/>
      <w:tcPr>
        <w:shd w:val="clear" w:color="EEC2E9" w:themeColor="accent5" w:themeTint="40" w:fill="EEC2E9" w:themeFill="accent5" w:themeFillTint="40"/>
      </w:tcPr>
    </w:tblStylePr>
    <w:tblStylePr w:type="band2Horz">
      <w:rPr>
        <w:rFonts w:ascii="Arial" w:hAnsi="Arial"/>
        <w:color w:val="D76CCB" w:themeColor="accent5" w:themeTint="9A" w:themeShade="95"/>
        <w:sz w:val="22"/>
      </w:rPr>
    </w:tblStylePr>
  </w:style>
  <w:style w:type="table" w:customStyle="1" w:styleId="ListTable6Colorful-Accent6">
    <w:name w:val="List Table 6 Colorful - Accent 6"/>
    <w:basedOn w:val="TableauNormal"/>
    <w:uiPriority w:val="99"/>
    <w:pPr>
      <w:spacing w:after="0" w:line="240" w:lineRule="auto"/>
    </w:pPr>
    <w:tblPr>
      <w:tblStyleRowBandSize w:val="1"/>
      <w:tblStyleColBandSize w:val="1"/>
      <w:tblBorders>
        <w:top w:val="single" w:sz="4" w:space="0" w:color="8ED873" w:themeColor="accent6" w:themeTint="98"/>
        <w:bottom w:val="single" w:sz="4" w:space="0" w:color="8ED873" w:themeColor="accent6" w:themeTint="98"/>
      </w:tblBorders>
    </w:tblPr>
    <w:tblStylePr w:type="firstRow">
      <w:rPr>
        <w:b/>
        <w:color w:val="8ED873" w:themeColor="accent6" w:themeTint="98" w:themeShade="95"/>
      </w:rPr>
      <w:tblPr/>
      <w:tcPr>
        <w:tcBorders>
          <w:bottom w:val="single" w:sz="4" w:space="0" w:color="8ED873" w:themeColor="accent6" w:themeTint="98"/>
        </w:tcBorders>
      </w:tcPr>
    </w:tblStylePr>
    <w:tblStylePr w:type="lastRow">
      <w:rPr>
        <w:b/>
        <w:color w:val="8ED873" w:themeColor="accent6" w:themeTint="98" w:themeShade="95"/>
      </w:rPr>
      <w:tblPr/>
      <w:tcPr>
        <w:tcBorders>
          <w:top w:val="single" w:sz="4" w:space="0" w:color="8ED873" w:themeColor="accent6" w:themeTint="98"/>
        </w:tcBorders>
      </w:tcPr>
    </w:tblStylePr>
    <w:tblStylePr w:type="firstCol">
      <w:rPr>
        <w:b/>
        <w:color w:val="8ED873" w:themeColor="accent6" w:themeTint="98" w:themeShade="95"/>
      </w:rPr>
    </w:tblStylePr>
    <w:tblStylePr w:type="lastCol">
      <w:rPr>
        <w:b/>
        <w:color w:val="8ED873" w:themeColor="accent6" w:themeTint="98" w:themeShade="95"/>
      </w:rPr>
    </w:tblStylePr>
    <w:tblStylePr w:type="band1Vert">
      <w:tblPr/>
      <w:tcPr>
        <w:shd w:val="clear" w:color="CFEFC4" w:themeColor="accent6" w:themeTint="40" w:fill="CFEFC4" w:themeFill="accent6" w:themeFillTint="40"/>
      </w:tcPr>
    </w:tblStylePr>
    <w:tblStylePr w:type="band1Horz">
      <w:rPr>
        <w:rFonts w:ascii="Arial" w:hAnsi="Arial"/>
        <w:color w:val="8ED873" w:themeColor="accent6" w:themeTint="98" w:themeShade="95"/>
        <w:sz w:val="22"/>
      </w:rPr>
      <w:tblPr/>
      <w:tcPr>
        <w:shd w:val="clear" w:color="CFEFC4" w:themeColor="accent6" w:themeTint="40" w:fill="CFEFC4" w:themeFill="accent6" w:themeFillTint="40"/>
      </w:tcPr>
    </w:tblStylePr>
    <w:tblStylePr w:type="band2Horz">
      <w:rPr>
        <w:rFonts w:ascii="Arial" w:hAnsi="Arial"/>
        <w:color w:val="8ED873" w:themeColor="accent6" w:themeTint="98" w:themeShade="95"/>
        <w:sz w:val="22"/>
      </w:rPr>
    </w:tblStylePr>
  </w:style>
  <w:style w:type="table" w:styleId="TableauListe7Couleur">
    <w:name w:val="List Table 7 Colorful"/>
    <w:basedOn w:val="TableauNormal"/>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TableauNormal"/>
    <w:uiPriority w:val="99"/>
    <w:pPr>
      <w:spacing w:after="0" w:line="240" w:lineRule="auto"/>
    </w:pPr>
    <w:tblPr>
      <w:tblStyleRowBandSize w:val="1"/>
      <w:tblStyleColBandSize w:val="1"/>
      <w:tblBorders>
        <w:right w:val="single" w:sz="4" w:space="0" w:color="156082" w:themeColor="accent1"/>
      </w:tblBorders>
    </w:tblPr>
    <w:tblStylePr w:type="firstRow">
      <w:rPr>
        <w:rFonts w:ascii="Arial" w:hAnsi="Arial"/>
        <w:i/>
        <w:color w:val="0C374B" w:themeColor="accent1" w:themeShade="95"/>
        <w:sz w:val="22"/>
      </w:rPr>
      <w:tblPr/>
      <w:tcPr>
        <w:tcBorders>
          <w:top w:val="none" w:sz="4" w:space="0" w:color="000000"/>
          <w:left w:val="none" w:sz="4" w:space="0" w:color="000000"/>
          <w:bottom w:val="single" w:sz="4" w:space="0" w:color="156082" w:themeColor="accent1"/>
          <w:right w:val="none" w:sz="4" w:space="0" w:color="000000"/>
        </w:tcBorders>
        <w:shd w:val="clear" w:color="FFFFFF" w:themeColor="light1" w:fill="FFFFFF" w:themeFill="light1"/>
      </w:tcPr>
    </w:tblStylePr>
    <w:tblStylePr w:type="lastRow">
      <w:rPr>
        <w:rFonts w:ascii="Arial" w:hAnsi="Arial"/>
        <w:i/>
        <w:color w:val="0C374B" w:themeColor="accent1" w:themeShade="95"/>
        <w:sz w:val="22"/>
      </w:rPr>
      <w:tblPr/>
      <w:tcPr>
        <w:tcBorders>
          <w:top w:val="single" w:sz="4" w:space="0" w:color="156082"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0C374B" w:themeColor="accent1" w:themeShade="95"/>
        <w:sz w:val="22"/>
      </w:rPr>
      <w:tblPr/>
      <w:tcPr>
        <w:tcBorders>
          <w:top w:val="none" w:sz="4" w:space="0" w:color="000000"/>
          <w:left w:val="none" w:sz="4" w:space="0" w:color="000000"/>
          <w:bottom w:val="none" w:sz="4" w:space="0" w:color="000000"/>
          <w:right w:val="single" w:sz="4" w:space="0" w:color="156082" w:themeColor="accent1"/>
        </w:tcBorders>
        <w:shd w:val="clear" w:color="FFFFFF" w:fill="auto"/>
      </w:tcPr>
    </w:tblStylePr>
    <w:tblStylePr w:type="lastCol">
      <w:rPr>
        <w:rFonts w:ascii="Arial" w:hAnsi="Arial"/>
        <w:i/>
        <w:color w:val="0C374B" w:themeColor="accent1" w:themeShade="95"/>
        <w:sz w:val="22"/>
      </w:rPr>
      <w:tblPr/>
      <w:tcPr>
        <w:tcBorders>
          <w:top w:val="none" w:sz="4" w:space="0" w:color="000000"/>
          <w:left w:val="single" w:sz="4" w:space="0" w:color="156082" w:themeColor="accent1"/>
          <w:bottom w:val="none" w:sz="4" w:space="0" w:color="000000"/>
          <w:right w:val="none" w:sz="4" w:space="0" w:color="000000"/>
        </w:tcBorders>
        <w:shd w:val="clear" w:color="FFFFFF" w:fill="auto"/>
      </w:tcPr>
    </w:tblStylePr>
    <w:tblStylePr w:type="band1Vert">
      <w:tblPr/>
      <w:tcPr>
        <w:shd w:val="clear" w:color="B1DEF2" w:themeColor="accent1" w:themeTint="40" w:fill="B1DEF2" w:themeFill="accent1" w:themeFillTint="40"/>
      </w:tcPr>
    </w:tblStylePr>
    <w:tblStylePr w:type="band1Horz">
      <w:rPr>
        <w:rFonts w:ascii="Arial" w:hAnsi="Arial"/>
        <w:color w:val="0C374B" w:themeColor="accent1" w:themeShade="95"/>
        <w:sz w:val="22"/>
      </w:rPr>
      <w:tblPr/>
      <w:tcPr>
        <w:shd w:val="clear" w:color="B1DEF2" w:themeColor="accent1" w:themeTint="40" w:fill="B1DEF2" w:themeFill="accent1" w:themeFillTint="40"/>
      </w:tcPr>
    </w:tblStylePr>
    <w:tblStylePr w:type="band2Horz">
      <w:rPr>
        <w:rFonts w:ascii="Arial" w:hAnsi="Arial"/>
        <w:color w:val="0C374B" w:themeColor="accent1" w:themeShade="95"/>
        <w:sz w:val="22"/>
      </w:rPr>
    </w:tblStylePr>
  </w:style>
  <w:style w:type="table" w:customStyle="1" w:styleId="ListTable7Colorful-Accent2">
    <w:name w:val="List Table 7 Colorful - Accent 2"/>
    <w:basedOn w:val="TableauNormal"/>
    <w:uiPriority w:val="99"/>
    <w:pPr>
      <w:spacing w:after="0" w:line="240" w:lineRule="auto"/>
    </w:pPr>
    <w:tblPr>
      <w:tblStyleRowBandSize w:val="1"/>
      <w:tblStyleColBandSize w:val="1"/>
      <w:tblBorders>
        <w:right w:val="single" w:sz="4" w:space="0" w:color="F2AA85" w:themeColor="accent2" w:themeTint="97"/>
      </w:tblBorders>
    </w:tblPr>
    <w:tblStylePr w:type="firstRow">
      <w:rPr>
        <w:rFonts w:ascii="Arial" w:hAnsi="Arial"/>
        <w:i/>
        <w:color w:val="F2AA85" w:themeColor="accent2" w:themeTint="97" w:themeShade="95"/>
        <w:sz w:val="22"/>
      </w:rPr>
      <w:tblPr/>
      <w:tcPr>
        <w:tcBorders>
          <w:top w:val="none" w:sz="4" w:space="0" w:color="000000"/>
          <w:left w:val="none" w:sz="4" w:space="0" w:color="000000"/>
          <w:bottom w:val="single" w:sz="4" w:space="0" w:color="F2AA85" w:themeColor="accent2" w:themeTint="97"/>
          <w:right w:val="none" w:sz="4" w:space="0" w:color="000000"/>
        </w:tcBorders>
        <w:shd w:val="clear" w:color="FFFFFF" w:themeColor="light1" w:fill="FFFFFF" w:themeFill="light1"/>
      </w:tcPr>
    </w:tblStylePr>
    <w:tblStylePr w:type="lastRow">
      <w:rPr>
        <w:rFonts w:ascii="Arial" w:hAnsi="Arial"/>
        <w:i/>
        <w:color w:val="F2AA85" w:themeColor="accent2" w:themeTint="97" w:themeShade="95"/>
        <w:sz w:val="22"/>
      </w:rPr>
      <w:tblPr/>
      <w:tcPr>
        <w:tcBorders>
          <w:top w:val="single" w:sz="4" w:space="0" w:color="F2AA8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2AA85" w:themeColor="accent2" w:themeTint="97" w:themeShade="95"/>
        <w:sz w:val="22"/>
      </w:rPr>
      <w:tblPr/>
      <w:tcPr>
        <w:tcBorders>
          <w:top w:val="none" w:sz="4" w:space="0" w:color="000000"/>
          <w:left w:val="none" w:sz="4" w:space="0" w:color="000000"/>
          <w:bottom w:val="none" w:sz="4" w:space="0" w:color="000000"/>
          <w:right w:val="single" w:sz="4" w:space="0" w:color="F2AA85" w:themeColor="accent2" w:themeTint="97"/>
        </w:tcBorders>
        <w:shd w:val="clear" w:color="FFFFFF" w:fill="auto"/>
      </w:tcPr>
    </w:tblStylePr>
    <w:tblStylePr w:type="lastCol">
      <w:rPr>
        <w:rFonts w:ascii="Arial" w:hAnsi="Arial"/>
        <w:i/>
        <w:color w:val="F2AA85" w:themeColor="accent2" w:themeTint="97" w:themeShade="95"/>
        <w:sz w:val="22"/>
      </w:rPr>
      <w:tblPr/>
      <w:tcPr>
        <w:tcBorders>
          <w:top w:val="none" w:sz="4" w:space="0" w:color="000000"/>
          <w:left w:val="single" w:sz="4" w:space="0" w:color="F2AA85" w:themeColor="accent2" w:themeTint="97"/>
          <w:bottom w:val="none" w:sz="4" w:space="0" w:color="000000"/>
          <w:right w:val="none" w:sz="4" w:space="0" w:color="000000"/>
        </w:tcBorders>
        <w:shd w:val="clear" w:color="FFFFFF" w:fill="auto"/>
      </w:tcPr>
    </w:tblStylePr>
    <w:tblStylePr w:type="band1Vert">
      <w:tblPr/>
      <w:tcPr>
        <w:shd w:val="clear" w:color="F9DBCB" w:themeColor="accent2" w:themeTint="40" w:fill="F9DBCB" w:themeFill="accent2" w:themeFillTint="40"/>
      </w:tcPr>
    </w:tblStylePr>
    <w:tblStylePr w:type="band1Horz">
      <w:rPr>
        <w:rFonts w:ascii="Arial" w:hAnsi="Arial"/>
        <w:color w:val="F2AA85" w:themeColor="accent2" w:themeTint="97" w:themeShade="95"/>
        <w:sz w:val="22"/>
      </w:rPr>
      <w:tblPr/>
      <w:tcPr>
        <w:shd w:val="clear" w:color="F9DBCB" w:themeColor="accent2" w:themeTint="40" w:fill="F9DBCB" w:themeFill="accent2" w:themeFillTint="40"/>
      </w:tcPr>
    </w:tblStylePr>
    <w:tblStylePr w:type="band2Horz">
      <w:rPr>
        <w:rFonts w:ascii="Arial" w:hAnsi="Arial"/>
        <w:color w:val="F2AA85" w:themeColor="accent2" w:themeTint="97" w:themeShade="95"/>
        <w:sz w:val="22"/>
      </w:rPr>
    </w:tblStylePr>
  </w:style>
  <w:style w:type="table" w:customStyle="1" w:styleId="ListTable7Colorful-Accent3">
    <w:name w:val="List Table 7 Colorful - Accent 3"/>
    <w:basedOn w:val="TableauNormal"/>
    <w:uiPriority w:val="99"/>
    <w:pPr>
      <w:spacing w:after="0" w:line="240" w:lineRule="auto"/>
    </w:pPr>
    <w:tblPr>
      <w:tblStyleRowBandSize w:val="1"/>
      <w:tblStyleColBandSize w:val="1"/>
      <w:tblBorders>
        <w:right w:val="single" w:sz="4" w:space="0" w:color="48D45B" w:themeColor="accent3" w:themeTint="98"/>
      </w:tblBorders>
    </w:tblPr>
    <w:tblStylePr w:type="firstRow">
      <w:rPr>
        <w:rFonts w:ascii="Arial" w:hAnsi="Arial"/>
        <w:i/>
        <w:color w:val="48D45B" w:themeColor="accent3" w:themeTint="98" w:themeShade="95"/>
        <w:sz w:val="22"/>
      </w:rPr>
      <w:tblPr/>
      <w:tcPr>
        <w:tcBorders>
          <w:top w:val="none" w:sz="4" w:space="0" w:color="000000"/>
          <w:left w:val="none" w:sz="4" w:space="0" w:color="000000"/>
          <w:bottom w:val="single" w:sz="4" w:space="0" w:color="48D45B" w:themeColor="accent3" w:themeTint="98"/>
          <w:right w:val="none" w:sz="4" w:space="0" w:color="000000"/>
        </w:tcBorders>
        <w:shd w:val="clear" w:color="FFFFFF" w:themeColor="light1" w:fill="FFFFFF" w:themeFill="light1"/>
      </w:tcPr>
    </w:tblStylePr>
    <w:tblStylePr w:type="lastRow">
      <w:rPr>
        <w:rFonts w:ascii="Arial" w:hAnsi="Arial"/>
        <w:i/>
        <w:color w:val="48D45B" w:themeColor="accent3" w:themeTint="98" w:themeShade="95"/>
        <w:sz w:val="22"/>
      </w:rPr>
      <w:tblPr/>
      <w:tcPr>
        <w:tcBorders>
          <w:top w:val="single" w:sz="4" w:space="0" w:color="48D45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8D45B" w:themeColor="accent3" w:themeTint="98" w:themeShade="95"/>
        <w:sz w:val="22"/>
      </w:rPr>
      <w:tblPr/>
      <w:tcPr>
        <w:tcBorders>
          <w:top w:val="none" w:sz="4" w:space="0" w:color="000000"/>
          <w:left w:val="none" w:sz="4" w:space="0" w:color="000000"/>
          <w:bottom w:val="none" w:sz="4" w:space="0" w:color="000000"/>
          <w:right w:val="single" w:sz="4" w:space="0" w:color="48D45B" w:themeColor="accent3" w:themeTint="98"/>
        </w:tcBorders>
        <w:shd w:val="clear" w:color="FFFFFF" w:fill="auto"/>
      </w:tcPr>
    </w:tblStylePr>
    <w:tblStylePr w:type="lastCol">
      <w:rPr>
        <w:rFonts w:ascii="Arial" w:hAnsi="Arial"/>
        <w:i/>
        <w:color w:val="48D45B" w:themeColor="accent3" w:themeTint="98" w:themeShade="95"/>
        <w:sz w:val="22"/>
      </w:rPr>
      <w:tblPr/>
      <w:tcPr>
        <w:tcBorders>
          <w:top w:val="none" w:sz="4" w:space="0" w:color="000000"/>
          <w:left w:val="single" w:sz="4" w:space="0" w:color="48D45B" w:themeColor="accent3" w:themeTint="98"/>
          <w:bottom w:val="none" w:sz="4" w:space="0" w:color="000000"/>
          <w:right w:val="none" w:sz="4" w:space="0" w:color="000000"/>
        </w:tcBorders>
        <w:shd w:val="clear" w:color="FFFFFF" w:fill="auto"/>
      </w:tcPr>
    </w:tblStylePr>
    <w:tblStylePr w:type="band1Vert">
      <w:tblPr/>
      <w:tcPr>
        <w:shd w:val="clear" w:color="B2EDB9" w:themeColor="accent3" w:themeTint="40" w:fill="B2EDB9" w:themeFill="accent3" w:themeFillTint="40"/>
      </w:tcPr>
    </w:tblStylePr>
    <w:tblStylePr w:type="band1Horz">
      <w:rPr>
        <w:rFonts w:ascii="Arial" w:hAnsi="Arial"/>
        <w:color w:val="48D45B" w:themeColor="accent3" w:themeTint="98" w:themeShade="95"/>
        <w:sz w:val="22"/>
      </w:rPr>
      <w:tblPr/>
      <w:tcPr>
        <w:shd w:val="clear" w:color="B2EDB9" w:themeColor="accent3" w:themeTint="40" w:fill="B2EDB9" w:themeFill="accent3" w:themeFillTint="40"/>
      </w:tcPr>
    </w:tblStylePr>
    <w:tblStylePr w:type="band2Horz">
      <w:rPr>
        <w:rFonts w:ascii="Arial" w:hAnsi="Arial"/>
        <w:color w:val="48D45B" w:themeColor="accent3" w:themeTint="98" w:themeShade="95"/>
        <w:sz w:val="22"/>
      </w:rPr>
    </w:tblStylePr>
  </w:style>
  <w:style w:type="table" w:customStyle="1" w:styleId="ListTable7Colorful-Accent4">
    <w:name w:val="List Table 7 Colorful - Accent 4"/>
    <w:basedOn w:val="TableauNormal"/>
    <w:uiPriority w:val="99"/>
    <w:pPr>
      <w:spacing w:after="0" w:line="240" w:lineRule="auto"/>
    </w:pPr>
    <w:tblPr>
      <w:tblStyleRowBandSize w:val="1"/>
      <w:tblStyleColBandSize w:val="1"/>
      <w:tblBorders>
        <w:right w:val="single" w:sz="4" w:space="0" w:color="5FCAF3" w:themeColor="accent4" w:themeTint="9A"/>
      </w:tblBorders>
    </w:tblPr>
    <w:tblStylePr w:type="firstRow">
      <w:rPr>
        <w:rFonts w:ascii="Arial" w:hAnsi="Arial"/>
        <w:i/>
        <w:color w:val="5FCAF3" w:themeColor="accent4" w:themeTint="9A" w:themeShade="95"/>
        <w:sz w:val="22"/>
      </w:rPr>
      <w:tblPr/>
      <w:tcPr>
        <w:tcBorders>
          <w:top w:val="none" w:sz="4" w:space="0" w:color="000000"/>
          <w:left w:val="none" w:sz="4" w:space="0" w:color="000000"/>
          <w:bottom w:val="single" w:sz="4" w:space="0" w:color="5FCAF3" w:themeColor="accent4" w:themeTint="9A"/>
          <w:right w:val="none" w:sz="4" w:space="0" w:color="000000"/>
        </w:tcBorders>
        <w:shd w:val="clear" w:color="FFFFFF" w:themeColor="light1" w:fill="FFFFFF" w:themeFill="light1"/>
      </w:tcPr>
    </w:tblStylePr>
    <w:tblStylePr w:type="lastRow">
      <w:rPr>
        <w:rFonts w:ascii="Arial" w:hAnsi="Arial"/>
        <w:i/>
        <w:color w:val="5FCAF3" w:themeColor="accent4" w:themeTint="9A" w:themeShade="95"/>
        <w:sz w:val="22"/>
      </w:rPr>
      <w:tblPr/>
      <w:tcPr>
        <w:tcBorders>
          <w:top w:val="single" w:sz="4" w:space="0" w:color="5FCAF3"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5FCAF3" w:themeColor="accent4" w:themeTint="9A" w:themeShade="95"/>
        <w:sz w:val="22"/>
      </w:rPr>
      <w:tblPr/>
      <w:tcPr>
        <w:tcBorders>
          <w:top w:val="none" w:sz="4" w:space="0" w:color="000000"/>
          <w:left w:val="none" w:sz="4" w:space="0" w:color="000000"/>
          <w:bottom w:val="none" w:sz="4" w:space="0" w:color="000000"/>
          <w:right w:val="single" w:sz="4" w:space="0" w:color="5FCAF3" w:themeColor="accent4" w:themeTint="9A"/>
        </w:tcBorders>
        <w:shd w:val="clear" w:color="FFFFFF" w:fill="auto"/>
      </w:tcPr>
    </w:tblStylePr>
    <w:tblStylePr w:type="lastCol">
      <w:rPr>
        <w:rFonts w:ascii="Arial" w:hAnsi="Arial"/>
        <w:i/>
        <w:color w:val="5FCAF3" w:themeColor="accent4" w:themeTint="9A" w:themeShade="95"/>
        <w:sz w:val="22"/>
      </w:rPr>
      <w:tblPr/>
      <w:tcPr>
        <w:tcBorders>
          <w:top w:val="none" w:sz="4" w:space="0" w:color="000000"/>
          <w:left w:val="single" w:sz="4" w:space="0" w:color="5FCAF3" w:themeColor="accent4" w:themeTint="9A"/>
          <w:bottom w:val="none" w:sz="4" w:space="0" w:color="000000"/>
          <w:right w:val="none" w:sz="4" w:space="0" w:color="000000"/>
        </w:tcBorders>
        <w:shd w:val="clear" w:color="FFFFFF" w:fill="auto"/>
      </w:tcPr>
    </w:tblStylePr>
    <w:tblStylePr w:type="band1Vert">
      <w:tblPr/>
      <w:tcPr>
        <w:shd w:val="clear" w:color="BCE9FA" w:themeColor="accent4" w:themeTint="40" w:fill="BCE9FA" w:themeFill="accent4" w:themeFillTint="40"/>
      </w:tcPr>
    </w:tblStylePr>
    <w:tblStylePr w:type="band1Horz">
      <w:rPr>
        <w:rFonts w:ascii="Arial" w:hAnsi="Arial"/>
        <w:color w:val="5FCAF3" w:themeColor="accent4" w:themeTint="9A" w:themeShade="95"/>
        <w:sz w:val="22"/>
      </w:rPr>
      <w:tblPr/>
      <w:tcPr>
        <w:shd w:val="clear" w:color="BCE9FA" w:themeColor="accent4" w:themeTint="40" w:fill="BCE9FA" w:themeFill="accent4" w:themeFillTint="40"/>
      </w:tcPr>
    </w:tblStylePr>
    <w:tblStylePr w:type="band2Horz">
      <w:rPr>
        <w:rFonts w:ascii="Arial" w:hAnsi="Arial"/>
        <w:color w:val="5FCAF3" w:themeColor="accent4" w:themeTint="9A" w:themeShade="95"/>
        <w:sz w:val="22"/>
      </w:rPr>
    </w:tblStylePr>
  </w:style>
  <w:style w:type="table" w:customStyle="1" w:styleId="ListTable7Colorful-Accent5">
    <w:name w:val="List Table 7 Colorful - Accent 5"/>
    <w:basedOn w:val="TableauNormal"/>
    <w:uiPriority w:val="99"/>
    <w:pPr>
      <w:spacing w:after="0" w:line="240" w:lineRule="auto"/>
    </w:pPr>
    <w:tblPr>
      <w:tblStyleRowBandSize w:val="1"/>
      <w:tblStyleColBandSize w:val="1"/>
      <w:tblBorders>
        <w:right w:val="single" w:sz="4" w:space="0" w:color="D76CCB" w:themeColor="accent5" w:themeTint="9A"/>
      </w:tblBorders>
    </w:tblPr>
    <w:tblStylePr w:type="firstRow">
      <w:rPr>
        <w:rFonts w:ascii="Arial" w:hAnsi="Arial"/>
        <w:i/>
        <w:color w:val="D76CCB" w:themeColor="accent5" w:themeTint="9A" w:themeShade="95"/>
        <w:sz w:val="22"/>
      </w:rPr>
      <w:tblPr/>
      <w:tcPr>
        <w:tcBorders>
          <w:top w:val="none" w:sz="4" w:space="0" w:color="000000"/>
          <w:left w:val="none" w:sz="4" w:space="0" w:color="000000"/>
          <w:bottom w:val="single" w:sz="4" w:space="0" w:color="D76CCB" w:themeColor="accent5" w:themeTint="9A"/>
          <w:right w:val="none" w:sz="4" w:space="0" w:color="000000"/>
        </w:tcBorders>
        <w:shd w:val="clear" w:color="FFFFFF" w:themeColor="light1" w:fill="FFFFFF" w:themeFill="light1"/>
      </w:tcPr>
    </w:tblStylePr>
    <w:tblStylePr w:type="lastRow">
      <w:rPr>
        <w:rFonts w:ascii="Arial" w:hAnsi="Arial"/>
        <w:i/>
        <w:color w:val="D76CCB" w:themeColor="accent5" w:themeTint="9A" w:themeShade="95"/>
        <w:sz w:val="22"/>
      </w:rPr>
      <w:tblPr/>
      <w:tcPr>
        <w:tcBorders>
          <w:top w:val="single" w:sz="4" w:space="0" w:color="D76CC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76CCB" w:themeColor="accent5" w:themeTint="9A" w:themeShade="95"/>
        <w:sz w:val="22"/>
      </w:rPr>
      <w:tblPr/>
      <w:tcPr>
        <w:tcBorders>
          <w:top w:val="none" w:sz="4" w:space="0" w:color="000000"/>
          <w:left w:val="none" w:sz="4" w:space="0" w:color="000000"/>
          <w:bottom w:val="none" w:sz="4" w:space="0" w:color="000000"/>
          <w:right w:val="single" w:sz="4" w:space="0" w:color="D76CCB" w:themeColor="accent5" w:themeTint="9A"/>
        </w:tcBorders>
        <w:shd w:val="clear" w:color="FFFFFF" w:fill="auto"/>
      </w:tcPr>
    </w:tblStylePr>
    <w:tblStylePr w:type="lastCol">
      <w:rPr>
        <w:rFonts w:ascii="Arial" w:hAnsi="Arial"/>
        <w:i/>
        <w:color w:val="D76CCB" w:themeColor="accent5" w:themeTint="9A" w:themeShade="95"/>
        <w:sz w:val="22"/>
      </w:rPr>
      <w:tblPr/>
      <w:tcPr>
        <w:tcBorders>
          <w:top w:val="none" w:sz="4" w:space="0" w:color="000000"/>
          <w:left w:val="single" w:sz="4" w:space="0" w:color="D76CCB" w:themeColor="accent5" w:themeTint="9A"/>
          <w:bottom w:val="none" w:sz="4" w:space="0" w:color="000000"/>
          <w:right w:val="none" w:sz="4" w:space="0" w:color="000000"/>
        </w:tcBorders>
        <w:shd w:val="clear" w:color="FFFFFF" w:fill="auto"/>
      </w:tcPr>
    </w:tblStylePr>
    <w:tblStylePr w:type="band1Vert">
      <w:tblPr/>
      <w:tcPr>
        <w:shd w:val="clear" w:color="EEC2E9" w:themeColor="accent5" w:themeTint="40" w:fill="EEC2E9" w:themeFill="accent5" w:themeFillTint="40"/>
      </w:tcPr>
    </w:tblStylePr>
    <w:tblStylePr w:type="band1Horz">
      <w:rPr>
        <w:rFonts w:ascii="Arial" w:hAnsi="Arial"/>
        <w:color w:val="D76CCB" w:themeColor="accent5" w:themeTint="9A" w:themeShade="95"/>
        <w:sz w:val="22"/>
      </w:rPr>
      <w:tblPr/>
      <w:tcPr>
        <w:shd w:val="clear" w:color="EEC2E9" w:themeColor="accent5" w:themeTint="40" w:fill="EEC2E9" w:themeFill="accent5" w:themeFillTint="40"/>
      </w:tcPr>
    </w:tblStylePr>
    <w:tblStylePr w:type="band2Horz">
      <w:rPr>
        <w:rFonts w:ascii="Arial" w:hAnsi="Arial"/>
        <w:color w:val="D76CCB" w:themeColor="accent5" w:themeTint="9A" w:themeShade="95"/>
        <w:sz w:val="22"/>
      </w:rPr>
    </w:tblStylePr>
  </w:style>
  <w:style w:type="table" w:customStyle="1" w:styleId="ListTable7Colorful-Accent6">
    <w:name w:val="List Table 7 Colorful - Accent 6"/>
    <w:basedOn w:val="TableauNormal"/>
    <w:uiPriority w:val="99"/>
    <w:pPr>
      <w:spacing w:after="0" w:line="240" w:lineRule="auto"/>
    </w:pPr>
    <w:tblPr>
      <w:tblStyleRowBandSize w:val="1"/>
      <w:tblStyleColBandSize w:val="1"/>
      <w:tblBorders>
        <w:right w:val="single" w:sz="4" w:space="0" w:color="8ED873" w:themeColor="accent6" w:themeTint="98"/>
      </w:tblBorders>
    </w:tblPr>
    <w:tblStylePr w:type="firstRow">
      <w:rPr>
        <w:rFonts w:ascii="Arial" w:hAnsi="Arial"/>
        <w:i/>
        <w:color w:val="8ED873" w:themeColor="accent6" w:themeTint="98" w:themeShade="95"/>
        <w:sz w:val="22"/>
      </w:rPr>
      <w:tblPr/>
      <w:tcPr>
        <w:tcBorders>
          <w:top w:val="none" w:sz="4" w:space="0" w:color="000000"/>
          <w:left w:val="none" w:sz="4" w:space="0" w:color="000000"/>
          <w:bottom w:val="single" w:sz="4" w:space="0" w:color="8ED873" w:themeColor="accent6" w:themeTint="98"/>
          <w:right w:val="none" w:sz="4" w:space="0" w:color="000000"/>
        </w:tcBorders>
        <w:shd w:val="clear" w:color="FFFFFF" w:themeColor="light1" w:fill="FFFFFF" w:themeFill="light1"/>
      </w:tcPr>
    </w:tblStylePr>
    <w:tblStylePr w:type="lastRow">
      <w:rPr>
        <w:rFonts w:ascii="Arial" w:hAnsi="Arial"/>
        <w:i/>
        <w:color w:val="8ED873" w:themeColor="accent6" w:themeTint="98" w:themeShade="95"/>
        <w:sz w:val="22"/>
      </w:rPr>
      <w:tblPr/>
      <w:tcPr>
        <w:tcBorders>
          <w:top w:val="single" w:sz="4" w:space="0" w:color="8ED873"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ED873" w:themeColor="accent6" w:themeTint="98" w:themeShade="95"/>
        <w:sz w:val="22"/>
      </w:rPr>
      <w:tblPr/>
      <w:tcPr>
        <w:tcBorders>
          <w:top w:val="none" w:sz="4" w:space="0" w:color="000000"/>
          <w:left w:val="none" w:sz="4" w:space="0" w:color="000000"/>
          <w:bottom w:val="none" w:sz="4" w:space="0" w:color="000000"/>
          <w:right w:val="single" w:sz="4" w:space="0" w:color="8ED873" w:themeColor="accent6" w:themeTint="98"/>
        </w:tcBorders>
        <w:shd w:val="clear" w:color="FFFFFF" w:fill="auto"/>
      </w:tcPr>
    </w:tblStylePr>
    <w:tblStylePr w:type="lastCol">
      <w:rPr>
        <w:rFonts w:ascii="Arial" w:hAnsi="Arial"/>
        <w:i/>
        <w:color w:val="8ED873" w:themeColor="accent6" w:themeTint="98" w:themeShade="95"/>
        <w:sz w:val="22"/>
      </w:rPr>
      <w:tblPr/>
      <w:tcPr>
        <w:tcBorders>
          <w:top w:val="none" w:sz="4" w:space="0" w:color="000000"/>
          <w:left w:val="single" w:sz="4" w:space="0" w:color="8ED873" w:themeColor="accent6" w:themeTint="98"/>
          <w:bottom w:val="none" w:sz="4" w:space="0" w:color="000000"/>
          <w:right w:val="none" w:sz="4" w:space="0" w:color="000000"/>
        </w:tcBorders>
        <w:shd w:val="clear" w:color="FFFFFF" w:fill="auto"/>
      </w:tcPr>
    </w:tblStylePr>
    <w:tblStylePr w:type="band1Vert">
      <w:tblPr/>
      <w:tcPr>
        <w:shd w:val="clear" w:color="CFEFC4" w:themeColor="accent6" w:themeTint="40" w:fill="CFEFC4" w:themeFill="accent6" w:themeFillTint="40"/>
      </w:tcPr>
    </w:tblStylePr>
    <w:tblStylePr w:type="band1Horz">
      <w:rPr>
        <w:rFonts w:ascii="Arial" w:hAnsi="Arial"/>
        <w:color w:val="8ED873" w:themeColor="accent6" w:themeTint="98" w:themeShade="95"/>
        <w:sz w:val="22"/>
      </w:rPr>
      <w:tblPr/>
      <w:tcPr>
        <w:shd w:val="clear" w:color="CFEFC4" w:themeColor="accent6" w:themeTint="40" w:fill="CFEFC4" w:themeFill="accent6" w:themeFillTint="40"/>
      </w:tcPr>
    </w:tblStylePr>
    <w:tblStylePr w:type="band2Horz">
      <w:rPr>
        <w:rFonts w:ascii="Arial" w:hAnsi="Arial"/>
        <w:color w:val="8ED873" w:themeColor="accent6" w:themeTint="98" w:themeShade="95"/>
        <w:sz w:val="22"/>
      </w:rPr>
    </w:tblStylePr>
  </w:style>
  <w:style w:type="table" w:customStyle="1" w:styleId="Lined-Accent">
    <w:name w:val="Lined - Accent"/>
    <w:basedOn w:val="TableauNormal"/>
    <w:uiPriority w:val="99"/>
    <w:pPr>
      <w:spacing w:after="0" w:line="240" w:lineRule="auto"/>
    </w:pPr>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auNormal"/>
    <w:uiPriority w:val="99"/>
    <w:pPr>
      <w:spacing w:after="0" w:line="240" w:lineRule="auto"/>
    </w:pPr>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19729B" w:themeColor="accent1" w:themeTint="EA" w:fill="19729B" w:themeFill="accent1" w:themeFillTint="EA"/>
      </w:tcPr>
    </w:tblStylePr>
    <w:tblStylePr w:type="lastRow">
      <w:rPr>
        <w:rFonts w:ascii="Arial" w:hAnsi="Arial"/>
        <w:color w:val="F2F2F2"/>
        <w:sz w:val="22"/>
      </w:rPr>
      <w:tblPr/>
      <w:tcPr>
        <w:shd w:val="clear" w:color="19729B" w:themeColor="accent1" w:themeTint="EA" w:fill="19729B" w:themeFill="accent1" w:themeFillTint="EA"/>
      </w:tcPr>
    </w:tblStylePr>
    <w:tblStylePr w:type="firstCol">
      <w:rPr>
        <w:rFonts w:ascii="Arial" w:hAnsi="Arial"/>
        <w:color w:val="F2F2F2"/>
        <w:sz w:val="22"/>
      </w:rPr>
      <w:tblPr/>
      <w:tcPr>
        <w:shd w:val="clear" w:color="19729B" w:themeColor="accent1" w:themeTint="EA" w:fill="19729B" w:themeFill="accent1" w:themeFillTint="EA"/>
      </w:tcPr>
    </w:tblStylePr>
    <w:tblStylePr w:type="lastCol">
      <w:rPr>
        <w:rFonts w:ascii="Arial" w:hAnsi="Arial"/>
        <w:color w:val="F2F2F2"/>
        <w:sz w:val="22"/>
      </w:rPr>
      <w:tblPr/>
      <w:tcPr>
        <w:shd w:val="clear" w:color="19729B" w:themeColor="accent1" w:themeTint="EA" w:fill="19729B"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9ED5EF" w:themeColor="accent1" w:themeTint="50" w:fill="9ED5EF"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9ED5EF" w:themeColor="accent1" w:themeTint="50" w:fill="9ED5EF" w:themeFill="accent1" w:themeFillTint="50"/>
      </w:tcPr>
    </w:tblStylePr>
  </w:style>
  <w:style w:type="table" w:customStyle="1" w:styleId="Lined-Accent2">
    <w:name w:val="Lined - Accent 2"/>
    <w:basedOn w:val="TableauNormal"/>
    <w:uiPriority w:val="99"/>
    <w:pPr>
      <w:spacing w:after="0" w:line="240" w:lineRule="auto"/>
    </w:pPr>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F2AA85" w:themeColor="accent2" w:themeTint="97" w:fill="F2AA85" w:themeFill="accent2" w:themeFillTint="97"/>
      </w:tcPr>
    </w:tblStylePr>
    <w:tblStylePr w:type="lastRow">
      <w:rPr>
        <w:rFonts w:ascii="Arial" w:hAnsi="Arial"/>
        <w:color w:val="F2F2F2"/>
        <w:sz w:val="22"/>
      </w:rPr>
      <w:tblPr/>
      <w:tcPr>
        <w:shd w:val="clear" w:color="F2AA85" w:themeColor="accent2" w:themeTint="97" w:fill="F2AA85" w:themeFill="accent2" w:themeFillTint="97"/>
      </w:tcPr>
    </w:tblStylePr>
    <w:tblStylePr w:type="firstCol">
      <w:rPr>
        <w:rFonts w:ascii="Arial" w:hAnsi="Arial"/>
        <w:color w:val="F2F2F2"/>
        <w:sz w:val="22"/>
      </w:rPr>
      <w:tblPr/>
      <w:tcPr>
        <w:shd w:val="clear" w:color="F2AA85" w:themeColor="accent2" w:themeTint="97" w:fill="F2AA85" w:themeFill="accent2" w:themeFillTint="97"/>
      </w:tcPr>
    </w:tblStylePr>
    <w:tblStylePr w:type="lastCol">
      <w:rPr>
        <w:rFonts w:ascii="Arial" w:hAnsi="Arial"/>
        <w:color w:val="F2F2F2"/>
        <w:sz w:val="22"/>
      </w:rPr>
      <w:tblPr/>
      <w:tcPr>
        <w:shd w:val="clear" w:color="F2AA85" w:themeColor="accent2" w:themeTint="97" w:fill="F2AA8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AE2D6" w:themeColor="accent2" w:themeTint="32" w:fill="FAE2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AE2D6" w:themeColor="accent2" w:themeTint="32" w:fill="FAE2D6" w:themeFill="accent2" w:themeFillTint="32"/>
      </w:tcPr>
    </w:tblStylePr>
  </w:style>
  <w:style w:type="table" w:customStyle="1" w:styleId="Lined-Accent3">
    <w:name w:val="Lined - Accent 3"/>
    <w:basedOn w:val="TableauNormal"/>
    <w:uiPriority w:val="99"/>
    <w:pPr>
      <w:spacing w:after="0" w:line="240" w:lineRule="auto"/>
    </w:pPr>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196C24" w:themeColor="accent3" w:themeTint="FE" w:fill="196C24" w:themeFill="accent3" w:themeFillTint="FE"/>
      </w:tcPr>
    </w:tblStylePr>
    <w:tblStylePr w:type="lastRow">
      <w:rPr>
        <w:rFonts w:ascii="Arial" w:hAnsi="Arial"/>
        <w:color w:val="F2F2F2"/>
        <w:sz w:val="22"/>
      </w:rPr>
      <w:tblPr/>
      <w:tcPr>
        <w:shd w:val="clear" w:color="196C24" w:themeColor="accent3" w:themeTint="FE" w:fill="196C24" w:themeFill="accent3" w:themeFillTint="FE"/>
      </w:tcPr>
    </w:tblStylePr>
    <w:tblStylePr w:type="firstCol">
      <w:rPr>
        <w:rFonts w:ascii="Arial" w:hAnsi="Arial"/>
        <w:color w:val="F2F2F2"/>
        <w:sz w:val="22"/>
      </w:rPr>
      <w:tblPr/>
      <w:tcPr>
        <w:shd w:val="clear" w:color="196C24" w:themeColor="accent3" w:themeTint="FE" w:fill="196C24" w:themeFill="accent3" w:themeFillTint="FE"/>
      </w:tcPr>
    </w:tblStylePr>
    <w:tblStylePr w:type="lastCol">
      <w:rPr>
        <w:rFonts w:ascii="Arial" w:hAnsi="Arial"/>
        <w:color w:val="F2F2F2"/>
        <w:sz w:val="22"/>
      </w:rPr>
      <w:tblPr/>
      <w:tcPr>
        <w:shd w:val="clear" w:color="196C24" w:themeColor="accent3" w:themeTint="FE" w:fill="196C24"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C0F0C6" w:themeColor="accent3" w:themeTint="34" w:fill="C0F0C6"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C0F0C6" w:themeColor="accent3" w:themeTint="34" w:fill="C0F0C6" w:themeFill="accent3" w:themeFillTint="34"/>
      </w:tcPr>
    </w:tblStylePr>
  </w:style>
  <w:style w:type="table" w:customStyle="1" w:styleId="Lined-Accent4">
    <w:name w:val="Lined - Accent 4"/>
    <w:basedOn w:val="TableauNormal"/>
    <w:uiPriority w:val="99"/>
    <w:pPr>
      <w:spacing w:after="0" w:line="240" w:lineRule="auto"/>
    </w:pPr>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5FCAF3" w:themeColor="accent4" w:themeTint="9A" w:fill="5FCAF3" w:themeFill="accent4" w:themeFillTint="9A"/>
      </w:tcPr>
    </w:tblStylePr>
    <w:tblStylePr w:type="lastRow">
      <w:rPr>
        <w:rFonts w:ascii="Arial" w:hAnsi="Arial"/>
        <w:color w:val="F2F2F2"/>
        <w:sz w:val="22"/>
      </w:rPr>
      <w:tblPr/>
      <w:tcPr>
        <w:shd w:val="clear" w:color="5FCAF3" w:themeColor="accent4" w:themeTint="9A" w:fill="5FCAF3" w:themeFill="accent4" w:themeFillTint="9A"/>
      </w:tcPr>
    </w:tblStylePr>
    <w:tblStylePr w:type="firstCol">
      <w:rPr>
        <w:rFonts w:ascii="Arial" w:hAnsi="Arial"/>
        <w:color w:val="F2F2F2"/>
        <w:sz w:val="22"/>
      </w:rPr>
      <w:tblPr/>
      <w:tcPr>
        <w:shd w:val="clear" w:color="5FCAF3" w:themeColor="accent4" w:themeTint="9A" w:fill="5FCAF3" w:themeFill="accent4" w:themeFillTint="9A"/>
      </w:tcPr>
    </w:tblStylePr>
    <w:tblStylePr w:type="lastCol">
      <w:rPr>
        <w:rFonts w:ascii="Arial" w:hAnsi="Arial"/>
        <w:color w:val="F2F2F2"/>
        <w:sz w:val="22"/>
      </w:rPr>
      <w:tblPr/>
      <w:tcPr>
        <w:shd w:val="clear" w:color="5FCAF3" w:themeColor="accent4" w:themeTint="9A" w:fill="5FCAF3"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C9EDFB" w:themeColor="accent4" w:themeTint="34" w:fill="C9EDF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C9EDFB" w:themeColor="accent4" w:themeTint="34" w:fill="C9EDFB" w:themeFill="accent4" w:themeFillTint="34"/>
      </w:tcPr>
    </w:tblStylePr>
  </w:style>
  <w:style w:type="table" w:customStyle="1" w:styleId="Lined-Accent5">
    <w:name w:val="Lined - Accent 5"/>
    <w:basedOn w:val="TableauNormal"/>
    <w:uiPriority w:val="99"/>
    <w:pPr>
      <w:spacing w:after="0" w:line="240" w:lineRule="auto"/>
    </w:pPr>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A02B93" w:themeColor="accent5" w:fill="A02B93" w:themeFill="accent5"/>
      </w:tcPr>
    </w:tblStylePr>
    <w:tblStylePr w:type="lastRow">
      <w:rPr>
        <w:rFonts w:ascii="Arial" w:hAnsi="Arial"/>
        <w:color w:val="F2F2F2"/>
        <w:sz w:val="22"/>
      </w:rPr>
      <w:tblPr/>
      <w:tcPr>
        <w:shd w:val="clear" w:color="A02B93" w:themeColor="accent5" w:fill="A02B93" w:themeFill="accent5"/>
      </w:tcPr>
    </w:tblStylePr>
    <w:tblStylePr w:type="firstCol">
      <w:rPr>
        <w:rFonts w:ascii="Arial" w:hAnsi="Arial"/>
        <w:color w:val="F2F2F2"/>
        <w:sz w:val="22"/>
      </w:rPr>
      <w:tblPr/>
      <w:tcPr>
        <w:shd w:val="clear" w:color="A02B93" w:themeColor="accent5" w:fill="A02B93" w:themeFill="accent5"/>
      </w:tcPr>
    </w:tblStylePr>
    <w:tblStylePr w:type="lastCol">
      <w:rPr>
        <w:rFonts w:ascii="Arial" w:hAnsi="Arial"/>
        <w:color w:val="F2F2F2"/>
        <w:sz w:val="22"/>
      </w:rPr>
      <w:tblPr/>
      <w:tcPr>
        <w:shd w:val="clear" w:color="A02B93" w:themeColor="accent5" w:fill="A02B93" w:themeFill="accent5"/>
      </w:tcPr>
    </w:tblStylePr>
    <w:tblStylePr w:type="band1Vert">
      <w:rPr>
        <w:rFonts w:ascii="Arial" w:hAnsi="Arial"/>
        <w:color w:val="404040"/>
        <w:sz w:val="22"/>
      </w:rPr>
    </w:tblStylePr>
    <w:tblStylePr w:type="band2Vert">
      <w:rPr>
        <w:rFonts w:ascii="Arial" w:hAnsi="Arial"/>
        <w:color w:val="404040"/>
        <w:sz w:val="22"/>
      </w:rPr>
      <w:tblPr/>
      <w:tcPr>
        <w:shd w:val="clear" w:color="F1CDED" w:themeColor="accent5" w:themeTint="34" w:fill="F1CDED"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F1CDED" w:themeColor="accent5" w:themeTint="34" w:fill="F1CDED" w:themeFill="accent5" w:themeFillTint="34"/>
      </w:tcPr>
    </w:tblStylePr>
  </w:style>
  <w:style w:type="table" w:customStyle="1" w:styleId="Lined-Accent6">
    <w:name w:val="Lined - Accent 6"/>
    <w:basedOn w:val="TableauNormal"/>
    <w:uiPriority w:val="99"/>
    <w:pPr>
      <w:spacing w:after="0" w:line="240" w:lineRule="auto"/>
    </w:pPr>
    <w:rPr>
      <w:color w:val="404040"/>
      <w:sz w:val="20"/>
      <w:szCs w:val="20"/>
      <w:lang w:val="fr-FR" w:eastAsia="fr-FR"/>
    </w:rPr>
    <w:tblPr>
      <w:tblStyleRowBandSize w:val="1"/>
      <w:tblStyleColBandSize w:val="1"/>
    </w:tblPr>
    <w:tblStylePr w:type="firstRow">
      <w:rPr>
        <w:rFonts w:ascii="Arial" w:hAnsi="Arial"/>
        <w:color w:val="F2F2F2"/>
        <w:sz w:val="22"/>
      </w:rPr>
      <w:tblPr/>
      <w:tcPr>
        <w:shd w:val="clear" w:color="4EA72E" w:themeColor="accent6" w:fill="4EA72E" w:themeFill="accent6"/>
      </w:tcPr>
    </w:tblStylePr>
    <w:tblStylePr w:type="lastRow">
      <w:rPr>
        <w:rFonts w:ascii="Arial" w:hAnsi="Arial"/>
        <w:color w:val="F2F2F2"/>
        <w:sz w:val="22"/>
      </w:rPr>
      <w:tblPr/>
      <w:tcPr>
        <w:shd w:val="clear" w:color="4EA72E" w:themeColor="accent6" w:fill="4EA72E" w:themeFill="accent6"/>
      </w:tcPr>
    </w:tblStylePr>
    <w:tblStylePr w:type="firstCol">
      <w:rPr>
        <w:rFonts w:ascii="Arial" w:hAnsi="Arial"/>
        <w:color w:val="F2F2F2"/>
        <w:sz w:val="22"/>
      </w:rPr>
      <w:tblPr/>
      <w:tcPr>
        <w:shd w:val="clear" w:color="4EA72E" w:themeColor="accent6" w:fill="4EA72E" w:themeFill="accent6"/>
      </w:tcPr>
    </w:tblStylePr>
    <w:tblStylePr w:type="lastCol">
      <w:rPr>
        <w:rFonts w:ascii="Arial" w:hAnsi="Arial"/>
        <w:color w:val="F2F2F2"/>
        <w:sz w:val="22"/>
      </w:rPr>
      <w:tblPr/>
      <w:tcPr>
        <w:shd w:val="clear" w:color="4EA72E" w:themeColor="accent6" w:fill="4EA72E" w:themeFill="accent6"/>
      </w:tcPr>
    </w:tblStylePr>
    <w:tblStylePr w:type="band1Vert">
      <w:rPr>
        <w:rFonts w:ascii="Arial" w:hAnsi="Arial"/>
        <w:color w:val="404040"/>
        <w:sz w:val="22"/>
      </w:rPr>
    </w:tblStylePr>
    <w:tblStylePr w:type="band2Vert">
      <w:rPr>
        <w:rFonts w:ascii="Arial" w:hAnsi="Arial"/>
        <w:color w:val="404040"/>
        <w:sz w:val="22"/>
      </w:rPr>
      <w:tblPr/>
      <w:tcPr>
        <w:shd w:val="clear" w:color="D8F2CF" w:themeColor="accent6" w:themeTint="34" w:fill="D8F2CF"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F2CF" w:themeColor="accent6" w:themeTint="34" w:fill="D8F2CF" w:themeFill="accent6" w:themeFillTint="34"/>
      </w:tcPr>
    </w:tblStylePr>
  </w:style>
  <w:style w:type="table" w:customStyle="1" w:styleId="BorderedLined-Accent">
    <w:name w:val="Bordered &amp; Lined - Accent"/>
    <w:basedOn w:val="TableauNormal"/>
    <w:uiPriority w:val="99"/>
    <w:pPr>
      <w:spacing w:after="0" w:line="240" w:lineRule="auto"/>
    </w:pPr>
    <w:rPr>
      <w:color w:val="404040"/>
      <w:sz w:val="20"/>
      <w:szCs w:val="20"/>
      <w:lang w:val="fr-FR" w:eastAsia="fr-FR"/>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auNormal"/>
    <w:uiPriority w:val="99"/>
    <w:pPr>
      <w:spacing w:after="0" w:line="240" w:lineRule="auto"/>
    </w:pPr>
    <w:rPr>
      <w:color w:val="404040"/>
      <w:sz w:val="20"/>
      <w:szCs w:val="20"/>
      <w:lang w:val="fr-FR" w:eastAsia="fr-FR"/>
    </w:rPr>
    <w:tblPr>
      <w:tblStyleRowBandSize w:val="1"/>
      <w:tblStyleColBandSize w:val="1"/>
      <w:tblBorders>
        <w:top w:val="single" w:sz="4" w:space="0" w:color="0C374B" w:themeColor="accent1" w:themeShade="95"/>
        <w:left w:val="single" w:sz="4" w:space="0" w:color="0C374B" w:themeColor="accent1" w:themeShade="95"/>
        <w:bottom w:val="single" w:sz="4" w:space="0" w:color="0C374B" w:themeColor="accent1" w:themeShade="95"/>
        <w:right w:val="single" w:sz="4" w:space="0" w:color="0C374B" w:themeColor="accent1" w:themeShade="95"/>
        <w:insideH w:val="single" w:sz="4" w:space="0" w:color="0C374B" w:themeColor="accent1" w:themeShade="95"/>
        <w:insideV w:val="single" w:sz="4" w:space="0" w:color="0C374B" w:themeColor="accent1" w:themeShade="95"/>
      </w:tblBorders>
    </w:tblPr>
    <w:tblStylePr w:type="firstRow">
      <w:rPr>
        <w:rFonts w:ascii="Arial" w:hAnsi="Arial"/>
        <w:color w:val="F2F2F2"/>
        <w:sz w:val="22"/>
      </w:rPr>
      <w:tblPr/>
      <w:tcPr>
        <w:shd w:val="clear" w:color="19729B" w:themeColor="accent1" w:themeTint="EA" w:fill="19729B" w:themeFill="accent1" w:themeFillTint="EA"/>
      </w:tcPr>
    </w:tblStylePr>
    <w:tblStylePr w:type="lastRow">
      <w:rPr>
        <w:rFonts w:ascii="Arial" w:hAnsi="Arial"/>
        <w:color w:val="F2F2F2"/>
        <w:sz w:val="22"/>
      </w:rPr>
      <w:tblPr/>
      <w:tcPr>
        <w:shd w:val="clear" w:color="19729B" w:themeColor="accent1" w:themeTint="EA" w:fill="19729B" w:themeFill="accent1" w:themeFillTint="EA"/>
      </w:tcPr>
    </w:tblStylePr>
    <w:tblStylePr w:type="firstCol">
      <w:rPr>
        <w:rFonts w:ascii="Arial" w:hAnsi="Arial"/>
        <w:color w:val="F2F2F2"/>
        <w:sz w:val="22"/>
      </w:rPr>
      <w:tblPr/>
      <w:tcPr>
        <w:shd w:val="clear" w:color="19729B" w:themeColor="accent1" w:themeTint="EA" w:fill="19729B" w:themeFill="accent1" w:themeFillTint="EA"/>
      </w:tcPr>
    </w:tblStylePr>
    <w:tblStylePr w:type="lastCol">
      <w:rPr>
        <w:rFonts w:ascii="Arial" w:hAnsi="Arial"/>
        <w:color w:val="F2F2F2"/>
        <w:sz w:val="22"/>
      </w:rPr>
      <w:tblPr/>
      <w:tcPr>
        <w:shd w:val="clear" w:color="19729B" w:themeColor="accent1" w:themeTint="EA" w:fill="19729B"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9ED5EF" w:themeColor="accent1" w:themeTint="50" w:fill="9ED5EF"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9ED5EF" w:themeColor="accent1" w:themeTint="50" w:fill="9ED5EF" w:themeFill="accent1" w:themeFillTint="50"/>
      </w:tcPr>
    </w:tblStylePr>
  </w:style>
  <w:style w:type="table" w:customStyle="1" w:styleId="BorderedLined-Accent2">
    <w:name w:val="Bordered &amp; Lined - Accent 2"/>
    <w:basedOn w:val="TableauNormal"/>
    <w:uiPriority w:val="99"/>
    <w:pPr>
      <w:spacing w:after="0" w:line="240" w:lineRule="auto"/>
    </w:pPr>
    <w:rPr>
      <w:color w:val="404040"/>
      <w:sz w:val="20"/>
      <w:szCs w:val="20"/>
      <w:lang w:val="fr-FR" w:eastAsia="fr-FR"/>
    </w:rPr>
    <w:tblPr>
      <w:tblStyleRowBandSize w:val="1"/>
      <w:tblStyleColBandSize w:val="1"/>
      <w:tblBorders>
        <w:top w:val="single" w:sz="4" w:space="0" w:color="953D10" w:themeColor="accent2" w:themeShade="95"/>
        <w:left w:val="single" w:sz="4" w:space="0" w:color="953D10" w:themeColor="accent2" w:themeShade="95"/>
        <w:bottom w:val="single" w:sz="4" w:space="0" w:color="953D10" w:themeColor="accent2" w:themeShade="95"/>
        <w:right w:val="single" w:sz="4" w:space="0" w:color="953D10" w:themeColor="accent2" w:themeShade="95"/>
        <w:insideH w:val="single" w:sz="4" w:space="0" w:color="953D10" w:themeColor="accent2" w:themeShade="95"/>
        <w:insideV w:val="single" w:sz="4" w:space="0" w:color="953D10" w:themeColor="accent2" w:themeShade="95"/>
      </w:tblBorders>
    </w:tblPr>
    <w:tblStylePr w:type="firstRow">
      <w:rPr>
        <w:rFonts w:ascii="Arial" w:hAnsi="Arial"/>
        <w:color w:val="F2F2F2"/>
        <w:sz w:val="22"/>
      </w:rPr>
      <w:tblPr/>
      <w:tcPr>
        <w:shd w:val="clear" w:color="F2AA85" w:themeColor="accent2" w:themeTint="97" w:fill="F2AA85" w:themeFill="accent2" w:themeFillTint="97"/>
      </w:tcPr>
    </w:tblStylePr>
    <w:tblStylePr w:type="lastRow">
      <w:rPr>
        <w:rFonts w:ascii="Arial" w:hAnsi="Arial"/>
        <w:color w:val="F2F2F2"/>
        <w:sz w:val="22"/>
      </w:rPr>
      <w:tblPr/>
      <w:tcPr>
        <w:shd w:val="clear" w:color="F2AA85" w:themeColor="accent2" w:themeTint="97" w:fill="F2AA85" w:themeFill="accent2" w:themeFillTint="97"/>
      </w:tcPr>
    </w:tblStylePr>
    <w:tblStylePr w:type="firstCol">
      <w:rPr>
        <w:rFonts w:ascii="Arial" w:hAnsi="Arial"/>
        <w:color w:val="F2F2F2"/>
        <w:sz w:val="22"/>
      </w:rPr>
      <w:tblPr/>
      <w:tcPr>
        <w:shd w:val="clear" w:color="F2AA85" w:themeColor="accent2" w:themeTint="97" w:fill="F2AA85" w:themeFill="accent2" w:themeFillTint="97"/>
      </w:tcPr>
    </w:tblStylePr>
    <w:tblStylePr w:type="lastCol">
      <w:rPr>
        <w:rFonts w:ascii="Arial" w:hAnsi="Arial"/>
        <w:color w:val="F2F2F2"/>
        <w:sz w:val="22"/>
      </w:rPr>
      <w:tblPr/>
      <w:tcPr>
        <w:shd w:val="clear" w:color="F2AA85" w:themeColor="accent2" w:themeTint="97" w:fill="F2AA8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AE2D6" w:themeColor="accent2" w:themeTint="32" w:fill="FAE2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AE2D6" w:themeColor="accent2" w:themeTint="32" w:fill="FAE2D6" w:themeFill="accent2" w:themeFillTint="32"/>
      </w:tcPr>
    </w:tblStylePr>
  </w:style>
  <w:style w:type="table" w:customStyle="1" w:styleId="BorderedLined-Accent3">
    <w:name w:val="Bordered &amp; Lined - Accent 3"/>
    <w:basedOn w:val="TableauNormal"/>
    <w:uiPriority w:val="99"/>
    <w:pPr>
      <w:spacing w:after="0" w:line="240" w:lineRule="auto"/>
    </w:pPr>
    <w:rPr>
      <w:color w:val="404040"/>
      <w:sz w:val="20"/>
      <w:szCs w:val="20"/>
      <w:lang w:val="fr-FR" w:eastAsia="fr-FR"/>
    </w:rPr>
    <w:tblPr>
      <w:tblStyleRowBandSize w:val="1"/>
      <w:tblStyleColBandSize w:val="1"/>
      <w:tblBorders>
        <w:top w:val="single" w:sz="4" w:space="0" w:color="0E3E15" w:themeColor="accent3" w:themeShade="95"/>
        <w:left w:val="single" w:sz="4" w:space="0" w:color="0E3E15" w:themeColor="accent3" w:themeShade="95"/>
        <w:bottom w:val="single" w:sz="4" w:space="0" w:color="0E3E15" w:themeColor="accent3" w:themeShade="95"/>
        <w:right w:val="single" w:sz="4" w:space="0" w:color="0E3E15" w:themeColor="accent3" w:themeShade="95"/>
        <w:insideH w:val="single" w:sz="4" w:space="0" w:color="0E3E15" w:themeColor="accent3" w:themeShade="95"/>
        <w:insideV w:val="single" w:sz="4" w:space="0" w:color="0E3E15" w:themeColor="accent3" w:themeShade="95"/>
      </w:tblBorders>
    </w:tblPr>
    <w:tblStylePr w:type="firstRow">
      <w:rPr>
        <w:rFonts w:ascii="Arial" w:hAnsi="Arial"/>
        <w:color w:val="F2F2F2"/>
        <w:sz w:val="22"/>
      </w:rPr>
      <w:tblPr/>
      <w:tcPr>
        <w:shd w:val="clear" w:color="196C24" w:themeColor="accent3" w:themeTint="FE" w:fill="196C24" w:themeFill="accent3" w:themeFillTint="FE"/>
      </w:tcPr>
    </w:tblStylePr>
    <w:tblStylePr w:type="lastRow">
      <w:rPr>
        <w:rFonts w:ascii="Arial" w:hAnsi="Arial"/>
        <w:color w:val="F2F2F2"/>
        <w:sz w:val="22"/>
      </w:rPr>
      <w:tblPr/>
      <w:tcPr>
        <w:shd w:val="clear" w:color="196C24" w:themeColor="accent3" w:themeTint="FE" w:fill="196C24" w:themeFill="accent3" w:themeFillTint="FE"/>
      </w:tcPr>
    </w:tblStylePr>
    <w:tblStylePr w:type="firstCol">
      <w:rPr>
        <w:rFonts w:ascii="Arial" w:hAnsi="Arial"/>
        <w:color w:val="F2F2F2"/>
        <w:sz w:val="22"/>
      </w:rPr>
      <w:tblPr/>
      <w:tcPr>
        <w:shd w:val="clear" w:color="196C24" w:themeColor="accent3" w:themeTint="FE" w:fill="196C24" w:themeFill="accent3" w:themeFillTint="FE"/>
      </w:tcPr>
    </w:tblStylePr>
    <w:tblStylePr w:type="lastCol">
      <w:rPr>
        <w:rFonts w:ascii="Arial" w:hAnsi="Arial"/>
        <w:color w:val="F2F2F2"/>
        <w:sz w:val="22"/>
      </w:rPr>
      <w:tblPr/>
      <w:tcPr>
        <w:shd w:val="clear" w:color="196C24" w:themeColor="accent3" w:themeTint="FE" w:fill="196C24"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C0F0C6" w:themeColor="accent3" w:themeTint="34" w:fill="C0F0C6"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C0F0C6" w:themeColor="accent3" w:themeTint="34" w:fill="C0F0C6" w:themeFill="accent3" w:themeFillTint="34"/>
      </w:tcPr>
    </w:tblStylePr>
  </w:style>
  <w:style w:type="table" w:customStyle="1" w:styleId="BorderedLined-Accent4">
    <w:name w:val="Bordered &amp; Lined - Accent 4"/>
    <w:basedOn w:val="TableauNormal"/>
    <w:uiPriority w:val="99"/>
    <w:pPr>
      <w:spacing w:after="0" w:line="240" w:lineRule="auto"/>
    </w:pPr>
    <w:rPr>
      <w:color w:val="404040"/>
      <w:sz w:val="20"/>
      <w:szCs w:val="20"/>
      <w:lang w:val="fr-FR" w:eastAsia="fr-FR"/>
    </w:rPr>
    <w:tblPr>
      <w:tblStyleRowBandSize w:val="1"/>
      <w:tblStyleColBandSize w:val="1"/>
      <w:tblBorders>
        <w:top w:val="single" w:sz="4" w:space="0" w:color="085C7C" w:themeColor="accent4" w:themeShade="95"/>
        <w:left w:val="single" w:sz="4" w:space="0" w:color="085C7C" w:themeColor="accent4" w:themeShade="95"/>
        <w:bottom w:val="single" w:sz="4" w:space="0" w:color="085C7C" w:themeColor="accent4" w:themeShade="95"/>
        <w:right w:val="single" w:sz="4" w:space="0" w:color="085C7C" w:themeColor="accent4" w:themeShade="95"/>
        <w:insideH w:val="single" w:sz="4" w:space="0" w:color="085C7C" w:themeColor="accent4" w:themeShade="95"/>
        <w:insideV w:val="single" w:sz="4" w:space="0" w:color="085C7C" w:themeColor="accent4" w:themeShade="95"/>
      </w:tblBorders>
    </w:tblPr>
    <w:tblStylePr w:type="firstRow">
      <w:rPr>
        <w:rFonts w:ascii="Arial" w:hAnsi="Arial"/>
        <w:color w:val="F2F2F2"/>
        <w:sz w:val="22"/>
      </w:rPr>
      <w:tblPr/>
      <w:tcPr>
        <w:shd w:val="clear" w:color="5FCAF3" w:themeColor="accent4" w:themeTint="9A" w:fill="5FCAF3" w:themeFill="accent4" w:themeFillTint="9A"/>
      </w:tcPr>
    </w:tblStylePr>
    <w:tblStylePr w:type="lastRow">
      <w:rPr>
        <w:rFonts w:ascii="Arial" w:hAnsi="Arial"/>
        <w:color w:val="F2F2F2"/>
        <w:sz w:val="22"/>
      </w:rPr>
      <w:tblPr/>
      <w:tcPr>
        <w:shd w:val="clear" w:color="5FCAF3" w:themeColor="accent4" w:themeTint="9A" w:fill="5FCAF3" w:themeFill="accent4" w:themeFillTint="9A"/>
      </w:tcPr>
    </w:tblStylePr>
    <w:tblStylePr w:type="firstCol">
      <w:rPr>
        <w:rFonts w:ascii="Arial" w:hAnsi="Arial"/>
        <w:color w:val="F2F2F2"/>
        <w:sz w:val="22"/>
      </w:rPr>
      <w:tblPr/>
      <w:tcPr>
        <w:shd w:val="clear" w:color="5FCAF3" w:themeColor="accent4" w:themeTint="9A" w:fill="5FCAF3" w:themeFill="accent4" w:themeFillTint="9A"/>
      </w:tcPr>
    </w:tblStylePr>
    <w:tblStylePr w:type="lastCol">
      <w:rPr>
        <w:rFonts w:ascii="Arial" w:hAnsi="Arial"/>
        <w:color w:val="F2F2F2"/>
        <w:sz w:val="22"/>
      </w:rPr>
      <w:tblPr/>
      <w:tcPr>
        <w:shd w:val="clear" w:color="5FCAF3" w:themeColor="accent4" w:themeTint="9A" w:fill="5FCAF3"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C9EDFB" w:themeColor="accent4" w:themeTint="34" w:fill="C9EDF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C9EDFB" w:themeColor="accent4" w:themeTint="34" w:fill="C9EDFB" w:themeFill="accent4" w:themeFillTint="34"/>
      </w:tcPr>
    </w:tblStylePr>
  </w:style>
  <w:style w:type="table" w:customStyle="1" w:styleId="BorderedLined-Accent5">
    <w:name w:val="Bordered &amp; Lined - Accent 5"/>
    <w:basedOn w:val="TableauNormal"/>
    <w:uiPriority w:val="99"/>
    <w:pPr>
      <w:spacing w:after="0" w:line="240" w:lineRule="auto"/>
    </w:pPr>
    <w:rPr>
      <w:color w:val="404040"/>
      <w:sz w:val="20"/>
      <w:szCs w:val="20"/>
      <w:lang w:val="fr-FR" w:eastAsia="fr-FR"/>
    </w:rPr>
    <w:tblPr>
      <w:tblStyleRowBandSize w:val="1"/>
      <w:tblStyleColBandSize w:val="1"/>
      <w:tblBorders>
        <w:top w:val="single" w:sz="4" w:space="0" w:color="5D1955" w:themeColor="accent5" w:themeShade="95"/>
        <w:left w:val="single" w:sz="4" w:space="0" w:color="5D1955" w:themeColor="accent5" w:themeShade="95"/>
        <w:bottom w:val="single" w:sz="4" w:space="0" w:color="5D1955" w:themeColor="accent5" w:themeShade="95"/>
        <w:right w:val="single" w:sz="4" w:space="0" w:color="5D1955" w:themeColor="accent5" w:themeShade="95"/>
        <w:insideH w:val="single" w:sz="4" w:space="0" w:color="5D1955" w:themeColor="accent5" w:themeShade="95"/>
        <w:insideV w:val="single" w:sz="4" w:space="0" w:color="5D1955" w:themeColor="accent5" w:themeShade="95"/>
      </w:tblBorders>
    </w:tblPr>
    <w:tblStylePr w:type="firstRow">
      <w:rPr>
        <w:rFonts w:ascii="Arial" w:hAnsi="Arial"/>
        <w:color w:val="F2F2F2"/>
        <w:sz w:val="22"/>
      </w:rPr>
      <w:tblPr/>
      <w:tcPr>
        <w:shd w:val="clear" w:color="A02B93" w:themeColor="accent5" w:fill="A02B93" w:themeFill="accent5"/>
      </w:tcPr>
    </w:tblStylePr>
    <w:tblStylePr w:type="lastRow">
      <w:rPr>
        <w:rFonts w:ascii="Arial" w:hAnsi="Arial"/>
        <w:color w:val="F2F2F2"/>
        <w:sz w:val="22"/>
      </w:rPr>
      <w:tblPr/>
      <w:tcPr>
        <w:shd w:val="clear" w:color="A02B93" w:themeColor="accent5" w:fill="A02B93" w:themeFill="accent5"/>
      </w:tcPr>
    </w:tblStylePr>
    <w:tblStylePr w:type="firstCol">
      <w:rPr>
        <w:rFonts w:ascii="Arial" w:hAnsi="Arial"/>
        <w:color w:val="F2F2F2"/>
        <w:sz w:val="22"/>
      </w:rPr>
      <w:tblPr/>
      <w:tcPr>
        <w:shd w:val="clear" w:color="A02B93" w:themeColor="accent5" w:fill="A02B93" w:themeFill="accent5"/>
      </w:tcPr>
    </w:tblStylePr>
    <w:tblStylePr w:type="lastCol">
      <w:rPr>
        <w:rFonts w:ascii="Arial" w:hAnsi="Arial"/>
        <w:color w:val="F2F2F2"/>
        <w:sz w:val="22"/>
      </w:rPr>
      <w:tblPr/>
      <w:tcPr>
        <w:shd w:val="clear" w:color="A02B93" w:themeColor="accent5" w:fill="A02B93" w:themeFill="accent5"/>
      </w:tcPr>
    </w:tblStylePr>
    <w:tblStylePr w:type="band1Vert">
      <w:rPr>
        <w:rFonts w:ascii="Arial" w:hAnsi="Arial"/>
        <w:color w:val="404040"/>
        <w:sz w:val="22"/>
      </w:rPr>
    </w:tblStylePr>
    <w:tblStylePr w:type="band2Vert">
      <w:rPr>
        <w:rFonts w:ascii="Arial" w:hAnsi="Arial"/>
        <w:color w:val="404040"/>
        <w:sz w:val="22"/>
      </w:rPr>
      <w:tblPr/>
      <w:tcPr>
        <w:shd w:val="clear" w:color="F1CDED" w:themeColor="accent5" w:themeTint="34" w:fill="F1CDED"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F1CDED" w:themeColor="accent5" w:themeTint="34" w:fill="F1CDED" w:themeFill="accent5" w:themeFillTint="34"/>
      </w:tcPr>
    </w:tblStylePr>
  </w:style>
  <w:style w:type="table" w:customStyle="1" w:styleId="BorderedLined-Accent6">
    <w:name w:val="Bordered &amp; Lined - Accent 6"/>
    <w:basedOn w:val="TableauNormal"/>
    <w:uiPriority w:val="99"/>
    <w:pPr>
      <w:spacing w:after="0" w:line="240" w:lineRule="auto"/>
    </w:pPr>
    <w:rPr>
      <w:color w:val="404040"/>
      <w:sz w:val="20"/>
      <w:szCs w:val="20"/>
      <w:lang w:val="fr-FR" w:eastAsia="fr-FR"/>
    </w:rPr>
    <w:tblPr>
      <w:tblStyleRowBandSize w:val="1"/>
      <w:tblStyleColBandSize w:val="1"/>
      <w:tblBorders>
        <w:top w:val="single" w:sz="4" w:space="0" w:color="2D611B" w:themeColor="accent6" w:themeShade="95"/>
        <w:left w:val="single" w:sz="4" w:space="0" w:color="2D611B" w:themeColor="accent6" w:themeShade="95"/>
        <w:bottom w:val="single" w:sz="4" w:space="0" w:color="2D611B" w:themeColor="accent6" w:themeShade="95"/>
        <w:right w:val="single" w:sz="4" w:space="0" w:color="2D611B" w:themeColor="accent6" w:themeShade="95"/>
        <w:insideH w:val="single" w:sz="4" w:space="0" w:color="2D611B" w:themeColor="accent6" w:themeShade="95"/>
        <w:insideV w:val="single" w:sz="4" w:space="0" w:color="2D611B" w:themeColor="accent6" w:themeShade="95"/>
      </w:tblBorders>
    </w:tblPr>
    <w:tblStylePr w:type="firstRow">
      <w:rPr>
        <w:rFonts w:ascii="Arial" w:hAnsi="Arial"/>
        <w:color w:val="F2F2F2"/>
        <w:sz w:val="22"/>
      </w:rPr>
      <w:tblPr/>
      <w:tcPr>
        <w:shd w:val="clear" w:color="4EA72E" w:themeColor="accent6" w:fill="4EA72E" w:themeFill="accent6"/>
      </w:tcPr>
    </w:tblStylePr>
    <w:tblStylePr w:type="lastRow">
      <w:rPr>
        <w:rFonts w:ascii="Arial" w:hAnsi="Arial"/>
        <w:color w:val="F2F2F2"/>
        <w:sz w:val="22"/>
      </w:rPr>
      <w:tblPr/>
      <w:tcPr>
        <w:shd w:val="clear" w:color="4EA72E" w:themeColor="accent6" w:fill="4EA72E" w:themeFill="accent6"/>
      </w:tcPr>
    </w:tblStylePr>
    <w:tblStylePr w:type="firstCol">
      <w:rPr>
        <w:rFonts w:ascii="Arial" w:hAnsi="Arial"/>
        <w:color w:val="F2F2F2"/>
        <w:sz w:val="22"/>
      </w:rPr>
      <w:tblPr/>
      <w:tcPr>
        <w:shd w:val="clear" w:color="4EA72E" w:themeColor="accent6" w:fill="4EA72E" w:themeFill="accent6"/>
      </w:tcPr>
    </w:tblStylePr>
    <w:tblStylePr w:type="lastCol">
      <w:rPr>
        <w:rFonts w:ascii="Arial" w:hAnsi="Arial"/>
        <w:color w:val="F2F2F2"/>
        <w:sz w:val="22"/>
      </w:rPr>
      <w:tblPr/>
      <w:tcPr>
        <w:shd w:val="clear" w:color="4EA72E" w:themeColor="accent6" w:fill="4EA72E" w:themeFill="accent6"/>
      </w:tcPr>
    </w:tblStylePr>
    <w:tblStylePr w:type="band1Vert">
      <w:rPr>
        <w:rFonts w:ascii="Arial" w:hAnsi="Arial"/>
        <w:color w:val="404040"/>
        <w:sz w:val="22"/>
      </w:rPr>
    </w:tblStylePr>
    <w:tblStylePr w:type="band2Vert">
      <w:rPr>
        <w:rFonts w:ascii="Arial" w:hAnsi="Arial"/>
        <w:color w:val="404040"/>
        <w:sz w:val="22"/>
      </w:rPr>
      <w:tblPr/>
      <w:tcPr>
        <w:shd w:val="clear" w:color="D8F2CF" w:themeColor="accent6" w:themeTint="34" w:fill="D8F2CF"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F2CF" w:themeColor="accent6" w:themeTint="34" w:fill="D8F2CF" w:themeFill="accent6" w:themeFillTint="34"/>
      </w:tcPr>
    </w:tblStylePr>
  </w:style>
  <w:style w:type="table" w:customStyle="1" w:styleId="Bordered">
    <w:name w:val="Bordered"/>
    <w:basedOn w:val="TableauNormal"/>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auNormal"/>
    <w:uiPriority w:val="99"/>
    <w:pPr>
      <w:spacing w:after="0" w:line="240" w:lineRule="auto"/>
    </w:pPr>
    <w:tblPr>
      <w:tblStyleRowBandSize w:val="1"/>
      <w:tblStyleColBandSize w:val="1"/>
      <w:tbl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insideH w:val="single" w:sz="4" w:space="0" w:color="81C9EA" w:themeColor="accent1" w:themeTint="67"/>
        <w:insideV w:val="single" w:sz="4" w:space="0" w:color="81C9EA" w:themeColor="accent1" w:themeTint="67"/>
      </w:tblBorders>
    </w:tblPr>
    <w:tblStylePr w:type="firstRow">
      <w:rPr>
        <w:rFonts w:ascii="Arial" w:hAnsi="Arial"/>
        <w:color w:val="404040"/>
        <w:sz w:val="22"/>
      </w:rPr>
      <w:tblPr/>
      <w:tcPr>
        <w:tcBorders>
          <w:bottom w:val="single" w:sz="12" w:space="0" w:color="156082" w:themeColor="accent1"/>
        </w:tcBorders>
      </w:tcPr>
    </w:tblStylePr>
    <w:tblStylePr w:type="lastRow">
      <w:rPr>
        <w:rFonts w:ascii="Arial" w:hAnsi="Arial"/>
        <w:color w:val="404040"/>
        <w:sz w:val="22"/>
      </w:rPr>
      <w:tblPr/>
      <w:tcPr>
        <w:tcBorders>
          <w:top w:val="single" w:sz="12" w:space="0" w:color="156082"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156082" w:themeColor="accent1"/>
        </w:tcBorders>
      </w:tcPr>
    </w:tblStylePr>
    <w:tblStylePr w:type="band1Horz">
      <w:rPr>
        <w:rFonts w:ascii="Arial" w:hAnsi="Arial"/>
        <w:color w:val="404040"/>
        <w:sz w:val="22"/>
      </w:rPr>
      <w:tblPr/>
      <w:tcPr>
        <w:tc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tcBorders>
      </w:tcPr>
    </w:tblStylePr>
  </w:style>
  <w:style w:type="table" w:customStyle="1" w:styleId="Bordered-Accent2">
    <w:name w:val="Bordered - Accent 2"/>
    <w:basedOn w:val="TableauNormal"/>
    <w:uiPriority w:val="99"/>
    <w:pPr>
      <w:spacing w:after="0" w:line="240" w:lineRule="auto"/>
    </w:pPr>
    <w:tblPr>
      <w:tblStyleRowBandSize w:val="1"/>
      <w:tblStyleColBandSize w:val="1"/>
      <w:tbl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insideH w:val="single" w:sz="4" w:space="0" w:color="F6C5AB" w:themeColor="accent2" w:themeTint="67"/>
        <w:insideV w:val="single" w:sz="4" w:space="0" w:color="F6C5AB" w:themeColor="accent2" w:themeTint="67"/>
      </w:tblBorders>
    </w:tblPr>
    <w:tblStylePr w:type="firstRow">
      <w:rPr>
        <w:rFonts w:ascii="Arial" w:hAnsi="Arial"/>
        <w:color w:val="404040"/>
        <w:sz w:val="22"/>
      </w:rPr>
      <w:tblPr/>
      <w:tcPr>
        <w:tcBorders>
          <w:bottom w:val="single" w:sz="12" w:space="0" w:color="F2AA85" w:themeColor="accent2" w:themeTint="97"/>
        </w:tcBorders>
      </w:tcPr>
    </w:tblStylePr>
    <w:tblStylePr w:type="lastRow">
      <w:rPr>
        <w:rFonts w:ascii="Arial" w:hAnsi="Arial"/>
        <w:color w:val="404040"/>
        <w:sz w:val="22"/>
      </w:rPr>
      <w:tblPr/>
      <w:tcPr>
        <w:tcBorders>
          <w:top w:val="single" w:sz="12" w:space="0" w:color="F2AA8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2AA85" w:themeColor="accent2" w:themeTint="97"/>
        </w:tcBorders>
      </w:tcPr>
    </w:tblStylePr>
    <w:tblStylePr w:type="band1Horz">
      <w:rPr>
        <w:rFonts w:ascii="Arial" w:hAnsi="Arial"/>
        <w:color w:val="404040"/>
        <w:sz w:val="22"/>
      </w:rPr>
      <w:tblPr/>
      <w:tcPr>
        <w:tc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tcBorders>
      </w:tcPr>
    </w:tblStylePr>
  </w:style>
  <w:style w:type="table" w:customStyle="1" w:styleId="Bordered-Accent3">
    <w:name w:val="Bordered - Accent 3"/>
    <w:basedOn w:val="TableauNormal"/>
    <w:uiPriority w:val="99"/>
    <w:pPr>
      <w:spacing w:after="0" w:line="240" w:lineRule="auto"/>
    </w:pPr>
    <w:tblPr>
      <w:tblStyleRowBandSize w:val="1"/>
      <w:tblStyleColBandSize w:val="1"/>
      <w:tbl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insideH w:val="single" w:sz="4" w:space="0" w:color="83E28F" w:themeColor="accent3" w:themeTint="67"/>
        <w:insideV w:val="single" w:sz="4" w:space="0" w:color="83E28F" w:themeColor="accent3" w:themeTint="67"/>
      </w:tblBorders>
    </w:tblPr>
    <w:tblStylePr w:type="firstRow">
      <w:rPr>
        <w:rFonts w:ascii="Arial" w:hAnsi="Arial"/>
        <w:color w:val="404040"/>
        <w:sz w:val="22"/>
      </w:rPr>
      <w:tblPr/>
      <w:tcPr>
        <w:tcBorders>
          <w:bottom w:val="single" w:sz="12" w:space="0" w:color="48D45B" w:themeColor="accent3" w:themeTint="98"/>
        </w:tcBorders>
      </w:tcPr>
    </w:tblStylePr>
    <w:tblStylePr w:type="lastRow">
      <w:rPr>
        <w:rFonts w:ascii="Arial" w:hAnsi="Arial"/>
        <w:color w:val="404040"/>
        <w:sz w:val="22"/>
      </w:rPr>
      <w:tblPr/>
      <w:tcPr>
        <w:tcBorders>
          <w:top w:val="single" w:sz="12" w:space="0" w:color="48D45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8D45B" w:themeColor="accent3" w:themeTint="98"/>
        </w:tcBorders>
      </w:tcPr>
    </w:tblStylePr>
    <w:tblStylePr w:type="band1Horz">
      <w:rPr>
        <w:rFonts w:ascii="Arial" w:hAnsi="Arial"/>
        <w:color w:val="404040"/>
        <w:sz w:val="22"/>
      </w:rPr>
      <w:tblPr/>
      <w:tcPr>
        <w:tc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tcBorders>
      </w:tcPr>
    </w:tblStylePr>
  </w:style>
  <w:style w:type="table" w:customStyle="1" w:styleId="Bordered-Accent4">
    <w:name w:val="Bordered - Accent 4"/>
    <w:basedOn w:val="TableauNormal"/>
    <w:uiPriority w:val="99"/>
    <w:pPr>
      <w:spacing w:after="0" w:line="240" w:lineRule="auto"/>
    </w:pPr>
    <w:tblPr>
      <w:tblStyleRowBandSize w:val="1"/>
      <w:tblStyleColBandSize w:val="1"/>
      <w:tbl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insideH w:val="single" w:sz="4" w:space="0" w:color="94DBF7" w:themeColor="accent4" w:themeTint="67"/>
        <w:insideV w:val="single" w:sz="4" w:space="0" w:color="94DBF7" w:themeColor="accent4" w:themeTint="67"/>
      </w:tblBorders>
    </w:tblPr>
    <w:tblStylePr w:type="firstRow">
      <w:rPr>
        <w:rFonts w:ascii="Arial" w:hAnsi="Arial"/>
        <w:color w:val="404040"/>
        <w:sz w:val="22"/>
      </w:rPr>
      <w:tblPr/>
      <w:tcPr>
        <w:tcBorders>
          <w:bottom w:val="single" w:sz="12" w:space="0" w:color="5FCAF3" w:themeColor="accent4" w:themeTint="9A"/>
        </w:tcBorders>
      </w:tcPr>
    </w:tblStylePr>
    <w:tblStylePr w:type="lastRow">
      <w:rPr>
        <w:rFonts w:ascii="Arial" w:hAnsi="Arial"/>
        <w:color w:val="404040"/>
        <w:sz w:val="22"/>
      </w:rPr>
      <w:tblPr/>
      <w:tcPr>
        <w:tcBorders>
          <w:top w:val="single" w:sz="12" w:space="0" w:color="5FCAF3"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FCAF3" w:themeColor="accent4" w:themeTint="9A"/>
        </w:tcBorders>
      </w:tcPr>
    </w:tblStylePr>
    <w:tblStylePr w:type="band1Horz">
      <w:rPr>
        <w:rFonts w:ascii="Arial" w:hAnsi="Arial"/>
        <w:color w:val="404040"/>
        <w:sz w:val="22"/>
      </w:rPr>
      <w:tblPr/>
      <w:tcPr>
        <w:tc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tcBorders>
      </w:tcPr>
    </w:tblStylePr>
  </w:style>
  <w:style w:type="table" w:customStyle="1" w:styleId="Bordered-Accent5">
    <w:name w:val="Bordered - Accent 5"/>
    <w:basedOn w:val="TableauNormal"/>
    <w:uiPriority w:val="99"/>
    <w:pPr>
      <w:spacing w:after="0" w:line="240" w:lineRule="auto"/>
    </w:pPr>
    <w:tblPr>
      <w:tblStyleRowBandSize w:val="1"/>
      <w:tblStyleColBandSize w:val="1"/>
      <w:tbl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insideH w:val="single" w:sz="4" w:space="0" w:color="E49DDC" w:themeColor="accent5" w:themeTint="67"/>
        <w:insideV w:val="single" w:sz="4" w:space="0" w:color="E49DDC" w:themeColor="accent5" w:themeTint="67"/>
      </w:tblBorders>
    </w:tblPr>
    <w:tblStylePr w:type="firstRow">
      <w:rPr>
        <w:rFonts w:ascii="Arial" w:hAnsi="Arial"/>
        <w:color w:val="404040"/>
        <w:sz w:val="22"/>
      </w:rPr>
      <w:tblPr/>
      <w:tcPr>
        <w:tcBorders>
          <w:bottom w:val="single" w:sz="12" w:space="0" w:color="D76CCB" w:themeColor="accent5" w:themeTint="9A"/>
        </w:tcBorders>
      </w:tcPr>
    </w:tblStylePr>
    <w:tblStylePr w:type="lastRow">
      <w:rPr>
        <w:rFonts w:ascii="Arial" w:hAnsi="Arial"/>
        <w:color w:val="404040"/>
        <w:sz w:val="22"/>
      </w:rPr>
      <w:tblPr/>
      <w:tcPr>
        <w:tcBorders>
          <w:top w:val="single" w:sz="12" w:space="0" w:color="D76CC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76CCB" w:themeColor="accent5" w:themeTint="9A"/>
        </w:tcBorders>
      </w:tcPr>
    </w:tblStylePr>
    <w:tblStylePr w:type="band1Horz">
      <w:rPr>
        <w:rFonts w:ascii="Arial" w:hAnsi="Arial"/>
        <w:color w:val="404040"/>
        <w:sz w:val="22"/>
      </w:rPr>
      <w:tblPr/>
      <w:tcPr>
        <w:tc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tcBorders>
      </w:tcPr>
    </w:tblStylePr>
  </w:style>
  <w:style w:type="table" w:customStyle="1" w:styleId="Bordered-Accent6">
    <w:name w:val="Bordered - Accent 6"/>
    <w:basedOn w:val="TableauNormal"/>
    <w:uiPriority w:val="99"/>
    <w:pPr>
      <w:spacing w:after="0" w:line="240" w:lineRule="auto"/>
    </w:pPr>
    <w:tblPr>
      <w:tblStyleRowBandSize w:val="1"/>
      <w:tblStyleColBandSize w:val="1"/>
      <w:tbl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insideH w:val="single" w:sz="4" w:space="0" w:color="B2E5A0" w:themeColor="accent6" w:themeTint="67"/>
        <w:insideV w:val="single" w:sz="4" w:space="0" w:color="B2E5A0" w:themeColor="accent6" w:themeTint="67"/>
      </w:tblBorders>
    </w:tblPr>
    <w:tblStylePr w:type="firstRow">
      <w:rPr>
        <w:rFonts w:ascii="Arial" w:hAnsi="Arial"/>
        <w:color w:val="404040"/>
        <w:sz w:val="22"/>
      </w:rPr>
      <w:tblPr/>
      <w:tcPr>
        <w:tcBorders>
          <w:bottom w:val="single" w:sz="12" w:space="0" w:color="8ED873" w:themeColor="accent6" w:themeTint="98"/>
        </w:tcBorders>
      </w:tcPr>
    </w:tblStylePr>
    <w:tblStylePr w:type="lastRow">
      <w:rPr>
        <w:rFonts w:ascii="Arial" w:hAnsi="Arial"/>
        <w:color w:val="404040"/>
        <w:sz w:val="22"/>
      </w:rPr>
      <w:tblPr/>
      <w:tcPr>
        <w:tcBorders>
          <w:top w:val="single" w:sz="12" w:space="0" w:color="8ED873"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ED873" w:themeColor="accent6" w:themeTint="98"/>
        </w:tcBorders>
      </w:tcPr>
    </w:tblStylePr>
    <w:tblStylePr w:type="band1Horz">
      <w:rPr>
        <w:rFonts w:ascii="Arial" w:hAnsi="Arial"/>
        <w:color w:val="404040"/>
        <w:sz w:val="22"/>
      </w:rPr>
      <w:tblPr/>
      <w:tcPr>
        <w:tc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tcBorders>
      </w:tcPr>
    </w:tblStylePr>
  </w:style>
  <w:style w:type="character" w:customStyle="1" w:styleId="Titre1Car1">
    <w:name w:val="Titre 1 Car1"/>
    <w:basedOn w:val="Policepardfaut"/>
    <w:uiPriority w:val="9"/>
    <w:rPr>
      <w:rFonts w:ascii="Arial" w:eastAsia="Arial" w:hAnsi="Arial" w:cs="Arial"/>
      <w:color w:val="0F4761" w:themeColor="accent1" w:themeShade="BF"/>
      <w:sz w:val="40"/>
      <w:szCs w:val="40"/>
    </w:rPr>
  </w:style>
  <w:style w:type="character" w:customStyle="1" w:styleId="Titre2Car1">
    <w:name w:val="Titre 2 Car1"/>
    <w:basedOn w:val="Policepardfaut"/>
    <w:uiPriority w:val="9"/>
    <w:rPr>
      <w:rFonts w:ascii="Arial" w:eastAsia="Arial" w:hAnsi="Arial" w:cs="Arial"/>
      <w:color w:val="0F4761" w:themeColor="accent1" w:themeShade="BF"/>
      <w:sz w:val="32"/>
      <w:szCs w:val="32"/>
    </w:rPr>
  </w:style>
  <w:style w:type="character" w:customStyle="1" w:styleId="Titre3Car1">
    <w:name w:val="Titre 3 Car1"/>
    <w:basedOn w:val="Policepardfaut"/>
    <w:uiPriority w:val="9"/>
    <w:rPr>
      <w:rFonts w:ascii="Arial" w:eastAsia="Arial" w:hAnsi="Arial" w:cs="Arial"/>
      <w:color w:val="0F4761" w:themeColor="accent1" w:themeShade="BF"/>
      <w:sz w:val="28"/>
      <w:szCs w:val="28"/>
    </w:rPr>
  </w:style>
  <w:style w:type="character" w:customStyle="1" w:styleId="Titre4Car1">
    <w:name w:val="Titre 4 Car1"/>
    <w:basedOn w:val="Policepardfaut"/>
    <w:uiPriority w:val="9"/>
    <w:rPr>
      <w:rFonts w:ascii="Arial" w:eastAsia="Arial" w:hAnsi="Arial" w:cs="Arial"/>
      <w:i/>
      <w:iCs/>
      <w:color w:val="0F4761" w:themeColor="accent1" w:themeShade="BF"/>
    </w:rPr>
  </w:style>
  <w:style w:type="character" w:customStyle="1" w:styleId="Titre5Car1">
    <w:name w:val="Titre 5 Car1"/>
    <w:basedOn w:val="Policepardfaut"/>
    <w:uiPriority w:val="9"/>
    <w:rPr>
      <w:rFonts w:ascii="Arial" w:eastAsia="Arial" w:hAnsi="Arial" w:cs="Arial"/>
      <w:color w:val="0F4761" w:themeColor="accent1" w:themeShade="BF"/>
    </w:rPr>
  </w:style>
  <w:style w:type="character" w:customStyle="1" w:styleId="Titre6Car1">
    <w:name w:val="Titre 6 Car1"/>
    <w:basedOn w:val="Policepardfaut"/>
    <w:uiPriority w:val="9"/>
    <w:rPr>
      <w:rFonts w:ascii="Arial" w:eastAsia="Arial" w:hAnsi="Arial" w:cs="Arial"/>
      <w:i/>
      <w:iCs/>
      <w:color w:val="595959" w:themeColor="text1" w:themeTint="A6"/>
    </w:rPr>
  </w:style>
  <w:style w:type="character" w:customStyle="1" w:styleId="Heading7Char">
    <w:name w:val="Heading 7 Char"/>
    <w:basedOn w:val="Policepardfaut"/>
    <w:uiPriority w:val="9"/>
    <w:rPr>
      <w:rFonts w:ascii="Arial" w:eastAsia="Arial" w:hAnsi="Arial" w:cs="Arial"/>
      <w:color w:val="595959" w:themeColor="text1" w:themeTint="A6"/>
    </w:rPr>
  </w:style>
  <w:style w:type="character" w:customStyle="1" w:styleId="Heading8Char">
    <w:name w:val="Heading 8 Char"/>
    <w:basedOn w:val="Policepardfaut"/>
    <w:uiPriority w:val="9"/>
    <w:rPr>
      <w:rFonts w:ascii="Arial" w:eastAsia="Arial" w:hAnsi="Arial" w:cs="Arial"/>
      <w:i/>
      <w:iCs/>
      <w:color w:val="272727" w:themeColor="text1" w:themeTint="D8"/>
    </w:rPr>
  </w:style>
  <w:style w:type="character" w:customStyle="1" w:styleId="Heading9Char">
    <w:name w:val="Heading 9 Char"/>
    <w:basedOn w:val="Policepardfaut"/>
    <w:uiPriority w:val="9"/>
    <w:rPr>
      <w:rFonts w:ascii="Arial" w:eastAsia="Arial" w:hAnsi="Arial" w:cs="Arial"/>
      <w:i/>
      <w:iCs/>
      <w:color w:val="272727" w:themeColor="text1" w:themeTint="D8"/>
    </w:rPr>
  </w:style>
  <w:style w:type="character" w:customStyle="1" w:styleId="TitreCar1">
    <w:name w:val="Titre Car1"/>
    <w:basedOn w:val="Policepardfaut"/>
    <w:uiPriority w:val="10"/>
    <w:rPr>
      <w:rFonts w:ascii="Arial" w:eastAsia="Arial" w:hAnsi="Arial" w:cs="Arial"/>
      <w:spacing w:val="-10"/>
      <w:sz w:val="56"/>
      <w:szCs w:val="56"/>
    </w:rPr>
  </w:style>
  <w:style w:type="character" w:customStyle="1" w:styleId="Sous-titreCar1">
    <w:name w:val="Sous-titre Car1"/>
    <w:basedOn w:val="Policepardfaut"/>
    <w:uiPriority w:val="11"/>
    <w:rPr>
      <w:color w:val="595959" w:themeColor="text1" w:themeTint="A6"/>
      <w:spacing w:val="15"/>
      <w:sz w:val="28"/>
      <w:szCs w:val="28"/>
    </w:rPr>
  </w:style>
  <w:style w:type="character" w:customStyle="1" w:styleId="QuoteChar">
    <w:name w:val="Quote Char"/>
    <w:basedOn w:val="Policepardfaut"/>
    <w:uiPriority w:val="29"/>
    <w:rPr>
      <w:i/>
      <w:iCs/>
      <w:color w:val="404040" w:themeColor="text1" w:themeTint="BF"/>
    </w:rPr>
  </w:style>
  <w:style w:type="character" w:customStyle="1" w:styleId="IntenseQuoteChar">
    <w:name w:val="Intense Quote Char"/>
    <w:basedOn w:val="Policepardfaut"/>
    <w:uiPriority w:val="30"/>
    <w:rPr>
      <w:i/>
      <w:iCs/>
      <w:color w:val="0F4761" w:themeColor="accent1" w:themeShade="BF"/>
    </w:rPr>
  </w:style>
  <w:style w:type="paragraph" w:styleId="Sansinterligne">
    <w:name w:val="No Spacing"/>
    <w:uiPriority w:val="1"/>
    <w:qFormat/>
    <w:pPr>
      <w:spacing w:after="0" w:line="240" w:lineRule="auto"/>
    </w:pPr>
  </w:style>
  <w:style w:type="character" w:styleId="Emphaseple">
    <w:name w:val="Subtle Emphasis"/>
    <w:basedOn w:val="Policepardfaut"/>
    <w:uiPriority w:val="19"/>
    <w:qFormat/>
    <w:rPr>
      <w:i/>
      <w:iCs/>
    </w:rPr>
  </w:style>
  <w:style w:type="character" w:styleId="Accentuation">
    <w:name w:val="Emphasis"/>
    <w:basedOn w:val="Policepardfaut"/>
    <w:uiPriority w:val="20"/>
    <w:qFormat/>
    <w:rPr>
      <w:i/>
      <w:iCs/>
      <w:color w:val="4EA72E" w:themeColor="accent6"/>
    </w:rPr>
  </w:style>
  <w:style w:type="character" w:styleId="Rfrenceple">
    <w:name w:val="Subtle Reference"/>
    <w:basedOn w:val="Policepardfaut"/>
    <w:uiPriority w:val="31"/>
    <w:qFormat/>
    <w:rPr>
      <w:smallCaps/>
      <w:color w:val="595959" w:themeColor="text1" w:themeTint="A6"/>
    </w:rPr>
  </w:style>
  <w:style w:type="character" w:styleId="Titredulivre">
    <w:name w:val="Book Title"/>
    <w:basedOn w:val="Policepardfaut"/>
    <w:uiPriority w:val="33"/>
    <w:qFormat/>
    <w:rPr>
      <w:b/>
      <w:bCs/>
      <w:caps w:val="0"/>
      <w:smallCaps/>
      <w:spacing w:val="7"/>
      <w:sz w:val="21"/>
      <w:szCs w:val="21"/>
    </w:rPr>
  </w:style>
  <w:style w:type="character" w:customStyle="1" w:styleId="HeaderChar">
    <w:name w:val="Header Char"/>
    <w:basedOn w:val="Policepardfaut"/>
    <w:uiPriority w:val="99"/>
  </w:style>
  <w:style w:type="character" w:customStyle="1" w:styleId="FooterChar">
    <w:name w:val="Footer Char"/>
    <w:basedOn w:val="Policepardfaut"/>
    <w:uiPriority w:val="99"/>
  </w:style>
  <w:style w:type="paragraph" w:styleId="Lgende">
    <w:name w:val="caption"/>
    <w:basedOn w:val="Normal"/>
    <w:next w:val="Normal"/>
    <w:uiPriority w:val="35"/>
    <w:unhideWhenUsed/>
    <w:qFormat/>
    <w:pPr>
      <w:spacing w:line="240" w:lineRule="auto"/>
    </w:pPr>
    <w:rPr>
      <w:b/>
      <w:bCs/>
      <w:smallCaps/>
      <w:color w:val="595959" w:themeColor="text1" w:themeTint="A6"/>
    </w:rPr>
  </w:style>
  <w:style w:type="paragraph" w:styleId="Notedebasdepage">
    <w:name w:val="footnote text"/>
    <w:basedOn w:val="Normal"/>
    <w:link w:val="NotedebasdepageCar"/>
    <w:uiPriority w:val="99"/>
    <w:semiHidden/>
    <w:unhideWhenUsed/>
    <w:pPr>
      <w:spacing w:after="0" w:line="240" w:lineRule="auto"/>
    </w:pPr>
    <w:rPr>
      <w:sz w:val="20"/>
      <w:szCs w:val="20"/>
    </w:rPr>
  </w:style>
  <w:style w:type="character" w:customStyle="1" w:styleId="NotedebasdepageCar">
    <w:name w:val="Note de bas de page Car"/>
    <w:basedOn w:val="Policepardfaut"/>
    <w:link w:val="Notedebasdepage"/>
    <w:uiPriority w:val="99"/>
    <w:semiHidden/>
    <w:rPr>
      <w:sz w:val="20"/>
      <w:szCs w:val="20"/>
    </w:rPr>
  </w:style>
  <w:style w:type="character" w:styleId="Appelnotedebasdep">
    <w:name w:val="footnote reference"/>
    <w:basedOn w:val="Policepardfaut"/>
    <w:uiPriority w:val="99"/>
    <w:semiHidden/>
    <w:unhideWhenUsed/>
    <w:rPr>
      <w:vertAlign w:val="superscript"/>
    </w:rPr>
  </w:style>
  <w:style w:type="paragraph" w:styleId="Notedefin">
    <w:name w:val="endnote text"/>
    <w:basedOn w:val="Normal"/>
    <w:link w:val="NotedefinCar"/>
    <w:uiPriority w:val="99"/>
    <w:semiHidden/>
    <w:unhideWhenUsed/>
    <w:pPr>
      <w:spacing w:after="0" w:line="240" w:lineRule="auto"/>
    </w:pPr>
    <w:rPr>
      <w:sz w:val="20"/>
      <w:szCs w:val="20"/>
    </w:rPr>
  </w:style>
  <w:style w:type="character" w:customStyle="1" w:styleId="NotedefinCar">
    <w:name w:val="Note de fin Car"/>
    <w:basedOn w:val="Policepardfaut"/>
    <w:link w:val="Notedefin"/>
    <w:uiPriority w:val="99"/>
    <w:semiHidden/>
    <w:rPr>
      <w:sz w:val="20"/>
      <w:szCs w:val="20"/>
    </w:rPr>
  </w:style>
  <w:style w:type="character" w:styleId="Appeldenotedefin">
    <w:name w:val="endnote reference"/>
    <w:basedOn w:val="Policepardfaut"/>
    <w:uiPriority w:val="99"/>
    <w:semiHidden/>
    <w:unhideWhenUsed/>
    <w:rPr>
      <w:vertAlign w:val="superscript"/>
    </w:rPr>
  </w:style>
  <w:style w:type="character" w:styleId="Lienhypertextesuivivisit">
    <w:name w:val="FollowedHyperlink"/>
    <w:basedOn w:val="Policepardfaut"/>
    <w:uiPriority w:val="99"/>
    <w:semiHidden/>
    <w:unhideWhenUsed/>
    <w:rPr>
      <w:color w:val="96607D" w:themeColor="followedHyperlink"/>
      <w:u w:val="single"/>
    </w:rPr>
  </w:style>
  <w:style w:type="paragraph" w:styleId="TM1">
    <w:name w:val="toc 1"/>
    <w:basedOn w:val="Normal"/>
    <w:next w:val="Normal"/>
    <w:uiPriority w:val="39"/>
    <w:unhideWhenUsed/>
    <w:pPr>
      <w:spacing w:after="100"/>
    </w:pPr>
  </w:style>
  <w:style w:type="paragraph" w:styleId="TM2">
    <w:name w:val="toc 2"/>
    <w:basedOn w:val="Normal"/>
    <w:next w:val="Normal"/>
    <w:uiPriority w:val="39"/>
    <w:unhideWhenUsed/>
    <w:pPr>
      <w:spacing w:after="100"/>
      <w:ind w:left="220"/>
    </w:pPr>
  </w:style>
  <w:style w:type="paragraph" w:styleId="TM3">
    <w:name w:val="toc 3"/>
    <w:basedOn w:val="Normal"/>
    <w:next w:val="Normal"/>
    <w:uiPriority w:val="39"/>
    <w:unhideWhenUsed/>
    <w:pPr>
      <w:spacing w:after="100"/>
      <w:ind w:left="440"/>
    </w:pPr>
  </w:style>
  <w:style w:type="paragraph" w:styleId="TM4">
    <w:name w:val="toc 4"/>
    <w:basedOn w:val="Normal"/>
    <w:next w:val="Normal"/>
    <w:uiPriority w:val="39"/>
    <w:unhideWhenUsed/>
    <w:pPr>
      <w:spacing w:after="100"/>
      <w:ind w:left="660"/>
    </w:pPr>
  </w:style>
  <w:style w:type="paragraph" w:styleId="TM5">
    <w:name w:val="toc 5"/>
    <w:basedOn w:val="Normal"/>
    <w:next w:val="Normal"/>
    <w:uiPriority w:val="39"/>
    <w:unhideWhenUsed/>
    <w:pPr>
      <w:spacing w:after="100"/>
      <w:ind w:left="880"/>
    </w:pPr>
  </w:style>
  <w:style w:type="paragraph" w:styleId="TM6">
    <w:name w:val="toc 6"/>
    <w:basedOn w:val="Normal"/>
    <w:next w:val="Normal"/>
    <w:uiPriority w:val="39"/>
    <w:unhideWhenUsed/>
    <w:pPr>
      <w:spacing w:after="100"/>
      <w:ind w:left="1100"/>
    </w:pPr>
  </w:style>
  <w:style w:type="paragraph" w:styleId="TM7">
    <w:name w:val="toc 7"/>
    <w:basedOn w:val="Normal"/>
    <w:next w:val="Normal"/>
    <w:uiPriority w:val="39"/>
    <w:unhideWhenUsed/>
    <w:pPr>
      <w:spacing w:after="100"/>
      <w:ind w:left="1320"/>
    </w:pPr>
  </w:style>
  <w:style w:type="paragraph" w:styleId="TM8">
    <w:name w:val="toc 8"/>
    <w:basedOn w:val="Normal"/>
    <w:next w:val="Normal"/>
    <w:uiPriority w:val="39"/>
    <w:unhideWhenUsed/>
    <w:pPr>
      <w:spacing w:after="100"/>
      <w:ind w:left="1540"/>
    </w:pPr>
  </w:style>
  <w:style w:type="paragraph" w:styleId="TM9">
    <w:name w:val="toc 9"/>
    <w:basedOn w:val="Normal"/>
    <w:next w:val="Normal"/>
    <w:uiPriority w:val="39"/>
    <w:unhideWhenUsed/>
    <w:pPr>
      <w:spacing w:after="100"/>
      <w:ind w:left="1760"/>
    </w:pPr>
  </w:style>
  <w:style w:type="paragraph" w:styleId="En-ttedetabledesmatires">
    <w:name w:val="TOC Heading"/>
    <w:basedOn w:val="Titre1"/>
    <w:next w:val="Normal"/>
    <w:uiPriority w:val="39"/>
    <w:unhideWhenUsed/>
    <w:qFormat/>
    <w:pPr>
      <w:outlineLvl w:val="9"/>
    </w:pPr>
  </w:style>
  <w:style w:type="paragraph" w:styleId="Tabledesillustrations">
    <w:name w:val="table of figures"/>
    <w:basedOn w:val="Normal"/>
    <w:next w:val="Normal"/>
    <w:uiPriority w:val="99"/>
    <w:unhideWhenUsed/>
    <w:pPr>
      <w:spacing w:after="0"/>
    </w:pPr>
  </w:style>
  <w:style w:type="table" w:customStyle="1" w:styleId="TableNormal">
    <w:name w:val="TableNormal"/>
    <w:tblPr>
      <w:tblCellMar>
        <w:top w:w="0" w:type="dxa"/>
        <w:left w:w="0" w:type="dxa"/>
        <w:bottom w:w="0" w:type="dxa"/>
        <w:right w:w="0" w:type="dxa"/>
      </w:tblCellMar>
    </w:tblPr>
  </w:style>
  <w:style w:type="paragraph" w:styleId="Titre">
    <w:name w:val="Title"/>
    <w:basedOn w:val="Normal"/>
    <w:next w:val="Normal"/>
    <w:link w:val="TitreCar"/>
    <w:uiPriority w:val="10"/>
    <w:qFormat/>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itre1Car">
    <w:name w:val="Titre 1 Car"/>
    <w:basedOn w:val="Policepardfaut"/>
    <w:link w:val="Titre1"/>
    <w:uiPriority w:val="9"/>
    <w:rPr>
      <w:rFonts w:asciiTheme="majorHAnsi" w:eastAsiaTheme="majorEastAsia" w:hAnsiTheme="majorHAnsi" w:cstheme="majorBidi"/>
      <w:color w:val="3A7C22" w:themeColor="accent6" w:themeShade="BF"/>
      <w:sz w:val="40"/>
      <w:szCs w:val="40"/>
    </w:rPr>
  </w:style>
  <w:style w:type="character" w:customStyle="1" w:styleId="Titre2Car">
    <w:name w:val="Titre 2 Car"/>
    <w:basedOn w:val="Policepardfaut"/>
    <w:link w:val="Titre2"/>
    <w:uiPriority w:val="9"/>
    <w:rPr>
      <w:rFonts w:asciiTheme="majorHAnsi" w:eastAsiaTheme="majorEastAsia" w:hAnsiTheme="majorHAnsi" w:cstheme="majorBidi"/>
      <w:color w:val="3A7C22" w:themeColor="accent6" w:themeShade="BF"/>
      <w:sz w:val="28"/>
      <w:szCs w:val="28"/>
    </w:rPr>
  </w:style>
  <w:style w:type="character" w:customStyle="1" w:styleId="Titre3Car">
    <w:name w:val="Titre 3 Car"/>
    <w:basedOn w:val="Policepardfaut"/>
    <w:link w:val="Titre3"/>
    <w:uiPriority w:val="9"/>
    <w:rPr>
      <w:rFonts w:asciiTheme="majorHAnsi" w:eastAsiaTheme="majorEastAsia" w:hAnsiTheme="majorHAnsi" w:cstheme="majorBidi"/>
      <w:color w:val="3A7C22" w:themeColor="accent6" w:themeShade="BF"/>
      <w:sz w:val="24"/>
      <w:szCs w:val="24"/>
    </w:rPr>
  </w:style>
  <w:style w:type="character" w:customStyle="1" w:styleId="Titre4Car">
    <w:name w:val="Titre 4 Car"/>
    <w:basedOn w:val="Policepardfaut"/>
    <w:link w:val="Titre4"/>
    <w:uiPriority w:val="9"/>
    <w:rPr>
      <w:rFonts w:asciiTheme="majorHAnsi" w:eastAsiaTheme="majorEastAsia" w:hAnsiTheme="majorHAnsi" w:cstheme="majorBidi"/>
      <w:color w:val="4EA72E" w:themeColor="accent6"/>
      <w:sz w:val="22"/>
      <w:szCs w:val="22"/>
    </w:rPr>
  </w:style>
  <w:style w:type="character" w:customStyle="1" w:styleId="Titre5Car">
    <w:name w:val="Titre 5 Car"/>
    <w:basedOn w:val="Policepardfaut"/>
    <w:link w:val="Titre5"/>
    <w:uiPriority w:val="9"/>
    <w:rPr>
      <w:rFonts w:asciiTheme="majorHAnsi" w:eastAsiaTheme="majorEastAsia" w:hAnsiTheme="majorHAnsi" w:cstheme="majorBidi"/>
      <w:i/>
      <w:iCs/>
      <w:color w:val="4EA72E" w:themeColor="accent6"/>
      <w:sz w:val="22"/>
      <w:szCs w:val="22"/>
    </w:rPr>
  </w:style>
  <w:style w:type="character" w:customStyle="1" w:styleId="Titre6Car">
    <w:name w:val="Titre 6 Car"/>
    <w:basedOn w:val="Policepardfaut"/>
    <w:link w:val="Titre6"/>
    <w:uiPriority w:val="9"/>
    <w:rPr>
      <w:rFonts w:asciiTheme="majorHAnsi" w:eastAsiaTheme="majorEastAsia" w:hAnsiTheme="majorHAnsi" w:cstheme="majorBidi"/>
      <w:color w:val="4EA72E" w:themeColor="accent6"/>
    </w:rPr>
  </w:style>
  <w:style w:type="character" w:customStyle="1" w:styleId="Titre7Car">
    <w:name w:val="Titre 7 Car"/>
    <w:basedOn w:val="Policepardfaut"/>
    <w:link w:val="Titre7"/>
    <w:uiPriority w:val="9"/>
    <w:semiHidden/>
    <w:rPr>
      <w:rFonts w:asciiTheme="majorHAnsi" w:eastAsiaTheme="majorEastAsia" w:hAnsiTheme="majorHAnsi" w:cstheme="majorBidi"/>
      <w:b/>
      <w:bCs/>
      <w:color w:val="4EA72E" w:themeColor="accent6"/>
    </w:rPr>
  </w:style>
  <w:style w:type="character" w:customStyle="1" w:styleId="Titre8Car">
    <w:name w:val="Titre 8 Car"/>
    <w:basedOn w:val="Policepardfaut"/>
    <w:link w:val="Titre8"/>
    <w:uiPriority w:val="9"/>
    <w:semiHidden/>
    <w:rPr>
      <w:rFonts w:asciiTheme="majorHAnsi" w:eastAsiaTheme="majorEastAsia" w:hAnsiTheme="majorHAnsi" w:cstheme="majorBidi"/>
      <w:b/>
      <w:bCs/>
      <w:i/>
      <w:iCs/>
      <w:color w:val="4EA72E" w:themeColor="accent6"/>
      <w:sz w:val="20"/>
      <w:szCs w:val="20"/>
    </w:rPr>
  </w:style>
  <w:style w:type="character" w:customStyle="1" w:styleId="Titre9Car">
    <w:name w:val="Titre 9 Car"/>
    <w:basedOn w:val="Policepardfaut"/>
    <w:link w:val="Titre9"/>
    <w:uiPriority w:val="9"/>
    <w:semiHidden/>
    <w:rPr>
      <w:rFonts w:asciiTheme="majorHAnsi" w:eastAsiaTheme="majorEastAsia" w:hAnsiTheme="majorHAnsi" w:cstheme="majorBidi"/>
      <w:i/>
      <w:iCs/>
      <w:color w:val="4EA72E" w:themeColor="accent6"/>
      <w:sz w:val="20"/>
      <w:szCs w:val="20"/>
    </w:rPr>
  </w:style>
  <w:style w:type="character" w:customStyle="1" w:styleId="TitreCar">
    <w:name w:val="Titre Car"/>
    <w:basedOn w:val="Policepardfaut"/>
    <w:link w:val="Titre"/>
    <w:uiPriority w:val="10"/>
    <w:rPr>
      <w:rFonts w:asciiTheme="majorHAnsi" w:eastAsiaTheme="majorEastAsia" w:hAnsiTheme="majorHAnsi" w:cstheme="majorBidi"/>
      <w:color w:val="262626" w:themeColor="text1" w:themeTint="D9"/>
      <w:spacing w:val="-15"/>
      <w:sz w:val="96"/>
      <w:szCs w:val="96"/>
    </w:rPr>
  </w:style>
  <w:style w:type="character" w:customStyle="1" w:styleId="Sous-titreCar">
    <w:name w:val="Sous-titre Car"/>
    <w:basedOn w:val="Policepardfaut"/>
    <w:link w:val="Sous-titre"/>
    <w:uiPriority w:val="11"/>
    <w:rPr>
      <w:rFonts w:asciiTheme="majorHAnsi" w:eastAsiaTheme="majorEastAsia" w:hAnsiTheme="majorHAnsi" w:cstheme="majorBidi"/>
      <w:sz w:val="30"/>
      <w:szCs w:val="30"/>
    </w:rPr>
  </w:style>
  <w:style w:type="paragraph" w:styleId="Citation">
    <w:name w:val="Quote"/>
    <w:basedOn w:val="Normal"/>
    <w:next w:val="Normal"/>
    <w:link w:val="CitationCar"/>
    <w:uiPriority w:val="29"/>
    <w:qFormat/>
    <w:pPr>
      <w:spacing w:before="160"/>
      <w:ind w:left="720" w:right="720"/>
      <w:jc w:val="center"/>
    </w:pPr>
    <w:rPr>
      <w:i/>
      <w:iCs/>
      <w:color w:val="262626" w:themeColor="text1" w:themeTint="D9"/>
    </w:rPr>
  </w:style>
  <w:style w:type="character" w:customStyle="1" w:styleId="CitationCar">
    <w:name w:val="Citation Car"/>
    <w:basedOn w:val="Policepardfaut"/>
    <w:link w:val="Citation"/>
    <w:uiPriority w:val="29"/>
    <w:rPr>
      <w:i/>
      <w:iCs/>
      <w:color w:val="262626" w:themeColor="text1" w:themeTint="D9"/>
    </w:rPr>
  </w:style>
  <w:style w:type="paragraph" w:styleId="Paragraphedeliste">
    <w:name w:val="List Paragraph"/>
    <w:basedOn w:val="Normal"/>
    <w:uiPriority w:val="34"/>
    <w:qFormat/>
    <w:pPr>
      <w:ind w:left="720"/>
      <w:contextualSpacing/>
    </w:pPr>
  </w:style>
  <w:style w:type="character" w:styleId="Emphaseintense">
    <w:name w:val="Intense Emphasis"/>
    <w:basedOn w:val="Policepardfaut"/>
    <w:uiPriority w:val="21"/>
    <w:qFormat/>
    <w:rPr>
      <w:b/>
      <w:bCs/>
      <w:i/>
      <w:iCs/>
    </w:rPr>
  </w:style>
  <w:style w:type="paragraph" w:styleId="Citationintense">
    <w:name w:val="Intense Quote"/>
    <w:basedOn w:val="Normal"/>
    <w:next w:val="Normal"/>
    <w:link w:val="CitationintenseCar"/>
    <w:uiPriority w:val="30"/>
    <w:qFormat/>
    <w:pPr>
      <w:spacing w:before="160" w:after="160" w:line="264" w:lineRule="auto"/>
      <w:ind w:left="720" w:right="720"/>
      <w:jc w:val="center"/>
    </w:pPr>
    <w:rPr>
      <w:rFonts w:asciiTheme="majorHAnsi" w:eastAsiaTheme="majorEastAsia" w:hAnsiTheme="majorHAnsi" w:cstheme="majorBidi"/>
      <w:i/>
      <w:iCs/>
      <w:color w:val="4EA72E" w:themeColor="accent6"/>
      <w:sz w:val="32"/>
      <w:szCs w:val="32"/>
    </w:rPr>
  </w:style>
  <w:style w:type="character" w:customStyle="1" w:styleId="CitationintenseCar">
    <w:name w:val="Citation intense Car"/>
    <w:basedOn w:val="Policepardfaut"/>
    <w:link w:val="Citationintense"/>
    <w:uiPriority w:val="30"/>
    <w:rPr>
      <w:rFonts w:asciiTheme="majorHAnsi" w:eastAsiaTheme="majorEastAsia" w:hAnsiTheme="majorHAnsi" w:cstheme="majorBidi"/>
      <w:i/>
      <w:iCs/>
      <w:color w:val="4EA72E" w:themeColor="accent6"/>
      <w:sz w:val="32"/>
      <w:szCs w:val="32"/>
    </w:rPr>
  </w:style>
  <w:style w:type="character" w:styleId="Rfrenceintense">
    <w:name w:val="Intense Reference"/>
    <w:basedOn w:val="Policepardfaut"/>
    <w:uiPriority w:val="32"/>
    <w:qFormat/>
    <w:rPr>
      <w:b/>
      <w:bCs/>
      <w:smallCaps/>
      <w:color w:val="4EA72E" w:themeColor="accent6"/>
    </w:rPr>
  </w:style>
  <w:style w:type="character" w:styleId="Lienhypertexte">
    <w:name w:val="Hyperlink"/>
    <w:basedOn w:val="Policepardfaut"/>
    <w:uiPriority w:val="99"/>
    <w:unhideWhenUsed/>
    <w:rPr>
      <w:color w:val="467886" w:themeColor="hyperlink"/>
      <w:u w:val="single"/>
    </w:rPr>
  </w:style>
  <w:style w:type="character" w:customStyle="1" w:styleId="UnresolvedMention">
    <w:name w:val="Unresolved Mention"/>
    <w:basedOn w:val="Policepardfaut"/>
    <w:uiPriority w:val="99"/>
    <w:semiHidden/>
    <w:unhideWhenUsed/>
    <w:rPr>
      <w:color w:val="605E5C"/>
      <w:shd w:val="clear" w:color="auto" w:fill="E1DFDD"/>
    </w:rPr>
  </w:style>
  <w:style w:type="table" w:styleId="Grilledutableau">
    <w:name w:val="Table Grid"/>
    <w:basedOn w:val="TableauNormal"/>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Pr>
      <w:b/>
      <w:bCs/>
    </w:rPr>
  </w:style>
  <w:style w:type="paragraph" w:styleId="En-tte">
    <w:name w:val="header"/>
    <w:basedOn w:val="Normal"/>
    <w:link w:val="En-tteCar"/>
    <w:uiPriority w:val="99"/>
    <w:unhideWhenUsed/>
    <w:pPr>
      <w:tabs>
        <w:tab w:val="center" w:pos="4536"/>
        <w:tab w:val="right" w:pos="9072"/>
      </w:tabs>
      <w:spacing w:after="0" w:line="240" w:lineRule="auto"/>
    </w:pPr>
  </w:style>
  <w:style w:type="character" w:customStyle="1" w:styleId="En-tteCar">
    <w:name w:val="En-tête Car"/>
    <w:basedOn w:val="Policepardfaut"/>
    <w:link w:val="En-tte"/>
    <w:uiPriority w:val="99"/>
  </w:style>
  <w:style w:type="paragraph" w:styleId="Pieddepage">
    <w:name w:val="footer"/>
    <w:basedOn w:val="Normal"/>
    <w:link w:val="PieddepageCar"/>
    <w:uiPriority w:val="99"/>
    <w:unhideWhenUsed/>
    <w:pPr>
      <w:tabs>
        <w:tab w:val="center" w:pos="4536"/>
        <w:tab w:val="right" w:pos="9072"/>
      </w:tabs>
      <w:spacing w:after="0" w:line="240" w:lineRule="auto"/>
    </w:pPr>
  </w:style>
  <w:style w:type="character" w:customStyle="1" w:styleId="PieddepageCar">
    <w:name w:val="Pied de page Car"/>
    <w:basedOn w:val="Policepardfaut"/>
    <w:link w:val="Pieddepage"/>
    <w:uiPriority w:val="99"/>
  </w:style>
  <w:style w:type="paragraph" w:styleId="Listepuces">
    <w:name w:val="List Bullet"/>
    <w:basedOn w:val="Normal"/>
    <w:uiPriority w:val="99"/>
    <w:unhideWhenUsed/>
    <w:pPr>
      <w:numPr>
        <w:numId w:val="14"/>
      </w:numPr>
      <w:spacing w:line="276" w:lineRule="auto"/>
      <w:contextualSpacing/>
    </w:pPr>
    <w:rPr>
      <w:lang w:val="en-US"/>
    </w:rPr>
  </w:style>
  <w:style w:type="paragraph" w:styleId="Sous-titre">
    <w:name w:val="Subtitle"/>
    <w:basedOn w:val="Normal"/>
    <w:next w:val="Normal"/>
    <w:link w:val="Sous-titreCar"/>
    <w:uiPriority w:val="11"/>
    <w:qFormat/>
    <w:pPr>
      <w:numPr>
        <w:ilvl w:val="1"/>
      </w:numPr>
      <w:spacing w:line="240" w:lineRule="auto"/>
    </w:pPr>
    <w:rPr>
      <w:rFonts w:asciiTheme="majorHAnsi" w:eastAsiaTheme="majorEastAsia" w:hAnsiTheme="majorHAnsi" w:cstheme="majorBidi"/>
      <w:sz w:val="30"/>
      <w:szCs w:val="30"/>
    </w:rPr>
  </w:style>
  <w:style w:type="table" w:customStyle="1" w:styleId="StGen0">
    <w:name w:val="StGen0"/>
    <w:basedOn w:val="TableNormal"/>
    <w:pPr>
      <w:spacing w:after="0" w:line="240" w:lineRule="auto"/>
    </w:pPr>
    <w:tblPr>
      <w:tblStyleRowBandSize w:val="1"/>
      <w:tblStyleColBandSize w:val="1"/>
      <w:tblCellMar>
        <w:left w:w="108" w:type="dxa"/>
        <w:right w:w="108" w:type="dxa"/>
      </w:tblCellMar>
    </w:tblPr>
  </w:style>
  <w:style w:type="table" w:customStyle="1" w:styleId="StGen1">
    <w:name w:val="StGen1"/>
    <w:basedOn w:val="TableNormal"/>
    <w:pPr>
      <w:spacing w:after="0" w:line="240" w:lineRule="auto"/>
    </w:pPr>
    <w:tblPr>
      <w:tblStyleRowBandSize w:val="1"/>
      <w:tblStyleColBandSize w:val="1"/>
      <w:tblCellMar>
        <w:left w:w="108" w:type="dxa"/>
        <w:right w:w="108" w:type="dxa"/>
      </w:tblCellMar>
    </w:tblPr>
  </w:style>
  <w:style w:type="table" w:customStyle="1" w:styleId="StGen2">
    <w:name w:val="StGen2"/>
    <w:basedOn w:val="TableNormal"/>
    <w:pPr>
      <w:spacing w:after="0" w:line="240" w:lineRule="auto"/>
    </w:pPr>
    <w:tblPr>
      <w:tblStyleRowBandSize w:val="1"/>
      <w:tblStyleColBandSize w:val="1"/>
      <w:tblCellMar>
        <w:left w:w="108" w:type="dxa"/>
        <w:right w:w="108" w:type="dxa"/>
      </w:tblCellMar>
    </w:tblPr>
  </w:style>
  <w:style w:type="table" w:customStyle="1" w:styleId="StGen3">
    <w:name w:val="StGen3"/>
    <w:basedOn w:val="TableNormal"/>
    <w:tblPr>
      <w:tblStyleRowBandSize w:val="1"/>
      <w:tblStyleColBandSize w:val="1"/>
      <w:tblCellMar>
        <w:top w:w="15" w:type="dxa"/>
        <w:left w:w="15" w:type="dxa"/>
        <w:bottom w:w="15" w:type="dxa"/>
        <w:right w:w="15" w:type="dxa"/>
      </w:tblCellMar>
    </w:tblPr>
  </w:style>
  <w:style w:type="table" w:customStyle="1" w:styleId="StGen4">
    <w:name w:val="StGen4"/>
    <w:basedOn w:val="TableNormal"/>
    <w:tblPr>
      <w:tblStyleRowBandSize w:val="1"/>
      <w:tblStyleColBandSize w:val="1"/>
      <w:tblCellMar>
        <w:top w:w="15" w:type="dxa"/>
        <w:left w:w="15" w:type="dxa"/>
        <w:bottom w:w="15" w:type="dxa"/>
        <w:right w:w="15" w:type="dxa"/>
      </w:tblCellMar>
    </w:tblPr>
  </w:style>
  <w:style w:type="table" w:customStyle="1" w:styleId="StGen5">
    <w:name w:val="StGen5"/>
    <w:basedOn w:val="TableNormal"/>
    <w:pPr>
      <w:spacing w:after="0" w:line="240" w:lineRule="auto"/>
    </w:pPr>
    <w:tblPr>
      <w:tblStyleRowBandSize w:val="1"/>
      <w:tblStyleColBandSize w:val="1"/>
      <w:tblCellMar>
        <w:left w:w="108" w:type="dxa"/>
        <w:right w:w="108" w:type="dxa"/>
      </w:tblCellMar>
    </w:tblPr>
  </w:style>
  <w:style w:type="table" w:customStyle="1" w:styleId="StGen6">
    <w:name w:val="StGen6"/>
    <w:basedOn w:val="TableNormal"/>
    <w:pPr>
      <w:spacing w:after="0" w:line="240" w:lineRule="auto"/>
    </w:pPr>
    <w:tblPr>
      <w:tblStyleRowBandSize w:val="1"/>
      <w:tblStyleColBandSize w:val="1"/>
      <w:tblCellMar>
        <w:left w:w="108" w:type="dxa"/>
        <w:right w:w="108" w:type="dxa"/>
      </w:tblCellMar>
    </w:tblPr>
  </w:style>
  <w:style w:type="table" w:customStyle="1" w:styleId="StGen7">
    <w:name w:val="StGen7"/>
    <w:basedOn w:val="TableNormal"/>
    <w:tblPr>
      <w:tblStyleRowBandSize w:val="1"/>
      <w:tblStyleColBandSize w:val="1"/>
      <w:tblCellMar>
        <w:top w:w="15" w:type="dxa"/>
        <w:left w:w="15" w:type="dxa"/>
        <w:bottom w:w="15" w:type="dxa"/>
        <w:right w:w="15" w:type="dxa"/>
      </w:tblCellMar>
    </w:tblPr>
  </w:style>
  <w:style w:type="table" w:customStyle="1" w:styleId="StGen8">
    <w:name w:val="StGen8"/>
    <w:basedOn w:val="TableNormal"/>
    <w:tblPr>
      <w:tblStyleRowBandSize w:val="1"/>
      <w:tblStyleColBandSize w:val="1"/>
      <w:tblCellMar>
        <w:top w:w="15" w:type="dxa"/>
        <w:left w:w="15" w:type="dxa"/>
        <w:bottom w:w="15" w:type="dxa"/>
        <w:right w:w="15" w:type="dxa"/>
      </w:tblCellMar>
    </w:tblPr>
  </w:style>
  <w:style w:type="character" w:styleId="Marquedecommentaire">
    <w:name w:val="annotation reference"/>
    <w:basedOn w:val="Policepardfaut"/>
    <w:uiPriority w:val="99"/>
    <w:semiHidden/>
    <w:unhideWhenUsed/>
    <w:rsid w:val="00722FBF"/>
    <w:rPr>
      <w:sz w:val="16"/>
      <w:szCs w:val="16"/>
    </w:rPr>
  </w:style>
  <w:style w:type="paragraph" w:styleId="Commentaire">
    <w:name w:val="annotation text"/>
    <w:basedOn w:val="Normal"/>
    <w:link w:val="CommentaireCar"/>
    <w:uiPriority w:val="99"/>
    <w:semiHidden/>
    <w:unhideWhenUsed/>
    <w:rsid w:val="00722FBF"/>
    <w:pPr>
      <w:spacing w:line="240" w:lineRule="auto"/>
    </w:pPr>
    <w:rPr>
      <w:sz w:val="20"/>
      <w:szCs w:val="20"/>
    </w:rPr>
  </w:style>
  <w:style w:type="character" w:customStyle="1" w:styleId="CommentaireCar">
    <w:name w:val="Commentaire Car"/>
    <w:basedOn w:val="Policepardfaut"/>
    <w:link w:val="Commentaire"/>
    <w:uiPriority w:val="99"/>
    <w:semiHidden/>
    <w:rsid w:val="00722FBF"/>
    <w:rPr>
      <w:sz w:val="20"/>
      <w:szCs w:val="20"/>
    </w:rPr>
  </w:style>
  <w:style w:type="paragraph" w:styleId="Objetducommentaire">
    <w:name w:val="annotation subject"/>
    <w:basedOn w:val="Commentaire"/>
    <w:next w:val="Commentaire"/>
    <w:link w:val="ObjetducommentaireCar"/>
    <w:uiPriority w:val="99"/>
    <w:semiHidden/>
    <w:unhideWhenUsed/>
    <w:rsid w:val="00722FBF"/>
    <w:rPr>
      <w:b/>
      <w:bCs/>
    </w:rPr>
  </w:style>
  <w:style w:type="character" w:customStyle="1" w:styleId="ObjetducommentaireCar">
    <w:name w:val="Objet du commentaire Car"/>
    <w:basedOn w:val="CommentaireCar"/>
    <w:link w:val="Objetducommentaire"/>
    <w:uiPriority w:val="99"/>
    <w:semiHidden/>
    <w:rsid w:val="00722FBF"/>
    <w:rPr>
      <w:b/>
      <w:bCs/>
      <w:sz w:val="20"/>
      <w:szCs w:val="20"/>
    </w:rPr>
  </w:style>
  <w:style w:type="paragraph" w:styleId="Textedebulles">
    <w:name w:val="Balloon Text"/>
    <w:basedOn w:val="Normal"/>
    <w:link w:val="TextedebullesCar"/>
    <w:uiPriority w:val="99"/>
    <w:semiHidden/>
    <w:unhideWhenUsed/>
    <w:rsid w:val="00722FBF"/>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722FB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173183">
      <w:bodyDiv w:val="1"/>
      <w:marLeft w:val="0"/>
      <w:marRight w:val="0"/>
      <w:marTop w:val="0"/>
      <w:marBottom w:val="0"/>
      <w:divBdr>
        <w:top w:val="none" w:sz="0" w:space="0" w:color="auto"/>
        <w:left w:val="none" w:sz="0" w:space="0" w:color="auto"/>
        <w:bottom w:val="none" w:sz="0" w:space="0" w:color="auto"/>
        <w:right w:val="none" w:sz="0" w:space="0" w:color="auto"/>
      </w:divBdr>
      <w:divsChild>
        <w:div w:id="1597127438">
          <w:marLeft w:val="0"/>
          <w:marRight w:val="0"/>
          <w:marTop w:val="0"/>
          <w:marBottom w:val="0"/>
          <w:divBdr>
            <w:top w:val="none" w:sz="0" w:space="0" w:color="auto"/>
            <w:left w:val="none" w:sz="0" w:space="0" w:color="auto"/>
            <w:bottom w:val="none" w:sz="0" w:space="0" w:color="auto"/>
            <w:right w:val="none" w:sz="0" w:space="0" w:color="auto"/>
          </w:divBdr>
          <w:divsChild>
            <w:div w:id="158977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525624">
      <w:bodyDiv w:val="1"/>
      <w:marLeft w:val="0"/>
      <w:marRight w:val="0"/>
      <w:marTop w:val="0"/>
      <w:marBottom w:val="0"/>
      <w:divBdr>
        <w:top w:val="none" w:sz="0" w:space="0" w:color="auto"/>
        <w:left w:val="none" w:sz="0" w:space="0" w:color="auto"/>
        <w:bottom w:val="none" w:sz="0" w:space="0" w:color="auto"/>
        <w:right w:val="none" w:sz="0" w:space="0" w:color="auto"/>
      </w:divBdr>
    </w:div>
    <w:div w:id="818689074">
      <w:bodyDiv w:val="1"/>
      <w:marLeft w:val="0"/>
      <w:marRight w:val="0"/>
      <w:marTop w:val="0"/>
      <w:marBottom w:val="0"/>
      <w:divBdr>
        <w:top w:val="none" w:sz="0" w:space="0" w:color="auto"/>
        <w:left w:val="none" w:sz="0" w:space="0" w:color="auto"/>
        <w:bottom w:val="none" w:sz="0" w:space="0" w:color="auto"/>
        <w:right w:val="none" w:sz="0" w:space="0" w:color="auto"/>
      </w:divBdr>
    </w:div>
    <w:div w:id="838232037">
      <w:bodyDiv w:val="1"/>
      <w:marLeft w:val="0"/>
      <w:marRight w:val="0"/>
      <w:marTop w:val="0"/>
      <w:marBottom w:val="0"/>
      <w:divBdr>
        <w:top w:val="none" w:sz="0" w:space="0" w:color="auto"/>
        <w:left w:val="none" w:sz="0" w:space="0" w:color="auto"/>
        <w:bottom w:val="none" w:sz="0" w:space="0" w:color="auto"/>
        <w:right w:val="none" w:sz="0" w:space="0" w:color="auto"/>
      </w:divBdr>
      <w:divsChild>
        <w:div w:id="1791898469">
          <w:marLeft w:val="0"/>
          <w:marRight w:val="0"/>
          <w:marTop w:val="0"/>
          <w:marBottom w:val="0"/>
          <w:divBdr>
            <w:top w:val="none" w:sz="0" w:space="0" w:color="auto"/>
            <w:left w:val="none" w:sz="0" w:space="0" w:color="auto"/>
            <w:bottom w:val="none" w:sz="0" w:space="0" w:color="auto"/>
            <w:right w:val="none" w:sz="0" w:space="0" w:color="auto"/>
          </w:divBdr>
          <w:divsChild>
            <w:div w:id="470290105">
              <w:marLeft w:val="0"/>
              <w:marRight w:val="0"/>
              <w:marTop w:val="0"/>
              <w:marBottom w:val="0"/>
              <w:divBdr>
                <w:top w:val="none" w:sz="0" w:space="0" w:color="auto"/>
                <w:left w:val="none" w:sz="0" w:space="0" w:color="auto"/>
                <w:bottom w:val="none" w:sz="0" w:space="0" w:color="auto"/>
                <w:right w:val="none" w:sz="0" w:space="0" w:color="auto"/>
              </w:divBdr>
            </w:div>
          </w:divsChild>
        </w:div>
        <w:div w:id="2004770860">
          <w:marLeft w:val="0"/>
          <w:marRight w:val="0"/>
          <w:marTop w:val="0"/>
          <w:marBottom w:val="0"/>
          <w:divBdr>
            <w:top w:val="none" w:sz="0" w:space="0" w:color="auto"/>
            <w:left w:val="none" w:sz="0" w:space="0" w:color="auto"/>
            <w:bottom w:val="none" w:sz="0" w:space="0" w:color="auto"/>
            <w:right w:val="none" w:sz="0" w:space="0" w:color="auto"/>
          </w:divBdr>
          <w:divsChild>
            <w:div w:id="1791584246">
              <w:marLeft w:val="0"/>
              <w:marRight w:val="0"/>
              <w:marTop w:val="0"/>
              <w:marBottom w:val="0"/>
              <w:divBdr>
                <w:top w:val="none" w:sz="0" w:space="0" w:color="auto"/>
                <w:left w:val="none" w:sz="0" w:space="0" w:color="auto"/>
                <w:bottom w:val="none" w:sz="0" w:space="0" w:color="auto"/>
                <w:right w:val="none" w:sz="0" w:space="0" w:color="auto"/>
              </w:divBdr>
            </w:div>
          </w:divsChild>
        </w:div>
        <w:div w:id="1030764313">
          <w:marLeft w:val="0"/>
          <w:marRight w:val="0"/>
          <w:marTop w:val="0"/>
          <w:marBottom w:val="0"/>
          <w:divBdr>
            <w:top w:val="none" w:sz="0" w:space="0" w:color="auto"/>
            <w:left w:val="none" w:sz="0" w:space="0" w:color="auto"/>
            <w:bottom w:val="none" w:sz="0" w:space="0" w:color="auto"/>
            <w:right w:val="none" w:sz="0" w:space="0" w:color="auto"/>
          </w:divBdr>
          <w:divsChild>
            <w:div w:id="1784961278">
              <w:marLeft w:val="0"/>
              <w:marRight w:val="0"/>
              <w:marTop w:val="0"/>
              <w:marBottom w:val="0"/>
              <w:divBdr>
                <w:top w:val="none" w:sz="0" w:space="0" w:color="auto"/>
                <w:left w:val="none" w:sz="0" w:space="0" w:color="auto"/>
                <w:bottom w:val="none" w:sz="0" w:space="0" w:color="auto"/>
                <w:right w:val="none" w:sz="0" w:space="0" w:color="auto"/>
              </w:divBdr>
            </w:div>
          </w:divsChild>
        </w:div>
        <w:div w:id="502477667">
          <w:marLeft w:val="0"/>
          <w:marRight w:val="0"/>
          <w:marTop w:val="0"/>
          <w:marBottom w:val="0"/>
          <w:divBdr>
            <w:top w:val="none" w:sz="0" w:space="0" w:color="auto"/>
            <w:left w:val="none" w:sz="0" w:space="0" w:color="auto"/>
            <w:bottom w:val="none" w:sz="0" w:space="0" w:color="auto"/>
            <w:right w:val="none" w:sz="0" w:space="0" w:color="auto"/>
          </w:divBdr>
          <w:divsChild>
            <w:div w:id="52810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7076448">
      <w:bodyDiv w:val="1"/>
      <w:marLeft w:val="0"/>
      <w:marRight w:val="0"/>
      <w:marTop w:val="0"/>
      <w:marBottom w:val="0"/>
      <w:divBdr>
        <w:top w:val="none" w:sz="0" w:space="0" w:color="auto"/>
        <w:left w:val="none" w:sz="0" w:space="0" w:color="auto"/>
        <w:bottom w:val="none" w:sz="0" w:space="0" w:color="auto"/>
        <w:right w:val="none" w:sz="0" w:space="0" w:color="auto"/>
      </w:divBdr>
    </w:div>
    <w:div w:id="1694071044">
      <w:bodyDiv w:val="1"/>
      <w:marLeft w:val="0"/>
      <w:marRight w:val="0"/>
      <w:marTop w:val="0"/>
      <w:marBottom w:val="0"/>
      <w:divBdr>
        <w:top w:val="none" w:sz="0" w:space="0" w:color="auto"/>
        <w:left w:val="none" w:sz="0" w:space="0" w:color="auto"/>
        <w:bottom w:val="none" w:sz="0" w:space="0" w:color="auto"/>
        <w:right w:val="none" w:sz="0" w:space="0" w:color="auto"/>
      </w:divBdr>
      <w:divsChild>
        <w:div w:id="1733656401">
          <w:marLeft w:val="0"/>
          <w:marRight w:val="0"/>
          <w:marTop w:val="0"/>
          <w:marBottom w:val="0"/>
          <w:divBdr>
            <w:top w:val="none" w:sz="0" w:space="0" w:color="auto"/>
            <w:left w:val="none" w:sz="0" w:space="0" w:color="auto"/>
            <w:bottom w:val="none" w:sz="0" w:space="0" w:color="auto"/>
            <w:right w:val="none" w:sz="0" w:space="0" w:color="auto"/>
          </w:divBdr>
          <w:divsChild>
            <w:div w:id="1292900900">
              <w:marLeft w:val="0"/>
              <w:marRight w:val="0"/>
              <w:marTop w:val="0"/>
              <w:marBottom w:val="0"/>
              <w:divBdr>
                <w:top w:val="none" w:sz="0" w:space="0" w:color="auto"/>
                <w:left w:val="none" w:sz="0" w:space="0" w:color="auto"/>
                <w:bottom w:val="none" w:sz="0" w:space="0" w:color="auto"/>
                <w:right w:val="none" w:sz="0" w:space="0" w:color="auto"/>
              </w:divBdr>
            </w:div>
          </w:divsChild>
        </w:div>
        <w:div w:id="89160601">
          <w:marLeft w:val="0"/>
          <w:marRight w:val="0"/>
          <w:marTop w:val="0"/>
          <w:marBottom w:val="0"/>
          <w:divBdr>
            <w:top w:val="none" w:sz="0" w:space="0" w:color="auto"/>
            <w:left w:val="none" w:sz="0" w:space="0" w:color="auto"/>
            <w:bottom w:val="none" w:sz="0" w:space="0" w:color="auto"/>
            <w:right w:val="none" w:sz="0" w:space="0" w:color="auto"/>
          </w:divBdr>
          <w:divsChild>
            <w:div w:id="684983476">
              <w:marLeft w:val="0"/>
              <w:marRight w:val="0"/>
              <w:marTop w:val="0"/>
              <w:marBottom w:val="0"/>
              <w:divBdr>
                <w:top w:val="none" w:sz="0" w:space="0" w:color="auto"/>
                <w:left w:val="none" w:sz="0" w:space="0" w:color="auto"/>
                <w:bottom w:val="none" w:sz="0" w:space="0" w:color="auto"/>
                <w:right w:val="none" w:sz="0" w:space="0" w:color="auto"/>
              </w:divBdr>
            </w:div>
          </w:divsChild>
        </w:div>
        <w:div w:id="395200357">
          <w:marLeft w:val="0"/>
          <w:marRight w:val="0"/>
          <w:marTop w:val="0"/>
          <w:marBottom w:val="0"/>
          <w:divBdr>
            <w:top w:val="none" w:sz="0" w:space="0" w:color="auto"/>
            <w:left w:val="none" w:sz="0" w:space="0" w:color="auto"/>
            <w:bottom w:val="none" w:sz="0" w:space="0" w:color="auto"/>
            <w:right w:val="none" w:sz="0" w:space="0" w:color="auto"/>
          </w:divBdr>
          <w:divsChild>
            <w:div w:id="495606714">
              <w:marLeft w:val="0"/>
              <w:marRight w:val="0"/>
              <w:marTop w:val="0"/>
              <w:marBottom w:val="0"/>
              <w:divBdr>
                <w:top w:val="none" w:sz="0" w:space="0" w:color="auto"/>
                <w:left w:val="none" w:sz="0" w:space="0" w:color="auto"/>
                <w:bottom w:val="none" w:sz="0" w:space="0" w:color="auto"/>
                <w:right w:val="none" w:sz="0" w:space="0" w:color="auto"/>
              </w:divBdr>
            </w:div>
          </w:divsChild>
        </w:div>
        <w:div w:id="736172980">
          <w:marLeft w:val="0"/>
          <w:marRight w:val="0"/>
          <w:marTop w:val="0"/>
          <w:marBottom w:val="0"/>
          <w:divBdr>
            <w:top w:val="none" w:sz="0" w:space="0" w:color="auto"/>
            <w:left w:val="none" w:sz="0" w:space="0" w:color="auto"/>
            <w:bottom w:val="none" w:sz="0" w:space="0" w:color="auto"/>
            <w:right w:val="none" w:sz="0" w:space="0" w:color="auto"/>
          </w:divBdr>
          <w:divsChild>
            <w:div w:id="500198882">
              <w:marLeft w:val="0"/>
              <w:marRight w:val="0"/>
              <w:marTop w:val="0"/>
              <w:marBottom w:val="0"/>
              <w:divBdr>
                <w:top w:val="none" w:sz="0" w:space="0" w:color="auto"/>
                <w:left w:val="none" w:sz="0" w:space="0" w:color="auto"/>
                <w:bottom w:val="none" w:sz="0" w:space="0" w:color="auto"/>
                <w:right w:val="none" w:sz="0" w:space="0" w:color="auto"/>
              </w:divBdr>
            </w:div>
          </w:divsChild>
        </w:div>
        <w:div w:id="824663629">
          <w:marLeft w:val="0"/>
          <w:marRight w:val="0"/>
          <w:marTop w:val="0"/>
          <w:marBottom w:val="0"/>
          <w:divBdr>
            <w:top w:val="none" w:sz="0" w:space="0" w:color="auto"/>
            <w:left w:val="none" w:sz="0" w:space="0" w:color="auto"/>
            <w:bottom w:val="none" w:sz="0" w:space="0" w:color="auto"/>
            <w:right w:val="none" w:sz="0" w:space="0" w:color="auto"/>
          </w:divBdr>
          <w:divsChild>
            <w:div w:id="185842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528614">
      <w:bodyDiv w:val="1"/>
      <w:marLeft w:val="0"/>
      <w:marRight w:val="0"/>
      <w:marTop w:val="0"/>
      <w:marBottom w:val="0"/>
      <w:divBdr>
        <w:top w:val="none" w:sz="0" w:space="0" w:color="auto"/>
        <w:left w:val="none" w:sz="0" w:space="0" w:color="auto"/>
        <w:bottom w:val="none" w:sz="0" w:space="0" w:color="auto"/>
        <w:right w:val="none" w:sz="0" w:space="0" w:color="auto"/>
      </w:divBdr>
    </w:div>
    <w:div w:id="197559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diagramLayout" Target="diagrams/layout1.xml"/><Relationship Id="rId26" Type="http://schemas.openxmlformats.org/officeDocument/2006/relationships/hyperlink" Target="mailto:mmoreau@armaria.fr" TargetMode="External"/><Relationship Id="rId39" Type="http://schemas.openxmlformats.org/officeDocument/2006/relationships/image" Target="media/image12.png"/><Relationship Id="rId21" Type="http://schemas.microsoft.com/office/2007/relationships/diagramDrawing" Target="diagrams/drawing1.xml"/><Relationship Id="rId34" Type="http://schemas.openxmlformats.org/officeDocument/2006/relationships/image" Target="media/image7.pn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5.png"/><Relationship Id="rId17" Type="http://schemas.openxmlformats.org/officeDocument/2006/relationships/diagramData" Target="diagrams/data1.xml"/><Relationship Id="rId25" Type="http://schemas.openxmlformats.org/officeDocument/2006/relationships/hyperlink" Target="mailto:rbouzid@armaria.fr" TargetMode="External"/><Relationship Id="rId33" Type="http://schemas.openxmlformats.org/officeDocument/2006/relationships/image" Target="media/image6.png"/><Relationship Id="rId38"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diagramColors" Target="diagrams/colors1.xml"/><Relationship Id="rId29" Type="http://schemas.openxmlformats.org/officeDocument/2006/relationships/image" Target="media/image4.png"/><Relationship Id="rId41" Type="http://schemas.openxmlformats.org/officeDocument/2006/relationships/image" Target="media/image140.png"/><Relationship Id="rId1" Type="http://schemas.openxmlformats.org/officeDocument/2006/relationships/customXml" Target="../customXml/item1.xml"/><Relationship Id="rId6" Type="http://schemas.openxmlformats.org/officeDocument/2006/relationships/webSettings" Target="webSettings.xml"/><Relationship Id="rId24" Type="http://schemas.openxmlformats.org/officeDocument/2006/relationships/hyperlink" Target="mailto:lrosereau@armaria.fr" TargetMode="External"/><Relationship Id="rId32" Type="http://schemas.openxmlformats.org/officeDocument/2006/relationships/hyperlink" Target="https://www.legifrance.gouv.fr/" TargetMode="External"/><Relationship Id="rId37" Type="http://schemas.openxmlformats.org/officeDocument/2006/relationships/image" Target="media/image10.png"/><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hyperlink" Target="mailto:athiery@armaria.fr" TargetMode="External"/><Relationship Id="rId28" Type="http://schemas.openxmlformats.org/officeDocument/2006/relationships/hyperlink" Target="mailto:hdorval@armaria.fr" TargetMode="External"/><Relationship Id="rId36" Type="http://schemas.openxmlformats.org/officeDocument/2006/relationships/image" Target="media/image9.png"/><Relationship Id="rId19" Type="http://schemas.openxmlformats.org/officeDocument/2006/relationships/diagramQuickStyle" Target="diagrams/quickStyle1.xml"/><Relationship Id="rId31" Type="http://schemas.openxmlformats.org/officeDocument/2006/relationships/hyperlink" Target="https://ges-securite-privee.org/"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mailto:mfollone@armaria.fr" TargetMode="External"/><Relationship Id="rId27" Type="http://schemas.openxmlformats.org/officeDocument/2006/relationships/hyperlink" Target="mailto:hdorval@armaria.fr" TargetMode="External"/><Relationship Id="rId30" Type="http://schemas.openxmlformats.org/officeDocument/2006/relationships/image" Target="media/image5.png"/><Relationship Id="rId35" Type="http://schemas.openxmlformats.org/officeDocument/2006/relationships/image" Target="media/image8.png"/><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D:\1.%20BTS%20MOS%20-%20U52\chiffre%20d'affaires%20ARMARI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b="1"/>
              <a:t>Chiffre d'affaires ARMARIA SÉCURITÉ (2023,</a:t>
            </a:r>
            <a:r>
              <a:rPr lang="fr-FR" b="1" baseline="0"/>
              <a:t> 2024, </a:t>
            </a:r>
            <a:r>
              <a:rPr lang="fr-FR" b="1"/>
              <a:t>2025)</a:t>
            </a:r>
          </a:p>
          <a:p>
            <a:pPr>
              <a:defRPr/>
            </a:pPr>
            <a:r>
              <a:rPr lang="fr-FR" b="1"/>
              <a:t> en euros</a:t>
            </a:r>
          </a:p>
        </c:rich>
      </c:tx>
      <c:layout>
        <c:manualLayout>
          <c:xMode val="edge"/>
          <c:yMode val="edge"/>
          <c:x val="0.19693629511084809"/>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manualLayout>
          <c:layoutTarget val="inner"/>
          <c:xMode val="edge"/>
          <c:yMode val="edge"/>
          <c:x val="0.18490875286618208"/>
          <c:y val="0.14801337535073489"/>
          <c:w val="0.78731348803432022"/>
          <c:h val="0.74495777024635679"/>
        </c:manualLayout>
      </c:layout>
      <c:barChart>
        <c:barDir val="col"/>
        <c:grouping val="clustered"/>
        <c:varyColors val="0"/>
        <c:ser>
          <c:idx val="0"/>
          <c:order val="0"/>
          <c:tx>
            <c:strRef>
              <c:f>Feuil1!$B$9</c:f>
              <c:strCache>
                <c:ptCount val="1"/>
              </c:strCache>
            </c:strRef>
          </c:tx>
          <c:spPr>
            <a:solidFill>
              <a:schemeClr val="accent1"/>
            </a:solidFill>
            <a:ln>
              <a:noFill/>
            </a:ln>
            <a:effectLst/>
          </c:spPr>
          <c:invertIfNegative val="0"/>
          <c:dLbls>
            <c:dLbl>
              <c:idx val="1"/>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00-5CD6-45E6-B1DA-E94A380404E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Feuil1!$A$10:$A$12</c:f>
              <c:numCache>
                <c:formatCode>General</c:formatCode>
                <c:ptCount val="3"/>
                <c:pt idx="0">
                  <c:v>2023</c:v>
                </c:pt>
                <c:pt idx="1">
                  <c:v>2024</c:v>
                </c:pt>
                <c:pt idx="2">
                  <c:v>2025</c:v>
                </c:pt>
              </c:numCache>
            </c:numRef>
          </c:cat>
          <c:val>
            <c:numRef>
              <c:f>Feuil1!$B$10:$B$12</c:f>
              <c:numCache>
                <c:formatCode>_-* #\ ##0_-;\-* #\ ##0_-;_-* "-"??_-;_-@_-</c:formatCode>
                <c:ptCount val="3"/>
                <c:pt idx="0">
                  <c:v>2800000</c:v>
                </c:pt>
                <c:pt idx="1">
                  <c:v>5130000</c:v>
                </c:pt>
                <c:pt idx="2">
                  <c:v>9420000</c:v>
                </c:pt>
              </c:numCache>
            </c:numRef>
          </c:val>
          <c:extLst>
            <c:ext xmlns:c16="http://schemas.microsoft.com/office/drawing/2014/chart" uri="{C3380CC4-5D6E-409C-BE32-E72D297353CC}">
              <c16:uniqueId val="{00000002-5CD6-45E6-B1DA-E94A380404E3}"/>
            </c:ext>
          </c:extLst>
        </c:ser>
        <c:dLbls>
          <c:dLblPos val="outEnd"/>
          <c:showLegendKey val="0"/>
          <c:showVal val="1"/>
          <c:showCatName val="0"/>
          <c:showSerName val="0"/>
          <c:showPercent val="0"/>
          <c:showBubbleSize val="0"/>
        </c:dLbls>
        <c:gapWidth val="219"/>
        <c:overlap val="-27"/>
        <c:axId val="397158656"/>
        <c:axId val="397160576"/>
      </c:barChart>
      <c:catAx>
        <c:axId val="397158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97160576"/>
        <c:crosses val="autoZero"/>
        <c:auto val="1"/>
        <c:lblAlgn val="ctr"/>
        <c:lblOffset val="100"/>
        <c:noMultiLvlLbl val="0"/>
      </c:catAx>
      <c:valAx>
        <c:axId val="397160576"/>
        <c:scaling>
          <c:orientation val="minMax"/>
        </c:scaling>
        <c:delete val="0"/>
        <c:axPos val="l"/>
        <c:majorGridlines>
          <c:spPr>
            <a:ln w="9525" cap="flat" cmpd="sng" algn="ctr">
              <a:solidFill>
                <a:schemeClr val="tx1">
                  <a:lumMod val="15000"/>
                  <a:lumOff val="85000"/>
                </a:schemeClr>
              </a:solidFill>
              <a:round/>
            </a:ln>
            <a:effectLst/>
          </c:spPr>
        </c:majorGridlines>
        <c:numFmt formatCode="_-* #\ ##0_-;\-* #\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971586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B5785EE-C893-470D-9992-8A452823C9BE}" type="doc">
      <dgm:prSet loTypeId="urn:microsoft.com/office/officeart/2008/layout/NameandTitleOrganizationalChart" loCatId="hierarchy" qsTypeId="urn:microsoft.com/office/officeart/2005/8/quickstyle/simple1" qsCatId="simple" csTypeId="urn:microsoft.com/office/officeart/2005/8/colors/accent1_2" csCatId="accent1" phldr="1"/>
      <dgm:spPr/>
      <dgm:t>
        <a:bodyPr/>
        <a:lstStyle/>
        <a:p>
          <a:endParaRPr lang="fr-FR"/>
        </a:p>
      </dgm:t>
    </dgm:pt>
    <dgm:pt modelId="{6F468213-D251-4C89-A09C-5FBEA96142F2}">
      <dgm:prSet phldrT="[Texte]"/>
      <dgm:spPr/>
      <dgm:t>
        <a:bodyPr/>
        <a:lstStyle/>
        <a:p>
          <a:r>
            <a:rPr lang="fr-FR"/>
            <a:t>Ambroise Thiery</a:t>
          </a:r>
        </a:p>
      </dgm:t>
    </dgm:pt>
    <dgm:pt modelId="{3E42EE7D-1202-4827-A768-F3E9B1D289BC}" type="parTrans" cxnId="{00383C47-2B6F-4FCC-918D-9850F747FC21}">
      <dgm:prSet/>
      <dgm:spPr/>
      <dgm:t>
        <a:bodyPr/>
        <a:lstStyle/>
        <a:p>
          <a:endParaRPr lang="fr-FR"/>
        </a:p>
      </dgm:t>
    </dgm:pt>
    <dgm:pt modelId="{B9061E95-DE4D-4DEA-9D01-10B721937123}" type="sibTrans" cxnId="{00383C47-2B6F-4FCC-918D-9850F747FC21}">
      <dgm:prSet/>
      <dgm:spPr/>
      <dgm:t>
        <a:bodyPr/>
        <a:lstStyle/>
        <a:p>
          <a:pPr algn="ctr"/>
          <a:r>
            <a:rPr lang="fr-FR"/>
            <a:t>Directeur des opérations</a:t>
          </a:r>
        </a:p>
      </dgm:t>
    </dgm:pt>
    <dgm:pt modelId="{74120B21-4146-40CD-BBB0-DB41CB7CA146}">
      <dgm:prSet phldrT="[Texte]"/>
      <dgm:spPr/>
      <dgm:t>
        <a:bodyPr/>
        <a:lstStyle/>
        <a:p>
          <a:r>
            <a:rPr lang="fr-FR"/>
            <a:t>Maria Follone</a:t>
          </a:r>
        </a:p>
      </dgm:t>
    </dgm:pt>
    <dgm:pt modelId="{C029F5D0-231A-473A-A5EE-EA2DC6314869}" type="parTrans" cxnId="{8AA05FEC-919C-47A0-A06C-9C5397908709}">
      <dgm:prSet/>
      <dgm:spPr/>
      <dgm:t>
        <a:bodyPr/>
        <a:lstStyle/>
        <a:p>
          <a:endParaRPr lang="fr-FR"/>
        </a:p>
      </dgm:t>
    </dgm:pt>
    <dgm:pt modelId="{3205C8CA-B3AD-4120-ABC3-F2751FB402D8}" type="sibTrans" cxnId="{8AA05FEC-919C-47A0-A06C-9C5397908709}">
      <dgm:prSet/>
      <dgm:spPr/>
      <dgm:t>
        <a:bodyPr/>
        <a:lstStyle/>
        <a:p>
          <a:pPr algn="ctr"/>
          <a:r>
            <a:rPr lang="fr-FR"/>
            <a:t>Présidente</a:t>
          </a:r>
        </a:p>
      </dgm:t>
    </dgm:pt>
    <dgm:pt modelId="{912B5102-FA3B-46C2-83FA-D4866DCA13F7}">
      <dgm:prSet phldrT="[Texte]"/>
      <dgm:spPr/>
      <dgm:t>
        <a:bodyPr/>
        <a:lstStyle/>
        <a:p>
          <a:r>
            <a:rPr lang="fr-FR"/>
            <a:t>Mauricette Moreau</a:t>
          </a:r>
        </a:p>
      </dgm:t>
    </dgm:pt>
    <dgm:pt modelId="{E1185025-7D79-41ED-82B4-EDDAA6FF2CB3}" type="parTrans" cxnId="{82FC9531-5CC2-47A7-910C-D1C703E914BB}">
      <dgm:prSet/>
      <dgm:spPr/>
      <dgm:t>
        <a:bodyPr/>
        <a:lstStyle/>
        <a:p>
          <a:endParaRPr lang="fr-FR"/>
        </a:p>
      </dgm:t>
    </dgm:pt>
    <dgm:pt modelId="{EE9D7EEB-1E29-4964-9776-84A05629EE94}" type="sibTrans" cxnId="{82FC9531-5CC2-47A7-910C-D1C703E914BB}">
      <dgm:prSet/>
      <dgm:spPr/>
      <dgm:t>
        <a:bodyPr/>
        <a:lstStyle/>
        <a:p>
          <a:r>
            <a:rPr lang="fr-FR"/>
            <a:t>Responsable d'exploitation</a:t>
          </a:r>
        </a:p>
      </dgm:t>
    </dgm:pt>
    <dgm:pt modelId="{7AA39B52-07FF-4F4F-88EA-65E40262BDFC}">
      <dgm:prSet phldrT="[Texte]"/>
      <dgm:spPr/>
      <dgm:t>
        <a:bodyPr/>
        <a:lstStyle/>
        <a:p>
          <a:pPr algn="ctr"/>
          <a:r>
            <a:rPr lang="fr-FR"/>
            <a:t>Henri Dorval	</a:t>
          </a:r>
        </a:p>
      </dgm:t>
    </dgm:pt>
    <dgm:pt modelId="{0244814F-EB88-4BCF-BB33-27CBC3CAD61C}" type="parTrans" cxnId="{BC023F77-F780-445A-BCFB-2B5DFF4C7962}">
      <dgm:prSet/>
      <dgm:spPr/>
      <dgm:t>
        <a:bodyPr/>
        <a:lstStyle/>
        <a:p>
          <a:endParaRPr lang="fr-FR"/>
        </a:p>
      </dgm:t>
    </dgm:pt>
    <dgm:pt modelId="{13F49D2B-AB37-4602-84A0-E9567B25283C}" type="sibTrans" cxnId="{BC023F77-F780-445A-BCFB-2B5DFF4C7962}">
      <dgm:prSet/>
      <dgm:spPr/>
      <dgm:t>
        <a:bodyPr/>
        <a:lstStyle/>
        <a:p>
          <a:r>
            <a:rPr lang="fr-FR"/>
            <a:t>Responsable d'exploitation</a:t>
          </a:r>
        </a:p>
      </dgm:t>
    </dgm:pt>
    <dgm:pt modelId="{61427234-B993-43F6-B744-87EF362E743C}">
      <dgm:prSet phldrT="[Texte]"/>
      <dgm:spPr/>
      <dgm:t>
        <a:bodyPr/>
        <a:lstStyle/>
        <a:p>
          <a:r>
            <a:rPr lang="fr-FR"/>
            <a:t>David Mendula</a:t>
          </a:r>
        </a:p>
      </dgm:t>
    </dgm:pt>
    <dgm:pt modelId="{27DE5C0E-E8FE-42D7-9D4F-0907B2525525}" type="parTrans" cxnId="{A8EB91B4-F01D-42F2-B219-A0CD243DED5F}">
      <dgm:prSet/>
      <dgm:spPr/>
      <dgm:t>
        <a:bodyPr/>
        <a:lstStyle/>
        <a:p>
          <a:endParaRPr lang="fr-FR"/>
        </a:p>
      </dgm:t>
    </dgm:pt>
    <dgm:pt modelId="{A9187BD9-D8E9-4E66-A900-B239AD084141}" type="sibTrans" cxnId="{A8EB91B4-F01D-42F2-B219-A0CD243DED5F}">
      <dgm:prSet/>
      <dgm:spPr/>
      <dgm:t>
        <a:bodyPr/>
        <a:lstStyle/>
        <a:p>
          <a:r>
            <a:rPr lang="fr-FR"/>
            <a:t>Responsable d'exploitation</a:t>
          </a:r>
        </a:p>
      </dgm:t>
    </dgm:pt>
    <dgm:pt modelId="{D7FE117B-1BA7-49E8-8153-F60CB8AF64AF}">
      <dgm:prSet phldrT="[Texte]"/>
      <dgm:spPr/>
      <dgm:t>
        <a:bodyPr/>
        <a:lstStyle/>
        <a:p>
          <a:r>
            <a:rPr lang="fr-FR"/>
            <a:t>Stéphanie Beugrand</a:t>
          </a:r>
        </a:p>
      </dgm:t>
    </dgm:pt>
    <dgm:pt modelId="{684A6FE8-B1B4-4A5A-87D7-601EE2A2A97C}" type="parTrans" cxnId="{D101F4AB-26DE-4867-AC1C-6BE4FEC5DDE7}">
      <dgm:prSet/>
      <dgm:spPr/>
      <dgm:t>
        <a:bodyPr/>
        <a:lstStyle/>
        <a:p>
          <a:endParaRPr lang="fr-FR"/>
        </a:p>
      </dgm:t>
    </dgm:pt>
    <dgm:pt modelId="{82ED38F0-7470-4246-9882-02C12782BB39}" type="sibTrans" cxnId="{D101F4AB-26DE-4867-AC1C-6BE4FEC5DDE7}">
      <dgm:prSet/>
      <dgm:spPr/>
      <dgm:t>
        <a:bodyPr/>
        <a:lstStyle/>
        <a:p>
          <a:r>
            <a:rPr lang="fr-FR"/>
            <a:t>Responsable d'exploittion</a:t>
          </a:r>
        </a:p>
      </dgm:t>
    </dgm:pt>
    <dgm:pt modelId="{213C4A11-45C4-4356-B102-2C4CD8D06CBB}">
      <dgm:prSet phldrT="[Texte]"/>
      <dgm:spPr/>
      <dgm:t>
        <a:bodyPr/>
        <a:lstStyle/>
        <a:p>
          <a:r>
            <a:rPr lang="fr-FR"/>
            <a:t>Sandrine Basile</a:t>
          </a:r>
        </a:p>
      </dgm:t>
    </dgm:pt>
    <dgm:pt modelId="{322C221D-DD49-4C4C-A0E9-C24F09C7CFA0}" type="parTrans" cxnId="{D9EA44B2-C76A-4678-B7F3-BB74F01A0E55}">
      <dgm:prSet/>
      <dgm:spPr/>
      <dgm:t>
        <a:bodyPr/>
        <a:lstStyle/>
        <a:p>
          <a:endParaRPr lang="fr-FR"/>
        </a:p>
      </dgm:t>
    </dgm:pt>
    <dgm:pt modelId="{ADA80AFB-33B8-4BC4-ABEE-3B48AF3D23B2}" type="sibTrans" cxnId="{D9EA44B2-C76A-4678-B7F3-BB74F01A0E55}">
      <dgm:prSet/>
      <dgm:spPr/>
      <dgm:t>
        <a:bodyPr/>
        <a:lstStyle/>
        <a:p>
          <a:pPr algn="ctr"/>
          <a:r>
            <a:rPr lang="fr-FR"/>
            <a:t>Directrice RH</a:t>
          </a:r>
        </a:p>
      </dgm:t>
    </dgm:pt>
    <dgm:pt modelId="{9CB8D6B9-E1CD-4D20-BE0C-E47152B8CA72}">
      <dgm:prSet phldrT="[Texte]"/>
      <dgm:spPr/>
      <dgm:t>
        <a:bodyPr/>
        <a:lstStyle/>
        <a:p>
          <a:r>
            <a:rPr lang="fr-FR"/>
            <a:t>Rachid Bouzid	</a:t>
          </a:r>
        </a:p>
      </dgm:t>
    </dgm:pt>
    <dgm:pt modelId="{73045A92-2EC6-44C1-9145-69F138B034BE}" type="parTrans" cxnId="{DDBA5C51-BE2B-4CB8-951F-0B94B819FA91}">
      <dgm:prSet/>
      <dgm:spPr/>
      <dgm:t>
        <a:bodyPr/>
        <a:lstStyle/>
        <a:p>
          <a:endParaRPr lang="fr-FR"/>
        </a:p>
      </dgm:t>
    </dgm:pt>
    <dgm:pt modelId="{6FC60A4F-BFDE-4030-A1EE-E91B76C19A8D}" type="sibTrans" cxnId="{DDBA5C51-BE2B-4CB8-951F-0B94B819FA91}">
      <dgm:prSet/>
      <dgm:spPr/>
      <dgm:t>
        <a:bodyPr/>
        <a:lstStyle/>
        <a:p>
          <a:pPr algn="ctr"/>
          <a:r>
            <a:rPr lang="fr-FR"/>
            <a:t>Responsable pôle formation</a:t>
          </a:r>
        </a:p>
      </dgm:t>
    </dgm:pt>
    <dgm:pt modelId="{3310E346-81EA-43B5-8097-0DAE04013487}">
      <dgm:prSet phldrT="[Texte]"/>
      <dgm:spPr/>
      <dgm:t>
        <a:bodyPr/>
        <a:lstStyle/>
        <a:p>
          <a:r>
            <a:rPr lang="fr-FR"/>
            <a:t>Lucienne Rosereau</a:t>
          </a:r>
        </a:p>
      </dgm:t>
    </dgm:pt>
    <dgm:pt modelId="{B03FB825-BBF8-401F-8FFC-01ADFEEE372B}" type="parTrans" cxnId="{98E7E531-8772-457D-BD52-E1CEE0197745}">
      <dgm:prSet/>
      <dgm:spPr/>
      <dgm:t>
        <a:bodyPr/>
        <a:lstStyle/>
        <a:p>
          <a:endParaRPr lang="fr-FR"/>
        </a:p>
      </dgm:t>
    </dgm:pt>
    <dgm:pt modelId="{7198EE0E-B7EF-4B19-8C35-C047F8BAFAAB}" type="sibTrans" cxnId="{98E7E531-8772-457D-BD52-E1CEE0197745}">
      <dgm:prSet/>
      <dgm:spPr/>
      <dgm:t>
        <a:bodyPr/>
        <a:lstStyle/>
        <a:p>
          <a:pPr algn="ctr"/>
          <a:r>
            <a:rPr lang="fr-FR"/>
            <a:t>Reponsable projets et développement/RSE</a:t>
          </a:r>
        </a:p>
      </dgm:t>
    </dgm:pt>
    <dgm:pt modelId="{971D1B5E-588B-4913-80B7-41AD4EFEDA34}">
      <dgm:prSet phldrT="[Texte]"/>
      <dgm:spPr/>
      <dgm:t>
        <a:bodyPr/>
        <a:lstStyle/>
        <a:p>
          <a:r>
            <a:rPr lang="fr-FR"/>
            <a:t>Denis Humblot</a:t>
          </a:r>
        </a:p>
      </dgm:t>
    </dgm:pt>
    <dgm:pt modelId="{1B4C7036-2A88-45F5-BC9F-AE37F21F71C1}" type="parTrans" cxnId="{7C489CA2-D8D7-4F18-A10F-AE4853A8E31B}">
      <dgm:prSet/>
      <dgm:spPr/>
      <dgm:t>
        <a:bodyPr/>
        <a:lstStyle/>
        <a:p>
          <a:endParaRPr lang="fr-FR"/>
        </a:p>
      </dgm:t>
    </dgm:pt>
    <dgm:pt modelId="{278F3AF4-7006-4858-86B9-7021ADC15662}" type="sibTrans" cxnId="{7C489CA2-D8D7-4F18-A10F-AE4853A8E31B}">
      <dgm:prSet/>
      <dgm:spPr/>
      <dgm:t>
        <a:bodyPr/>
        <a:lstStyle/>
        <a:p>
          <a:pPr algn="ctr"/>
          <a:r>
            <a:rPr lang="fr-FR"/>
            <a:t>DAF</a:t>
          </a:r>
        </a:p>
      </dgm:t>
    </dgm:pt>
    <dgm:pt modelId="{B861A9EC-71EE-48B2-AED0-2331799D3858}" type="pres">
      <dgm:prSet presAssocID="{4B5785EE-C893-470D-9992-8A452823C9BE}" presName="hierChild1" presStyleCnt="0">
        <dgm:presLayoutVars>
          <dgm:orgChart val="1"/>
          <dgm:chPref val="1"/>
          <dgm:dir/>
          <dgm:animOne val="branch"/>
          <dgm:animLvl val="lvl"/>
          <dgm:resizeHandles/>
        </dgm:presLayoutVars>
      </dgm:prSet>
      <dgm:spPr/>
      <dgm:t>
        <a:bodyPr/>
        <a:lstStyle/>
        <a:p>
          <a:endParaRPr lang="fr-FR"/>
        </a:p>
      </dgm:t>
    </dgm:pt>
    <dgm:pt modelId="{7946F6C1-2265-4599-8950-37C0CA57713D}" type="pres">
      <dgm:prSet presAssocID="{74120B21-4146-40CD-BBB0-DB41CB7CA146}" presName="hierRoot1" presStyleCnt="0">
        <dgm:presLayoutVars>
          <dgm:hierBranch val="init"/>
        </dgm:presLayoutVars>
      </dgm:prSet>
      <dgm:spPr/>
    </dgm:pt>
    <dgm:pt modelId="{B9493E59-15D9-4B73-8D1A-5F9CA1587CB5}" type="pres">
      <dgm:prSet presAssocID="{74120B21-4146-40CD-BBB0-DB41CB7CA146}" presName="rootComposite1" presStyleCnt="0"/>
      <dgm:spPr/>
    </dgm:pt>
    <dgm:pt modelId="{C672AD88-D5DC-4E34-BBD6-E0BD0B1D8EBE}" type="pres">
      <dgm:prSet presAssocID="{74120B21-4146-40CD-BBB0-DB41CB7CA146}" presName="rootText1" presStyleLbl="node0" presStyleIdx="0" presStyleCnt="1">
        <dgm:presLayoutVars>
          <dgm:chMax/>
          <dgm:chPref val="3"/>
        </dgm:presLayoutVars>
      </dgm:prSet>
      <dgm:spPr/>
      <dgm:t>
        <a:bodyPr/>
        <a:lstStyle/>
        <a:p>
          <a:endParaRPr lang="fr-FR"/>
        </a:p>
      </dgm:t>
    </dgm:pt>
    <dgm:pt modelId="{452092C2-4967-4C15-ABD4-F62D099E4CC7}" type="pres">
      <dgm:prSet presAssocID="{74120B21-4146-40CD-BBB0-DB41CB7CA146}" presName="titleText1" presStyleLbl="fgAcc0" presStyleIdx="0" presStyleCnt="1">
        <dgm:presLayoutVars>
          <dgm:chMax val="0"/>
          <dgm:chPref val="0"/>
        </dgm:presLayoutVars>
      </dgm:prSet>
      <dgm:spPr/>
      <dgm:t>
        <a:bodyPr/>
        <a:lstStyle/>
        <a:p>
          <a:endParaRPr lang="fr-FR"/>
        </a:p>
      </dgm:t>
    </dgm:pt>
    <dgm:pt modelId="{E07EBE53-D557-4214-AF8E-7D78505047FF}" type="pres">
      <dgm:prSet presAssocID="{74120B21-4146-40CD-BBB0-DB41CB7CA146}" presName="rootConnector1" presStyleLbl="node1" presStyleIdx="0" presStyleCnt="9"/>
      <dgm:spPr/>
      <dgm:t>
        <a:bodyPr/>
        <a:lstStyle/>
        <a:p>
          <a:endParaRPr lang="fr-FR"/>
        </a:p>
      </dgm:t>
    </dgm:pt>
    <dgm:pt modelId="{1ECC7931-7863-4F34-BD32-8353E111C6E5}" type="pres">
      <dgm:prSet presAssocID="{74120B21-4146-40CD-BBB0-DB41CB7CA146}" presName="hierChild2" presStyleCnt="0"/>
      <dgm:spPr/>
    </dgm:pt>
    <dgm:pt modelId="{AADC449F-5980-4C93-B199-501701C2095C}" type="pres">
      <dgm:prSet presAssocID="{1B4C7036-2A88-45F5-BC9F-AE37F21F71C1}" presName="Name37" presStyleLbl="parChTrans1D2" presStyleIdx="0" presStyleCnt="3"/>
      <dgm:spPr/>
      <dgm:t>
        <a:bodyPr/>
        <a:lstStyle/>
        <a:p>
          <a:endParaRPr lang="fr-FR"/>
        </a:p>
      </dgm:t>
    </dgm:pt>
    <dgm:pt modelId="{5C08EEEF-4FAF-4B55-99BE-3868A241D162}" type="pres">
      <dgm:prSet presAssocID="{971D1B5E-588B-4913-80B7-41AD4EFEDA34}" presName="hierRoot2" presStyleCnt="0">
        <dgm:presLayoutVars>
          <dgm:hierBranch val="init"/>
        </dgm:presLayoutVars>
      </dgm:prSet>
      <dgm:spPr/>
    </dgm:pt>
    <dgm:pt modelId="{D445EAEA-D25C-438A-A58F-CA10868D7D6D}" type="pres">
      <dgm:prSet presAssocID="{971D1B5E-588B-4913-80B7-41AD4EFEDA34}" presName="rootComposite" presStyleCnt="0"/>
      <dgm:spPr/>
    </dgm:pt>
    <dgm:pt modelId="{63DEE697-161A-4B73-AC20-3C5B8AC01A56}" type="pres">
      <dgm:prSet presAssocID="{971D1B5E-588B-4913-80B7-41AD4EFEDA34}" presName="rootText" presStyleLbl="node1" presStyleIdx="0" presStyleCnt="9">
        <dgm:presLayoutVars>
          <dgm:chMax/>
          <dgm:chPref val="3"/>
        </dgm:presLayoutVars>
      </dgm:prSet>
      <dgm:spPr/>
      <dgm:t>
        <a:bodyPr/>
        <a:lstStyle/>
        <a:p>
          <a:endParaRPr lang="fr-FR"/>
        </a:p>
      </dgm:t>
    </dgm:pt>
    <dgm:pt modelId="{F65079A6-26B8-4818-A54F-65AB1BB8769F}" type="pres">
      <dgm:prSet presAssocID="{971D1B5E-588B-4913-80B7-41AD4EFEDA34}" presName="titleText2" presStyleLbl="fgAcc1" presStyleIdx="0" presStyleCnt="9">
        <dgm:presLayoutVars>
          <dgm:chMax val="0"/>
          <dgm:chPref val="0"/>
        </dgm:presLayoutVars>
      </dgm:prSet>
      <dgm:spPr/>
      <dgm:t>
        <a:bodyPr/>
        <a:lstStyle/>
        <a:p>
          <a:endParaRPr lang="fr-FR"/>
        </a:p>
      </dgm:t>
    </dgm:pt>
    <dgm:pt modelId="{FC5F3D41-C8AC-47B7-A84D-F53A04D43937}" type="pres">
      <dgm:prSet presAssocID="{971D1B5E-588B-4913-80B7-41AD4EFEDA34}" presName="rootConnector" presStyleLbl="node2" presStyleIdx="0" presStyleCnt="0"/>
      <dgm:spPr/>
      <dgm:t>
        <a:bodyPr/>
        <a:lstStyle/>
        <a:p>
          <a:endParaRPr lang="fr-FR"/>
        </a:p>
      </dgm:t>
    </dgm:pt>
    <dgm:pt modelId="{276A80FA-2DD2-4E0E-8ACD-57446166C5B3}" type="pres">
      <dgm:prSet presAssocID="{971D1B5E-588B-4913-80B7-41AD4EFEDA34}" presName="hierChild4" presStyleCnt="0"/>
      <dgm:spPr/>
    </dgm:pt>
    <dgm:pt modelId="{74B59CF2-AD6E-465E-9993-F74C7A234C65}" type="pres">
      <dgm:prSet presAssocID="{971D1B5E-588B-4913-80B7-41AD4EFEDA34}" presName="hierChild5" presStyleCnt="0"/>
      <dgm:spPr/>
    </dgm:pt>
    <dgm:pt modelId="{886E7217-3E5B-4F8F-B983-62B9369B3375}" type="pres">
      <dgm:prSet presAssocID="{3E42EE7D-1202-4827-A768-F3E9B1D289BC}" presName="Name37" presStyleLbl="parChTrans1D2" presStyleIdx="1" presStyleCnt="3"/>
      <dgm:spPr/>
      <dgm:t>
        <a:bodyPr/>
        <a:lstStyle/>
        <a:p>
          <a:endParaRPr lang="fr-FR"/>
        </a:p>
      </dgm:t>
    </dgm:pt>
    <dgm:pt modelId="{CC23B754-BCBD-4B43-B656-4655FE432B3C}" type="pres">
      <dgm:prSet presAssocID="{6F468213-D251-4C89-A09C-5FBEA96142F2}" presName="hierRoot2" presStyleCnt="0">
        <dgm:presLayoutVars>
          <dgm:hierBranch val="init"/>
        </dgm:presLayoutVars>
      </dgm:prSet>
      <dgm:spPr/>
    </dgm:pt>
    <dgm:pt modelId="{9D0B9D8A-68C5-4728-B610-F58EC3D00BE3}" type="pres">
      <dgm:prSet presAssocID="{6F468213-D251-4C89-A09C-5FBEA96142F2}" presName="rootComposite" presStyleCnt="0"/>
      <dgm:spPr/>
    </dgm:pt>
    <dgm:pt modelId="{F51F3567-BE15-4D64-B2A2-F7EDA5C56112}" type="pres">
      <dgm:prSet presAssocID="{6F468213-D251-4C89-A09C-5FBEA96142F2}" presName="rootText" presStyleLbl="node1" presStyleIdx="1" presStyleCnt="9">
        <dgm:presLayoutVars>
          <dgm:chMax/>
          <dgm:chPref val="3"/>
        </dgm:presLayoutVars>
      </dgm:prSet>
      <dgm:spPr/>
      <dgm:t>
        <a:bodyPr/>
        <a:lstStyle/>
        <a:p>
          <a:endParaRPr lang="fr-FR"/>
        </a:p>
      </dgm:t>
    </dgm:pt>
    <dgm:pt modelId="{6D651FC4-3E95-4022-8851-B794A54A6D00}" type="pres">
      <dgm:prSet presAssocID="{6F468213-D251-4C89-A09C-5FBEA96142F2}" presName="titleText2" presStyleLbl="fgAcc1" presStyleIdx="1" presStyleCnt="9">
        <dgm:presLayoutVars>
          <dgm:chMax val="0"/>
          <dgm:chPref val="0"/>
        </dgm:presLayoutVars>
      </dgm:prSet>
      <dgm:spPr/>
      <dgm:t>
        <a:bodyPr/>
        <a:lstStyle/>
        <a:p>
          <a:endParaRPr lang="fr-FR"/>
        </a:p>
      </dgm:t>
    </dgm:pt>
    <dgm:pt modelId="{8DACEBAF-2739-4010-AB79-0870ECECF17E}" type="pres">
      <dgm:prSet presAssocID="{6F468213-D251-4C89-A09C-5FBEA96142F2}" presName="rootConnector" presStyleLbl="node2" presStyleIdx="0" presStyleCnt="0"/>
      <dgm:spPr/>
      <dgm:t>
        <a:bodyPr/>
        <a:lstStyle/>
        <a:p>
          <a:endParaRPr lang="fr-FR"/>
        </a:p>
      </dgm:t>
    </dgm:pt>
    <dgm:pt modelId="{B422CE56-602D-4901-9157-0B2C26219346}" type="pres">
      <dgm:prSet presAssocID="{6F468213-D251-4C89-A09C-5FBEA96142F2}" presName="hierChild4" presStyleCnt="0"/>
      <dgm:spPr/>
    </dgm:pt>
    <dgm:pt modelId="{51A831E9-0AFB-474D-9DC8-18AA8717409D}" type="pres">
      <dgm:prSet presAssocID="{E1185025-7D79-41ED-82B4-EDDAA6FF2CB3}" presName="Name37" presStyleLbl="parChTrans1D3" presStyleIdx="0" presStyleCnt="6"/>
      <dgm:spPr/>
      <dgm:t>
        <a:bodyPr/>
        <a:lstStyle/>
        <a:p>
          <a:endParaRPr lang="fr-FR"/>
        </a:p>
      </dgm:t>
    </dgm:pt>
    <dgm:pt modelId="{D7597410-178F-48F8-9439-903B6FBF9D66}" type="pres">
      <dgm:prSet presAssocID="{912B5102-FA3B-46C2-83FA-D4866DCA13F7}" presName="hierRoot2" presStyleCnt="0">
        <dgm:presLayoutVars>
          <dgm:hierBranch val="init"/>
        </dgm:presLayoutVars>
      </dgm:prSet>
      <dgm:spPr/>
    </dgm:pt>
    <dgm:pt modelId="{FC930E0B-4A61-48D4-A43F-A48D1CE32535}" type="pres">
      <dgm:prSet presAssocID="{912B5102-FA3B-46C2-83FA-D4866DCA13F7}" presName="rootComposite" presStyleCnt="0"/>
      <dgm:spPr/>
    </dgm:pt>
    <dgm:pt modelId="{C433AF38-ABFE-451C-AD68-7D288F914311}" type="pres">
      <dgm:prSet presAssocID="{912B5102-FA3B-46C2-83FA-D4866DCA13F7}" presName="rootText" presStyleLbl="node1" presStyleIdx="2" presStyleCnt="9" custScaleX="101983">
        <dgm:presLayoutVars>
          <dgm:chMax/>
          <dgm:chPref val="3"/>
        </dgm:presLayoutVars>
      </dgm:prSet>
      <dgm:spPr/>
      <dgm:t>
        <a:bodyPr/>
        <a:lstStyle/>
        <a:p>
          <a:endParaRPr lang="fr-FR"/>
        </a:p>
      </dgm:t>
    </dgm:pt>
    <dgm:pt modelId="{A350721F-C3F8-422A-9144-B98965803D1B}" type="pres">
      <dgm:prSet presAssocID="{912B5102-FA3B-46C2-83FA-D4866DCA13F7}" presName="titleText2" presStyleLbl="fgAcc1" presStyleIdx="2" presStyleCnt="9">
        <dgm:presLayoutVars>
          <dgm:chMax val="0"/>
          <dgm:chPref val="0"/>
        </dgm:presLayoutVars>
      </dgm:prSet>
      <dgm:spPr/>
      <dgm:t>
        <a:bodyPr/>
        <a:lstStyle/>
        <a:p>
          <a:endParaRPr lang="fr-FR"/>
        </a:p>
      </dgm:t>
    </dgm:pt>
    <dgm:pt modelId="{842619B9-5183-43F2-A166-00EC8F731244}" type="pres">
      <dgm:prSet presAssocID="{912B5102-FA3B-46C2-83FA-D4866DCA13F7}" presName="rootConnector" presStyleLbl="node3" presStyleIdx="0" presStyleCnt="0"/>
      <dgm:spPr/>
      <dgm:t>
        <a:bodyPr/>
        <a:lstStyle/>
        <a:p>
          <a:endParaRPr lang="fr-FR"/>
        </a:p>
      </dgm:t>
    </dgm:pt>
    <dgm:pt modelId="{348BFD63-6751-480F-B5DD-4EE16D9FDE65}" type="pres">
      <dgm:prSet presAssocID="{912B5102-FA3B-46C2-83FA-D4866DCA13F7}" presName="hierChild4" presStyleCnt="0"/>
      <dgm:spPr/>
    </dgm:pt>
    <dgm:pt modelId="{77F8B0C9-AB44-4EC4-A965-6435CE356974}" type="pres">
      <dgm:prSet presAssocID="{912B5102-FA3B-46C2-83FA-D4866DCA13F7}" presName="hierChild5" presStyleCnt="0"/>
      <dgm:spPr/>
    </dgm:pt>
    <dgm:pt modelId="{26371B90-B95F-443F-A7B1-40AD8707A06F}" type="pres">
      <dgm:prSet presAssocID="{0244814F-EB88-4BCF-BB33-27CBC3CAD61C}" presName="Name37" presStyleLbl="parChTrans1D3" presStyleIdx="1" presStyleCnt="6"/>
      <dgm:spPr/>
      <dgm:t>
        <a:bodyPr/>
        <a:lstStyle/>
        <a:p>
          <a:endParaRPr lang="fr-FR"/>
        </a:p>
      </dgm:t>
    </dgm:pt>
    <dgm:pt modelId="{7246BAEC-6A9A-41BC-A01F-7E532C09997E}" type="pres">
      <dgm:prSet presAssocID="{7AA39B52-07FF-4F4F-88EA-65E40262BDFC}" presName="hierRoot2" presStyleCnt="0">
        <dgm:presLayoutVars>
          <dgm:hierBranch val="init"/>
        </dgm:presLayoutVars>
      </dgm:prSet>
      <dgm:spPr/>
    </dgm:pt>
    <dgm:pt modelId="{90B05A51-5199-415A-8843-978E190C7556}" type="pres">
      <dgm:prSet presAssocID="{7AA39B52-07FF-4F4F-88EA-65E40262BDFC}" presName="rootComposite" presStyleCnt="0"/>
      <dgm:spPr/>
    </dgm:pt>
    <dgm:pt modelId="{601C6D21-9C28-4036-8E35-63DFA6CB4CDC}" type="pres">
      <dgm:prSet presAssocID="{7AA39B52-07FF-4F4F-88EA-65E40262BDFC}" presName="rootText" presStyleLbl="node1" presStyleIdx="3" presStyleCnt="9">
        <dgm:presLayoutVars>
          <dgm:chMax/>
          <dgm:chPref val="3"/>
        </dgm:presLayoutVars>
      </dgm:prSet>
      <dgm:spPr/>
      <dgm:t>
        <a:bodyPr/>
        <a:lstStyle/>
        <a:p>
          <a:endParaRPr lang="fr-FR"/>
        </a:p>
      </dgm:t>
    </dgm:pt>
    <dgm:pt modelId="{741CC04A-8629-4B38-B2B3-11A2B15F95EF}" type="pres">
      <dgm:prSet presAssocID="{7AA39B52-07FF-4F4F-88EA-65E40262BDFC}" presName="titleText2" presStyleLbl="fgAcc1" presStyleIdx="3" presStyleCnt="9">
        <dgm:presLayoutVars>
          <dgm:chMax val="0"/>
          <dgm:chPref val="0"/>
        </dgm:presLayoutVars>
      </dgm:prSet>
      <dgm:spPr/>
      <dgm:t>
        <a:bodyPr/>
        <a:lstStyle/>
        <a:p>
          <a:endParaRPr lang="fr-FR"/>
        </a:p>
      </dgm:t>
    </dgm:pt>
    <dgm:pt modelId="{81E07E47-754A-4AE8-90F8-B1F73AFBC4E2}" type="pres">
      <dgm:prSet presAssocID="{7AA39B52-07FF-4F4F-88EA-65E40262BDFC}" presName="rootConnector" presStyleLbl="node3" presStyleIdx="0" presStyleCnt="0"/>
      <dgm:spPr/>
      <dgm:t>
        <a:bodyPr/>
        <a:lstStyle/>
        <a:p>
          <a:endParaRPr lang="fr-FR"/>
        </a:p>
      </dgm:t>
    </dgm:pt>
    <dgm:pt modelId="{C6E4660B-FD16-4758-9EB7-3112FC22336F}" type="pres">
      <dgm:prSet presAssocID="{7AA39B52-07FF-4F4F-88EA-65E40262BDFC}" presName="hierChild4" presStyleCnt="0"/>
      <dgm:spPr/>
    </dgm:pt>
    <dgm:pt modelId="{397A90E1-D4E8-4E41-B45F-E786B4749D60}" type="pres">
      <dgm:prSet presAssocID="{7AA39B52-07FF-4F4F-88EA-65E40262BDFC}" presName="hierChild5" presStyleCnt="0"/>
      <dgm:spPr/>
    </dgm:pt>
    <dgm:pt modelId="{43139548-D8B5-4851-A345-B2950EC47699}" type="pres">
      <dgm:prSet presAssocID="{27DE5C0E-E8FE-42D7-9D4F-0907B2525525}" presName="Name37" presStyleLbl="parChTrans1D3" presStyleIdx="2" presStyleCnt="6"/>
      <dgm:spPr/>
      <dgm:t>
        <a:bodyPr/>
        <a:lstStyle/>
        <a:p>
          <a:endParaRPr lang="fr-FR"/>
        </a:p>
      </dgm:t>
    </dgm:pt>
    <dgm:pt modelId="{C70CBB6B-526E-4553-A44C-42CB53011A6C}" type="pres">
      <dgm:prSet presAssocID="{61427234-B993-43F6-B744-87EF362E743C}" presName="hierRoot2" presStyleCnt="0">
        <dgm:presLayoutVars>
          <dgm:hierBranch val="init"/>
        </dgm:presLayoutVars>
      </dgm:prSet>
      <dgm:spPr/>
    </dgm:pt>
    <dgm:pt modelId="{2DC17E91-9FCC-4D78-83ED-55E67D51259E}" type="pres">
      <dgm:prSet presAssocID="{61427234-B993-43F6-B744-87EF362E743C}" presName="rootComposite" presStyleCnt="0"/>
      <dgm:spPr/>
    </dgm:pt>
    <dgm:pt modelId="{C7C4EAE1-B687-4E07-9BC3-0649E64E2C05}" type="pres">
      <dgm:prSet presAssocID="{61427234-B993-43F6-B744-87EF362E743C}" presName="rootText" presStyleLbl="node1" presStyleIdx="4" presStyleCnt="9">
        <dgm:presLayoutVars>
          <dgm:chMax/>
          <dgm:chPref val="3"/>
        </dgm:presLayoutVars>
      </dgm:prSet>
      <dgm:spPr/>
      <dgm:t>
        <a:bodyPr/>
        <a:lstStyle/>
        <a:p>
          <a:endParaRPr lang="fr-FR"/>
        </a:p>
      </dgm:t>
    </dgm:pt>
    <dgm:pt modelId="{6847FEA0-52C8-475C-9966-A94E1278FDA0}" type="pres">
      <dgm:prSet presAssocID="{61427234-B993-43F6-B744-87EF362E743C}" presName="titleText2" presStyleLbl="fgAcc1" presStyleIdx="4" presStyleCnt="9">
        <dgm:presLayoutVars>
          <dgm:chMax val="0"/>
          <dgm:chPref val="0"/>
        </dgm:presLayoutVars>
      </dgm:prSet>
      <dgm:spPr/>
      <dgm:t>
        <a:bodyPr/>
        <a:lstStyle/>
        <a:p>
          <a:endParaRPr lang="fr-FR"/>
        </a:p>
      </dgm:t>
    </dgm:pt>
    <dgm:pt modelId="{6A356A98-EFD9-455D-A229-31DEE59B1D84}" type="pres">
      <dgm:prSet presAssocID="{61427234-B993-43F6-B744-87EF362E743C}" presName="rootConnector" presStyleLbl="node3" presStyleIdx="0" presStyleCnt="0"/>
      <dgm:spPr/>
      <dgm:t>
        <a:bodyPr/>
        <a:lstStyle/>
        <a:p>
          <a:endParaRPr lang="fr-FR"/>
        </a:p>
      </dgm:t>
    </dgm:pt>
    <dgm:pt modelId="{ECB292A4-FABA-4877-9FAA-419D35F3BA7B}" type="pres">
      <dgm:prSet presAssocID="{61427234-B993-43F6-B744-87EF362E743C}" presName="hierChild4" presStyleCnt="0"/>
      <dgm:spPr/>
    </dgm:pt>
    <dgm:pt modelId="{18BB02B8-9CAD-4175-A41E-BC3DE752D0C0}" type="pres">
      <dgm:prSet presAssocID="{61427234-B993-43F6-B744-87EF362E743C}" presName="hierChild5" presStyleCnt="0"/>
      <dgm:spPr/>
    </dgm:pt>
    <dgm:pt modelId="{44770CF6-818F-4D68-AC16-8CB697CB413F}" type="pres">
      <dgm:prSet presAssocID="{684A6FE8-B1B4-4A5A-87D7-601EE2A2A97C}" presName="Name37" presStyleLbl="parChTrans1D3" presStyleIdx="3" presStyleCnt="6"/>
      <dgm:spPr/>
      <dgm:t>
        <a:bodyPr/>
        <a:lstStyle/>
        <a:p>
          <a:endParaRPr lang="fr-FR"/>
        </a:p>
      </dgm:t>
    </dgm:pt>
    <dgm:pt modelId="{0D3D667E-62F6-4127-97F4-EDF2B0604D43}" type="pres">
      <dgm:prSet presAssocID="{D7FE117B-1BA7-49E8-8153-F60CB8AF64AF}" presName="hierRoot2" presStyleCnt="0">
        <dgm:presLayoutVars>
          <dgm:hierBranch val="init"/>
        </dgm:presLayoutVars>
      </dgm:prSet>
      <dgm:spPr/>
    </dgm:pt>
    <dgm:pt modelId="{84CB0BF0-9073-42E0-B1C4-3D14F8FC06A3}" type="pres">
      <dgm:prSet presAssocID="{D7FE117B-1BA7-49E8-8153-F60CB8AF64AF}" presName="rootComposite" presStyleCnt="0"/>
      <dgm:spPr/>
    </dgm:pt>
    <dgm:pt modelId="{94D2A354-EE0B-4E30-B1D5-B33C183580F6}" type="pres">
      <dgm:prSet presAssocID="{D7FE117B-1BA7-49E8-8153-F60CB8AF64AF}" presName="rootText" presStyleLbl="node1" presStyleIdx="5" presStyleCnt="9">
        <dgm:presLayoutVars>
          <dgm:chMax/>
          <dgm:chPref val="3"/>
        </dgm:presLayoutVars>
      </dgm:prSet>
      <dgm:spPr/>
      <dgm:t>
        <a:bodyPr/>
        <a:lstStyle/>
        <a:p>
          <a:endParaRPr lang="fr-FR"/>
        </a:p>
      </dgm:t>
    </dgm:pt>
    <dgm:pt modelId="{95DB9D1E-EEAA-4EFB-9108-119091857E03}" type="pres">
      <dgm:prSet presAssocID="{D7FE117B-1BA7-49E8-8153-F60CB8AF64AF}" presName="titleText2" presStyleLbl="fgAcc1" presStyleIdx="5" presStyleCnt="9">
        <dgm:presLayoutVars>
          <dgm:chMax val="0"/>
          <dgm:chPref val="0"/>
        </dgm:presLayoutVars>
      </dgm:prSet>
      <dgm:spPr/>
      <dgm:t>
        <a:bodyPr/>
        <a:lstStyle/>
        <a:p>
          <a:endParaRPr lang="fr-FR"/>
        </a:p>
      </dgm:t>
    </dgm:pt>
    <dgm:pt modelId="{16D946FC-5A41-44D8-AF95-A68373105428}" type="pres">
      <dgm:prSet presAssocID="{D7FE117B-1BA7-49E8-8153-F60CB8AF64AF}" presName="rootConnector" presStyleLbl="node3" presStyleIdx="0" presStyleCnt="0"/>
      <dgm:spPr/>
      <dgm:t>
        <a:bodyPr/>
        <a:lstStyle/>
        <a:p>
          <a:endParaRPr lang="fr-FR"/>
        </a:p>
      </dgm:t>
    </dgm:pt>
    <dgm:pt modelId="{BFA5E15B-09A0-4583-B97B-945E54ECC88A}" type="pres">
      <dgm:prSet presAssocID="{D7FE117B-1BA7-49E8-8153-F60CB8AF64AF}" presName="hierChild4" presStyleCnt="0"/>
      <dgm:spPr/>
    </dgm:pt>
    <dgm:pt modelId="{4E31A687-A976-450E-A0A3-8F0A58528010}" type="pres">
      <dgm:prSet presAssocID="{D7FE117B-1BA7-49E8-8153-F60CB8AF64AF}" presName="hierChild5" presStyleCnt="0"/>
      <dgm:spPr/>
    </dgm:pt>
    <dgm:pt modelId="{7AFD12C1-5664-47D2-B13B-DAEDABE88600}" type="pres">
      <dgm:prSet presAssocID="{6F468213-D251-4C89-A09C-5FBEA96142F2}" presName="hierChild5" presStyleCnt="0"/>
      <dgm:spPr/>
    </dgm:pt>
    <dgm:pt modelId="{023AF2E2-9720-41B0-905E-062F8C609E00}" type="pres">
      <dgm:prSet presAssocID="{322C221D-DD49-4C4C-A0E9-C24F09C7CFA0}" presName="Name37" presStyleLbl="parChTrans1D2" presStyleIdx="2" presStyleCnt="3"/>
      <dgm:spPr/>
      <dgm:t>
        <a:bodyPr/>
        <a:lstStyle/>
        <a:p>
          <a:endParaRPr lang="fr-FR"/>
        </a:p>
      </dgm:t>
    </dgm:pt>
    <dgm:pt modelId="{1990A5B2-B6DA-44B9-BC68-7A39DE444A71}" type="pres">
      <dgm:prSet presAssocID="{213C4A11-45C4-4356-B102-2C4CD8D06CBB}" presName="hierRoot2" presStyleCnt="0">
        <dgm:presLayoutVars>
          <dgm:hierBranch val="init"/>
        </dgm:presLayoutVars>
      </dgm:prSet>
      <dgm:spPr/>
    </dgm:pt>
    <dgm:pt modelId="{BC2DBA2E-01EB-4304-8BEA-AE1D34163843}" type="pres">
      <dgm:prSet presAssocID="{213C4A11-45C4-4356-B102-2C4CD8D06CBB}" presName="rootComposite" presStyleCnt="0"/>
      <dgm:spPr/>
    </dgm:pt>
    <dgm:pt modelId="{892CFBFD-6AA0-4738-8B32-C32F63C9D2BC}" type="pres">
      <dgm:prSet presAssocID="{213C4A11-45C4-4356-B102-2C4CD8D06CBB}" presName="rootText" presStyleLbl="node1" presStyleIdx="6" presStyleCnt="9">
        <dgm:presLayoutVars>
          <dgm:chMax/>
          <dgm:chPref val="3"/>
        </dgm:presLayoutVars>
      </dgm:prSet>
      <dgm:spPr/>
      <dgm:t>
        <a:bodyPr/>
        <a:lstStyle/>
        <a:p>
          <a:endParaRPr lang="fr-FR"/>
        </a:p>
      </dgm:t>
    </dgm:pt>
    <dgm:pt modelId="{61E289EB-4ACF-4C6E-93F9-8FA0726DFFC1}" type="pres">
      <dgm:prSet presAssocID="{213C4A11-45C4-4356-B102-2C4CD8D06CBB}" presName="titleText2" presStyleLbl="fgAcc1" presStyleIdx="6" presStyleCnt="9">
        <dgm:presLayoutVars>
          <dgm:chMax val="0"/>
          <dgm:chPref val="0"/>
        </dgm:presLayoutVars>
      </dgm:prSet>
      <dgm:spPr/>
      <dgm:t>
        <a:bodyPr/>
        <a:lstStyle/>
        <a:p>
          <a:endParaRPr lang="fr-FR"/>
        </a:p>
      </dgm:t>
    </dgm:pt>
    <dgm:pt modelId="{678CA7F1-9CD4-4D32-88EC-5B4487DF5CFD}" type="pres">
      <dgm:prSet presAssocID="{213C4A11-45C4-4356-B102-2C4CD8D06CBB}" presName="rootConnector" presStyleLbl="node2" presStyleIdx="0" presStyleCnt="0"/>
      <dgm:spPr/>
      <dgm:t>
        <a:bodyPr/>
        <a:lstStyle/>
        <a:p>
          <a:endParaRPr lang="fr-FR"/>
        </a:p>
      </dgm:t>
    </dgm:pt>
    <dgm:pt modelId="{DCB814ED-5925-4E34-974B-C0DA216C406A}" type="pres">
      <dgm:prSet presAssocID="{213C4A11-45C4-4356-B102-2C4CD8D06CBB}" presName="hierChild4" presStyleCnt="0"/>
      <dgm:spPr/>
    </dgm:pt>
    <dgm:pt modelId="{A5FD7DAC-2962-42F2-A308-B86A9A485E52}" type="pres">
      <dgm:prSet presAssocID="{73045A92-2EC6-44C1-9145-69F138B034BE}" presName="Name37" presStyleLbl="parChTrans1D3" presStyleIdx="4" presStyleCnt="6"/>
      <dgm:spPr/>
      <dgm:t>
        <a:bodyPr/>
        <a:lstStyle/>
        <a:p>
          <a:endParaRPr lang="fr-FR"/>
        </a:p>
      </dgm:t>
    </dgm:pt>
    <dgm:pt modelId="{FE1CA1EC-3CE0-469A-9CAA-86C77170736D}" type="pres">
      <dgm:prSet presAssocID="{9CB8D6B9-E1CD-4D20-BE0C-E47152B8CA72}" presName="hierRoot2" presStyleCnt="0">
        <dgm:presLayoutVars>
          <dgm:hierBranch val="init"/>
        </dgm:presLayoutVars>
      </dgm:prSet>
      <dgm:spPr/>
    </dgm:pt>
    <dgm:pt modelId="{F1232D16-6496-45E6-81AF-18AEB402977E}" type="pres">
      <dgm:prSet presAssocID="{9CB8D6B9-E1CD-4D20-BE0C-E47152B8CA72}" presName="rootComposite" presStyleCnt="0"/>
      <dgm:spPr/>
    </dgm:pt>
    <dgm:pt modelId="{1DB61ABE-EB69-4AE3-B45A-9BC6C5A13576}" type="pres">
      <dgm:prSet presAssocID="{9CB8D6B9-E1CD-4D20-BE0C-E47152B8CA72}" presName="rootText" presStyleLbl="node1" presStyleIdx="7" presStyleCnt="9">
        <dgm:presLayoutVars>
          <dgm:chMax/>
          <dgm:chPref val="3"/>
        </dgm:presLayoutVars>
      </dgm:prSet>
      <dgm:spPr/>
      <dgm:t>
        <a:bodyPr/>
        <a:lstStyle/>
        <a:p>
          <a:endParaRPr lang="fr-FR"/>
        </a:p>
      </dgm:t>
    </dgm:pt>
    <dgm:pt modelId="{4F232D5C-7E6A-4424-8EDB-0A338DC1DFD3}" type="pres">
      <dgm:prSet presAssocID="{9CB8D6B9-E1CD-4D20-BE0C-E47152B8CA72}" presName="titleText2" presStyleLbl="fgAcc1" presStyleIdx="7" presStyleCnt="9">
        <dgm:presLayoutVars>
          <dgm:chMax val="0"/>
          <dgm:chPref val="0"/>
        </dgm:presLayoutVars>
      </dgm:prSet>
      <dgm:spPr/>
      <dgm:t>
        <a:bodyPr/>
        <a:lstStyle/>
        <a:p>
          <a:endParaRPr lang="fr-FR"/>
        </a:p>
      </dgm:t>
    </dgm:pt>
    <dgm:pt modelId="{BDE94B3E-10B0-489C-9F5A-2F20001E58CB}" type="pres">
      <dgm:prSet presAssocID="{9CB8D6B9-E1CD-4D20-BE0C-E47152B8CA72}" presName="rootConnector" presStyleLbl="node3" presStyleIdx="0" presStyleCnt="0"/>
      <dgm:spPr/>
      <dgm:t>
        <a:bodyPr/>
        <a:lstStyle/>
        <a:p>
          <a:endParaRPr lang="fr-FR"/>
        </a:p>
      </dgm:t>
    </dgm:pt>
    <dgm:pt modelId="{D5665656-D7EB-4980-8E2B-0DB8AB3CF33A}" type="pres">
      <dgm:prSet presAssocID="{9CB8D6B9-E1CD-4D20-BE0C-E47152B8CA72}" presName="hierChild4" presStyleCnt="0"/>
      <dgm:spPr/>
    </dgm:pt>
    <dgm:pt modelId="{7678755B-CF77-40C3-9A27-DF4DA668D0E9}" type="pres">
      <dgm:prSet presAssocID="{9CB8D6B9-E1CD-4D20-BE0C-E47152B8CA72}" presName="hierChild5" presStyleCnt="0"/>
      <dgm:spPr/>
    </dgm:pt>
    <dgm:pt modelId="{206F5619-5E80-4C35-A4F7-142F90813D9F}" type="pres">
      <dgm:prSet presAssocID="{B03FB825-BBF8-401F-8FFC-01ADFEEE372B}" presName="Name37" presStyleLbl="parChTrans1D3" presStyleIdx="5" presStyleCnt="6"/>
      <dgm:spPr/>
      <dgm:t>
        <a:bodyPr/>
        <a:lstStyle/>
        <a:p>
          <a:endParaRPr lang="fr-FR"/>
        </a:p>
      </dgm:t>
    </dgm:pt>
    <dgm:pt modelId="{81FACC19-08F3-4E61-82B0-56E5BA6079B1}" type="pres">
      <dgm:prSet presAssocID="{3310E346-81EA-43B5-8097-0DAE04013487}" presName="hierRoot2" presStyleCnt="0">
        <dgm:presLayoutVars>
          <dgm:hierBranch val="init"/>
        </dgm:presLayoutVars>
      </dgm:prSet>
      <dgm:spPr/>
    </dgm:pt>
    <dgm:pt modelId="{8989CE87-281E-4EF1-AF5B-72AFCF1A944A}" type="pres">
      <dgm:prSet presAssocID="{3310E346-81EA-43B5-8097-0DAE04013487}" presName="rootComposite" presStyleCnt="0"/>
      <dgm:spPr/>
    </dgm:pt>
    <dgm:pt modelId="{33E62F67-A5D2-449D-8C9E-8B5B3934B606}" type="pres">
      <dgm:prSet presAssocID="{3310E346-81EA-43B5-8097-0DAE04013487}" presName="rootText" presStyleLbl="node1" presStyleIdx="8" presStyleCnt="9">
        <dgm:presLayoutVars>
          <dgm:chMax/>
          <dgm:chPref val="3"/>
        </dgm:presLayoutVars>
      </dgm:prSet>
      <dgm:spPr/>
      <dgm:t>
        <a:bodyPr/>
        <a:lstStyle/>
        <a:p>
          <a:endParaRPr lang="fr-FR"/>
        </a:p>
      </dgm:t>
    </dgm:pt>
    <dgm:pt modelId="{E98A0DCB-CAAA-47E1-9B58-B436D3BE68EF}" type="pres">
      <dgm:prSet presAssocID="{3310E346-81EA-43B5-8097-0DAE04013487}" presName="titleText2" presStyleLbl="fgAcc1" presStyleIdx="8" presStyleCnt="9">
        <dgm:presLayoutVars>
          <dgm:chMax val="0"/>
          <dgm:chPref val="0"/>
        </dgm:presLayoutVars>
      </dgm:prSet>
      <dgm:spPr/>
      <dgm:t>
        <a:bodyPr/>
        <a:lstStyle/>
        <a:p>
          <a:endParaRPr lang="fr-FR"/>
        </a:p>
      </dgm:t>
    </dgm:pt>
    <dgm:pt modelId="{2E04DCE2-1041-4740-A161-DC9008F8E134}" type="pres">
      <dgm:prSet presAssocID="{3310E346-81EA-43B5-8097-0DAE04013487}" presName="rootConnector" presStyleLbl="node3" presStyleIdx="0" presStyleCnt="0"/>
      <dgm:spPr/>
      <dgm:t>
        <a:bodyPr/>
        <a:lstStyle/>
        <a:p>
          <a:endParaRPr lang="fr-FR"/>
        </a:p>
      </dgm:t>
    </dgm:pt>
    <dgm:pt modelId="{FDCF8410-BAC9-47E8-AE2E-238A57E95F42}" type="pres">
      <dgm:prSet presAssocID="{3310E346-81EA-43B5-8097-0DAE04013487}" presName="hierChild4" presStyleCnt="0"/>
      <dgm:spPr/>
    </dgm:pt>
    <dgm:pt modelId="{909AEB82-563D-4599-98F1-5961A9941020}" type="pres">
      <dgm:prSet presAssocID="{3310E346-81EA-43B5-8097-0DAE04013487}" presName="hierChild5" presStyleCnt="0"/>
      <dgm:spPr/>
    </dgm:pt>
    <dgm:pt modelId="{4033E7E2-A39D-4B7E-95C4-22CA13283931}" type="pres">
      <dgm:prSet presAssocID="{213C4A11-45C4-4356-B102-2C4CD8D06CBB}" presName="hierChild5" presStyleCnt="0"/>
      <dgm:spPr/>
    </dgm:pt>
    <dgm:pt modelId="{7DD9C585-0698-4103-8F0D-EA9B94326B25}" type="pres">
      <dgm:prSet presAssocID="{74120B21-4146-40CD-BBB0-DB41CB7CA146}" presName="hierChild3" presStyleCnt="0"/>
      <dgm:spPr/>
    </dgm:pt>
  </dgm:ptLst>
  <dgm:cxnLst>
    <dgm:cxn modelId="{98E7E531-8772-457D-BD52-E1CEE0197745}" srcId="{213C4A11-45C4-4356-B102-2C4CD8D06CBB}" destId="{3310E346-81EA-43B5-8097-0DAE04013487}" srcOrd="1" destOrd="0" parTransId="{B03FB825-BBF8-401F-8FFC-01ADFEEE372B}" sibTransId="{7198EE0E-B7EF-4B19-8C35-C047F8BAFAAB}"/>
    <dgm:cxn modelId="{ACFFEC34-5975-432B-A9DA-FD8C6B41D364}" type="presOf" srcId="{73045A92-2EC6-44C1-9145-69F138B034BE}" destId="{A5FD7DAC-2962-42F2-A308-B86A9A485E52}" srcOrd="0" destOrd="0" presId="urn:microsoft.com/office/officeart/2008/layout/NameandTitleOrganizationalChart"/>
    <dgm:cxn modelId="{82FC9531-5CC2-47A7-910C-D1C703E914BB}" srcId="{6F468213-D251-4C89-A09C-5FBEA96142F2}" destId="{912B5102-FA3B-46C2-83FA-D4866DCA13F7}" srcOrd="0" destOrd="0" parTransId="{E1185025-7D79-41ED-82B4-EDDAA6FF2CB3}" sibTransId="{EE9D7EEB-1E29-4964-9776-84A05629EE94}"/>
    <dgm:cxn modelId="{BC023F77-F780-445A-BCFB-2B5DFF4C7962}" srcId="{6F468213-D251-4C89-A09C-5FBEA96142F2}" destId="{7AA39B52-07FF-4F4F-88EA-65E40262BDFC}" srcOrd="1" destOrd="0" parTransId="{0244814F-EB88-4BCF-BB33-27CBC3CAD61C}" sibTransId="{13F49D2B-AB37-4602-84A0-E9567B25283C}"/>
    <dgm:cxn modelId="{232E8824-6E6C-4969-B1D5-8AFEB1A70391}" type="presOf" srcId="{213C4A11-45C4-4356-B102-2C4CD8D06CBB}" destId="{892CFBFD-6AA0-4738-8B32-C32F63C9D2BC}" srcOrd="0" destOrd="0" presId="urn:microsoft.com/office/officeart/2008/layout/NameandTitleOrganizationalChart"/>
    <dgm:cxn modelId="{F47638C3-7772-44C2-9775-4A5EEC97C034}" type="presOf" srcId="{912B5102-FA3B-46C2-83FA-D4866DCA13F7}" destId="{842619B9-5183-43F2-A166-00EC8F731244}" srcOrd="1" destOrd="0" presId="urn:microsoft.com/office/officeart/2008/layout/NameandTitleOrganizationalChart"/>
    <dgm:cxn modelId="{171FCA2A-19E9-4896-AA2F-4367B42544AC}" type="presOf" srcId="{61427234-B993-43F6-B744-87EF362E743C}" destId="{6A356A98-EFD9-455D-A229-31DEE59B1D84}" srcOrd="1" destOrd="0" presId="urn:microsoft.com/office/officeart/2008/layout/NameandTitleOrganizationalChart"/>
    <dgm:cxn modelId="{C3A12CB9-DDAF-46BE-AC2F-85BBC4EAF652}" type="presOf" srcId="{B03FB825-BBF8-401F-8FFC-01ADFEEE372B}" destId="{206F5619-5E80-4C35-A4F7-142F90813D9F}" srcOrd="0" destOrd="0" presId="urn:microsoft.com/office/officeart/2008/layout/NameandTitleOrganizationalChart"/>
    <dgm:cxn modelId="{644798E1-F227-4386-A97D-DDB196D9FC40}" type="presOf" srcId="{4B5785EE-C893-470D-9992-8A452823C9BE}" destId="{B861A9EC-71EE-48B2-AED0-2331799D3858}" srcOrd="0" destOrd="0" presId="urn:microsoft.com/office/officeart/2008/layout/NameandTitleOrganizationalChart"/>
    <dgm:cxn modelId="{CD52911E-6395-40FE-AA00-8DD242A5D15B}" type="presOf" srcId="{7AA39B52-07FF-4F4F-88EA-65E40262BDFC}" destId="{601C6D21-9C28-4036-8E35-63DFA6CB4CDC}" srcOrd="0" destOrd="0" presId="urn:microsoft.com/office/officeart/2008/layout/NameandTitleOrganizationalChart"/>
    <dgm:cxn modelId="{5A40E3CD-A7F2-47C8-9CEC-9A58D5CC57F9}" type="presOf" srcId="{6F468213-D251-4C89-A09C-5FBEA96142F2}" destId="{F51F3567-BE15-4D64-B2A2-F7EDA5C56112}" srcOrd="0" destOrd="0" presId="urn:microsoft.com/office/officeart/2008/layout/NameandTitleOrganizationalChart"/>
    <dgm:cxn modelId="{73D1B569-2841-4FA2-AD90-8978E8AFCEBE}" type="presOf" srcId="{82ED38F0-7470-4246-9882-02C12782BB39}" destId="{95DB9D1E-EEAA-4EFB-9108-119091857E03}" srcOrd="0" destOrd="0" presId="urn:microsoft.com/office/officeart/2008/layout/NameandTitleOrganizationalChart"/>
    <dgm:cxn modelId="{0D8FEFA6-04E2-4697-B0B5-3550C29EF742}" type="presOf" srcId="{A9187BD9-D8E9-4E66-A900-B239AD084141}" destId="{6847FEA0-52C8-475C-9966-A94E1278FDA0}" srcOrd="0" destOrd="0" presId="urn:microsoft.com/office/officeart/2008/layout/NameandTitleOrganizationalChart"/>
    <dgm:cxn modelId="{54BCFD09-1CD2-401E-8041-69342E32839A}" type="presOf" srcId="{3310E346-81EA-43B5-8097-0DAE04013487}" destId="{33E62F67-A5D2-449D-8C9E-8B5B3934B606}" srcOrd="0" destOrd="0" presId="urn:microsoft.com/office/officeart/2008/layout/NameandTitleOrganizationalChart"/>
    <dgm:cxn modelId="{8DE38A27-9CEE-4997-A7FF-F63282152358}" type="presOf" srcId="{6FC60A4F-BFDE-4030-A1EE-E91B76C19A8D}" destId="{4F232D5C-7E6A-4424-8EDB-0A338DC1DFD3}" srcOrd="0" destOrd="0" presId="urn:microsoft.com/office/officeart/2008/layout/NameandTitleOrganizationalChart"/>
    <dgm:cxn modelId="{DDBA5C51-BE2B-4CB8-951F-0B94B819FA91}" srcId="{213C4A11-45C4-4356-B102-2C4CD8D06CBB}" destId="{9CB8D6B9-E1CD-4D20-BE0C-E47152B8CA72}" srcOrd="0" destOrd="0" parTransId="{73045A92-2EC6-44C1-9145-69F138B034BE}" sibTransId="{6FC60A4F-BFDE-4030-A1EE-E91B76C19A8D}"/>
    <dgm:cxn modelId="{1B5EB438-75DF-4E4A-8FC9-D8BBBE7BA1F8}" type="presOf" srcId="{971D1B5E-588B-4913-80B7-41AD4EFEDA34}" destId="{FC5F3D41-C8AC-47B7-A84D-F53A04D43937}" srcOrd="1" destOrd="0" presId="urn:microsoft.com/office/officeart/2008/layout/NameandTitleOrganizationalChart"/>
    <dgm:cxn modelId="{540F9B51-9FC8-4C40-9B50-A6E9CB379646}" type="presOf" srcId="{3310E346-81EA-43B5-8097-0DAE04013487}" destId="{2E04DCE2-1041-4740-A161-DC9008F8E134}" srcOrd="1" destOrd="0" presId="urn:microsoft.com/office/officeart/2008/layout/NameandTitleOrganizationalChart"/>
    <dgm:cxn modelId="{DBF8B852-671E-491A-B6C7-14FF7D5BC262}" type="presOf" srcId="{7AA39B52-07FF-4F4F-88EA-65E40262BDFC}" destId="{81E07E47-754A-4AE8-90F8-B1F73AFBC4E2}" srcOrd="1" destOrd="0" presId="urn:microsoft.com/office/officeart/2008/layout/NameandTitleOrganizationalChart"/>
    <dgm:cxn modelId="{D9EA44B2-C76A-4678-B7F3-BB74F01A0E55}" srcId="{74120B21-4146-40CD-BBB0-DB41CB7CA146}" destId="{213C4A11-45C4-4356-B102-2C4CD8D06CBB}" srcOrd="2" destOrd="0" parTransId="{322C221D-DD49-4C4C-A0E9-C24F09C7CFA0}" sibTransId="{ADA80AFB-33B8-4BC4-ABEE-3B48AF3D23B2}"/>
    <dgm:cxn modelId="{6B916E1C-A76E-4A7D-BA4F-62309227007E}" type="presOf" srcId="{9CB8D6B9-E1CD-4D20-BE0C-E47152B8CA72}" destId="{BDE94B3E-10B0-489C-9F5A-2F20001E58CB}" srcOrd="1" destOrd="0" presId="urn:microsoft.com/office/officeart/2008/layout/NameandTitleOrganizationalChart"/>
    <dgm:cxn modelId="{ACD8A0A7-7CB3-484F-96EA-FD12C67C852F}" type="presOf" srcId="{213C4A11-45C4-4356-B102-2C4CD8D06CBB}" destId="{678CA7F1-9CD4-4D32-88EC-5B4487DF5CFD}" srcOrd="1" destOrd="0" presId="urn:microsoft.com/office/officeart/2008/layout/NameandTitleOrganizationalChart"/>
    <dgm:cxn modelId="{12DF79C7-7FBA-44A6-8921-FDEF8018F2F6}" type="presOf" srcId="{0244814F-EB88-4BCF-BB33-27CBC3CAD61C}" destId="{26371B90-B95F-443F-A7B1-40AD8707A06F}" srcOrd="0" destOrd="0" presId="urn:microsoft.com/office/officeart/2008/layout/NameandTitleOrganizationalChart"/>
    <dgm:cxn modelId="{498BB8AE-5C99-4F71-8050-27AB620A774B}" type="presOf" srcId="{3205C8CA-B3AD-4120-ABC3-F2751FB402D8}" destId="{452092C2-4967-4C15-ABD4-F62D099E4CC7}" srcOrd="0" destOrd="0" presId="urn:microsoft.com/office/officeart/2008/layout/NameandTitleOrganizationalChart"/>
    <dgm:cxn modelId="{37B5089B-5EC4-44F5-B901-CCBBE9F457DF}" type="presOf" srcId="{D7FE117B-1BA7-49E8-8153-F60CB8AF64AF}" destId="{94D2A354-EE0B-4E30-B1D5-B33C183580F6}" srcOrd="0" destOrd="0" presId="urn:microsoft.com/office/officeart/2008/layout/NameandTitleOrganizationalChart"/>
    <dgm:cxn modelId="{D101F4AB-26DE-4867-AC1C-6BE4FEC5DDE7}" srcId="{6F468213-D251-4C89-A09C-5FBEA96142F2}" destId="{D7FE117B-1BA7-49E8-8153-F60CB8AF64AF}" srcOrd="3" destOrd="0" parTransId="{684A6FE8-B1B4-4A5A-87D7-601EE2A2A97C}" sibTransId="{82ED38F0-7470-4246-9882-02C12782BB39}"/>
    <dgm:cxn modelId="{2831AC5C-97F9-4A98-8FF4-87D69AE9D1A1}" type="presOf" srcId="{13F49D2B-AB37-4602-84A0-E9567B25283C}" destId="{741CC04A-8629-4B38-B2B3-11A2B15F95EF}" srcOrd="0" destOrd="0" presId="urn:microsoft.com/office/officeart/2008/layout/NameandTitleOrganizationalChart"/>
    <dgm:cxn modelId="{A567D1D0-F30C-4C43-83CB-5E0BA1609F89}" type="presOf" srcId="{9CB8D6B9-E1CD-4D20-BE0C-E47152B8CA72}" destId="{1DB61ABE-EB69-4AE3-B45A-9BC6C5A13576}" srcOrd="0" destOrd="0" presId="urn:microsoft.com/office/officeart/2008/layout/NameandTitleOrganizationalChart"/>
    <dgm:cxn modelId="{F17C2FA2-8BB0-4BCB-A217-4EE92BFB8496}" type="presOf" srcId="{E1185025-7D79-41ED-82B4-EDDAA6FF2CB3}" destId="{51A831E9-0AFB-474D-9DC8-18AA8717409D}" srcOrd="0" destOrd="0" presId="urn:microsoft.com/office/officeart/2008/layout/NameandTitleOrganizationalChart"/>
    <dgm:cxn modelId="{6E56AB55-F35E-4D99-BC6E-A73CE3BFA183}" type="presOf" srcId="{912B5102-FA3B-46C2-83FA-D4866DCA13F7}" destId="{C433AF38-ABFE-451C-AD68-7D288F914311}" srcOrd="0" destOrd="0" presId="urn:microsoft.com/office/officeart/2008/layout/NameandTitleOrganizationalChart"/>
    <dgm:cxn modelId="{213CA0F9-C904-40F9-97A9-3C0AC67A740F}" type="presOf" srcId="{322C221D-DD49-4C4C-A0E9-C24F09C7CFA0}" destId="{023AF2E2-9720-41B0-905E-062F8C609E00}" srcOrd="0" destOrd="0" presId="urn:microsoft.com/office/officeart/2008/layout/NameandTitleOrganizationalChart"/>
    <dgm:cxn modelId="{0DF19440-C21E-4DDF-AAAF-90328A5D2D70}" type="presOf" srcId="{6F468213-D251-4C89-A09C-5FBEA96142F2}" destId="{8DACEBAF-2739-4010-AB79-0870ECECF17E}" srcOrd="1" destOrd="0" presId="urn:microsoft.com/office/officeart/2008/layout/NameandTitleOrganizationalChart"/>
    <dgm:cxn modelId="{772CCD02-6E02-43D9-80ED-5143CDC54FDB}" type="presOf" srcId="{74120B21-4146-40CD-BBB0-DB41CB7CA146}" destId="{E07EBE53-D557-4214-AF8E-7D78505047FF}" srcOrd="1" destOrd="0" presId="urn:microsoft.com/office/officeart/2008/layout/NameandTitleOrganizationalChart"/>
    <dgm:cxn modelId="{DB94AEAB-4AE8-40D0-846B-03EB91B6A1DB}" type="presOf" srcId="{684A6FE8-B1B4-4A5A-87D7-601EE2A2A97C}" destId="{44770CF6-818F-4D68-AC16-8CB697CB413F}" srcOrd="0" destOrd="0" presId="urn:microsoft.com/office/officeart/2008/layout/NameandTitleOrganizationalChart"/>
    <dgm:cxn modelId="{8AA05FEC-919C-47A0-A06C-9C5397908709}" srcId="{4B5785EE-C893-470D-9992-8A452823C9BE}" destId="{74120B21-4146-40CD-BBB0-DB41CB7CA146}" srcOrd="0" destOrd="0" parTransId="{C029F5D0-231A-473A-A5EE-EA2DC6314869}" sibTransId="{3205C8CA-B3AD-4120-ABC3-F2751FB402D8}"/>
    <dgm:cxn modelId="{47BDF92A-4241-4AE1-AEF1-30FEFB07F5E2}" type="presOf" srcId="{971D1B5E-588B-4913-80B7-41AD4EFEDA34}" destId="{63DEE697-161A-4B73-AC20-3C5B8AC01A56}" srcOrd="0" destOrd="0" presId="urn:microsoft.com/office/officeart/2008/layout/NameandTitleOrganizationalChart"/>
    <dgm:cxn modelId="{B5F99B84-99F9-42D4-9186-3450E0B9DFC9}" type="presOf" srcId="{278F3AF4-7006-4858-86B9-7021ADC15662}" destId="{F65079A6-26B8-4818-A54F-65AB1BB8769F}" srcOrd="0" destOrd="0" presId="urn:microsoft.com/office/officeart/2008/layout/NameandTitleOrganizationalChart"/>
    <dgm:cxn modelId="{7CBFDD03-693B-4E7A-B834-84FA7F8B5FA3}" type="presOf" srcId="{EE9D7EEB-1E29-4964-9776-84A05629EE94}" destId="{A350721F-C3F8-422A-9144-B98965803D1B}" srcOrd="0" destOrd="0" presId="urn:microsoft.com/office/officeart/2008/layout/NameandTitleOrganizationalChart"/>
    <dgm:cxn modelId="{59204EBC-3BFB-4B53-B6DD-83F0729B28AD}" type="presOf" srcId="{ADA80AFB-33B8-4BC4-ABEE-3B48AF3D23B2}" destId="{61E289EB-4ACF-4C6E-93F9-8FA0726DFFC1}" srcOrd="0" destOrd="0" presId="urn:microsoft.com/office/officeart/2008/layout/NameandTitleOrganizationalChart"/>
    <dgm:cxn modelId="{97B27048-6290-40A8-B1B5-BC4497B9D4F1}" type="presOf" srcId="{61427234-B993-43F6-B744-87EF362E743C}" destId="{C7C4EAE1-B687-4E07-9BC3-0649E64E2C05}" srcOrd="0" destOrd="0" presId="urn:microsoft.com/office/officeart/2008/layout/NameandTitleOrganizationalChart"/>
    <dgm:cxn modelId="{978E2A60-76A9-41E1-8470-74D35FAFCC42}" type="presOf" srcId="{B9061E95-DE4D-4DEA-9D01-10B721937123}" destId="{6D651FC4-3E95-4022-8851-B794A54A6D00}" srcOrd="0" destOrd="0" presId="urn:microsoft.com/office/officeart/2008/layout/NameandTitleOrganizationalChart"/>
    <dgm:cxn modelId="{35090670-FCC2-4E6E-8074-662F6CDD0372}" type="presOf" srcId="{7198EE0E-B7EF-4B19-8C35-C047F8BAFAAB}" destId="{E98A0DCB-CAAA-47E1-9B58-B436D3BE68EF}" srcOrd="0" destOrd="0" presId="urn:microsoft.com/office/officeart/2008/layout/NameandTitleOrganizationalChart"/>
    <dgm:cxn modelId="{A8EB91B4-F01D-42F2-B219-A0CD243DED5F}" srcId="{6F468213-D251-4C89-A09C-5FBEA96142F2}" destId="{61427234-B993-43F6-B744-87EF362E743C}" srcOrd="2" destOrd="0" parTransId="{27DE5C0E-E8FE-42D7-9D4F-0907B2525525}" sibTransId="{A9187BD9-D8E9-4E66-A900-B239AD084141}"/>
    <dgm:cxn modelId="{9777B49D-ECA8-4A50-BD3F-3E167276DD2A}" type="presOf" srcId="{1B4C7036-2A88-45F5-BC9F-AE37F21F71C1}" destId="{AADC449F-5980-4C93-B199-501701C2095C}" srcOrd="0" destOrd="0" presId="urn:microsoft.com/office/officeart/2008/layout/NameandTitleOrganizationalChart"/>
    <dgm:cxn modelId="{18D18DF4-BCDC-44B8-99BB-C8245FECC0CD}" type="presOf" srcId="{27DE5C0E-E8FE-42D7-9D4F-0907B2525525}" destId="{43139548-D8B5-4851-A345-B2950EC47699}" srcOrd="0" destOrd="0" presId="urn:microsoft.com/office/officeart/2008/layout/NameandTitleOrganizationalChart"/>
    <dgm:cxn modelId="{84FE3CB2-ED2F-4413-9007-DC98D26597B6}" type="presOf" srcId="{74120B21-4146-40CD-BBB0-DB41CB7CA146}" destId="{C672AD88-D5DC-4E34-BBD6-E0BD0B1D8EBE}" srcOrd="0" destOrd="0" presId="urn:microsoft.com/office/officeart/2008/layout/NameandTitleOrganizationalChart"/>
    <dgm:cxn modelId="{05336C1A-EA03-4F8E-BAB1-F18762F1E147}" type="presOf" srcId="{D7FE117B-1BA7-49E8-8153-F60CB8AF64AF}" destId="{16D946FC-5A41-44D8-AF95-A68373105428}" srcOrd="1" destOrd="0" presId="urn:microsoft.com/office/officeart/2008/layout/NameandTitleOrganizationalChart"/>
    <dgm:cxn modelId="{00383C47-2B6F-4FCC-918D-9850F747FC21}" srcId="{74120B21-4146-40CD-BBB0-DB41CB7CA146}" destId="{6F468213-D251-4C89-A09C-5FBEA96142F2}" srcOrd="1" destOrd="0" parTransId="{3E42EE7D-1202-4827-A768-F3E9B1D289BC}" sibTransId="{B9061E95-DE4D-4DEA-9D01-10B721937123}"/>
    <dgm:cxn modelId="{FEBE88F2-BBB4-4C4A-B0CA-250746C74D64}" type="presOf" srcId="{3E42EE7D-1202-4827-A768-F3E9B1D289BC}" destId="{886E7217-3E5B-4F8F-B983-62B9369B3375}" srcOrd="0" destOrd="0" presId="urn:microsoft.com/office/officeart/2008/layout/NameandTitleOrganizationalChart"/>
    <dgm:cxn modelId="{7C489CA2-D8D7-4F18-A10F-AE4853A8E31B}" srcId="{74120B21-4146-40CD-BBB0-DB41CB7CA146}" destId="{971D1B5E-588B-4913-80B7-41AD4EFEDA34}" srcOrd="0" destOrd="0" parTransId="{1B4C7036-2A88-45F5-BC9F-AE37F21F71C1}" sibTransId="{278F3AF4-7006-4858-86B9-7021ADC15662}"/>
    <dgm:cxn modelId="{4F3172CD-DE9D-4DE4-961A-AEAAC91C5837}" type="presParOf" srcId="{B861A9EC-71EE-48B2-AED0-2331799D3858}" destId="{7946F6C1-2265-4599-8950-37C0CA57713D}" srcOrd="0" destOrd="0" presId="urn:microsoft.com/office/officeart/2008/layout/NameandTitleOrganizationalChart"/>
    <dgm:cxn modelId="{7A6E2783-01BB-498C-87CE-135BD6B23360}" type="presParOf" srcId="{7946F6C1-2265-4599-8950-37C0CA57713D}" destId="{B9493E59-15D9-4B73-8D1A-5F9CA1587CB5}" srcOrd="0" destOrd="0" presId="urn:microsoft.com/office/officeart/2008/layout/NameandTitleOrganizationalChart"/>
    <dgm:cxn modelId="{0BB32C56-20D2-46AF-8A9C-13840F29C5BC}" type="presParOf" srcId="{B9493E59-15D9-4B73-8D1A-5F9CA1587CB5}" destId="{C672AD88-D5DC-4E34-BBD6-E0BD0B1D8EBE}" srcOrd="0" destOrd="0" presId="urn:microsoft.com/office/officeart/2008/layout/NameandTitleOrganizationalChart"/>
    <dgm:cxn modelId="{EE4E0086-A865-4602-A38F-2AA82AC09D36}" type="presParOf" srcId="{B9493E59-15D9-4B73-8D1A-5F9CA1587CB5}" destId="{452092C2-4967-4C15-ABD4-F62D099E4CC7}" srcOrd="1" destOrd="0" presId="urn:microsoft.com/office/officeart/2008/layout/NameandTitleOrganizationalChart"/>
    <dgm:cxn modelId="{5DCD9423-BCDA-4F75-BD14-4861B283F6A1}" type="presParOf" srcId="{B9493E59-15D9-4B73-8D1A-5F9CA1587CB5}" destId="{E07EBE53-D557-4214-AF8E-7D78505047FF}" srcOrd="2" destOrd="0" presId="urn:microsoft.com/office/officeart/2008/layout/NameandTitleOrganizationalChart"/>
    <dgm:cxn modelId="{AA52BC81-624B-455E-9EBD-42F8AA779E59}" type="presParOf" srcId="{7946F6C1-2265-4599-8950-37C0CA57713D}" destId="{1ECC7931-7863-4F34-BD32-8353E111C6E5}" srcOrd="1" destOrd="0" presId="urn:microsoft.com/office/officeart/2008/layout/NameandTitleOrganizationalChart"/>
    <dgm:cxn modelId="{EB79AB24-C63F-4C73-8617-B80008405BBE}" type="presParOf" srcId="{1ECC7931-7863-4F34-BD32-8353E111C6E5}" destId="{AADC449F-5980-4C93-B199-501701C2095C}" srcOrd="0" destOrd="0" presId="urn:microsoft.com/office/officeart/2008/layout/NameandTitleOrganizationalChart"/>
    <dgm:cxn modelId="{D36A6E32-67A6-44F2-839A-19A788D53A8E}" type="presParOf" srcId="{1ECC7931-7863-4F34-BD32-8353E111C6E5}" destId="{5C08EEEF-4FAF-4B55-99BE-3868A241D162}" srcOrd="1" destOrd="0" presId="urn:microsoft.com/office/officeart/2008/layout/NameandTitleOrganizationalChart"/>
    <dgm:cxn modelId="{603F4314-C8AC-4D49-B418-05FFE8F3D8E4}" type="presParOf" srcId="{5C08EEEF-4FAF-4B55-99BE-3868A241D162}" destId="{D445EAEA-D25C-438A-A58F-CA10868D7D6D}" srcOrd="0" destOrd="0" presId="urn:microsoft.com/office/officeart/2008/layout/NameandTitleOrganizationalChart"/>
    <dgm:cxn modelId="{F7CD9385-C5B2-498F-B919-EBC0F5090731}" type="presParOf" srcId="{D445EAEA-D25C-438A-A58F-CA10868D7D6D}" destId="{63DEE697-161A-4B73-AC20-3C5B8AC01A56}" srcOrd="0" destOrd="0" presId="urn:microsoft.com/office/officeart/2008/layout/NameandTitleOrganizationalChart"/>
    <dgm:cxn modelId="{0F1A8BC7-AC15-42DD-AE0A-D15FB1602CBB}" type="presParOf" srcId="{D445EAEA-D25C-438A-A58F-CA10868D7D6D}" destId="{F65079A6-26B8-4818-A54F-65AB1BB8769F}" srcOrd="1" destOrd="0" presId="urn:microsoft.com/office/officeart/2008/layout/NameandTitleOrganizationalChart"/>
    <dgm:cxn modelId="{2026581A-7FF0-4C8E-81C1-876889100E70}" type="presParOf" srcId="{D445EAEA-D25C-438A-A58F-CA10868D7D6D}" destId="{FC5F3D41-C8AC-47B7-A84D-F53A04D43937}" srcOrd="2" destOrd="0" presId="urn:microsoft.com/office/officeart/2008/layout/NameandTitleOrganizationalChart"/>
    <dgm:cxn modelId="{DD180708-3C94-45B1-9F52-6C4DF7014146}" type="presParOf" srcId="{5C08EEEF-4FAF-4B55-99BE-3868A241D162}" destId="{276A80FA-2DD2-4E0E-8ACD-57446166C5B3}" srcOrd="1" destOrd="0" presId="urn:microsoft.com/office/officeart/2008/layout/NameandTitleOrganizationalChart"/>
    <dgm:cxn modelId="{6343D194-9690-4861-8F8C-737103C69F5C}" type="presParOf" srcId="{5C08EEEF-4FAF-4B55-99BE-3868A241D162}" destId="{74B59CF2-AD6E-465E-9993-F74C7A234C65}" srcOrd="2" destOrd="0" presId="urn:microsoft.com/office/officeart/2008/layout/NameandTitleOrganizationalChart"/>
    <dgm:cxn modelId="{643E32B8-53EB-4767-8C31-D226487FB9EA}" type="presParOf" srcId="{1ECC7931-7863-4F34-BD32-8353E111C6E5}" destId="{886E7217-3E5B-4F8F-B983-62B9369B3375}" srcOrd="2" destOrd="0" presId="urn:microsoft.com/office/officeart/2008/layout/NameandTitleOrganizationalChart"/>
    <dgm:cxn modelId="{093EEC40-81ED-4386-B0B6-A22260EFF84E}" type="presParOf" srcId="{1ECC7931-7863-4F34-BD32-8353E111C6E5}" destId="{CC23B754-BCBD-4B43-B656-4655FE432B3C}" srcOrd="3" destOrd="0" presId="urn:microsoft.com/office/officeart/2008/layout/NameandTitleOrganizationalChart"/>
    <dgm:cxn modelId="{F6897AEF-9B57-43D3-9384-DFE85E319ECA}" type="presParOf" srcId="{CC23B754-BCBD-4B43-B656-4655FE432B3C}" destId="{9D0B9D8A-68C5-4728-B610-F58EC3D00BE3}" srcOrd="0" destOrd="0" presId="urn:microsoft.com/office/officeart/2008/layout/NameandTitleOrganizationalChart"/>
    <dgm:cxn modelId="{BEBA11B1-0CF2-47F0-908E-5955FD9DE586}" type="presParOf" srcId="{9D0B9D8A-68C5-4728-B610-F58EC3D00BE3}" destId="{F51F3567-BE15-4D64-B2A2-F7EDA5C56112}" srcOrd="0" destOrd="0" presId="urn:microsoft.com/office/officeart/2008/layout/NameandTitleOrganizationalChart"/>
    <dgm:cxn modelId="{25D31CD8-7A69-47AC-8471-A8E9B05C8EEE}" type="presParOf" srcId="{9D0B9D8A-68C5-4728-B610-F58EC3D00BE3}" destId="{6D651FC4-3E95-4022-8851-B794A54A6D00}" srcOrd="1" destOrd="0" presId="urn:microsoft.com/office/officeart/2008/layout/NameandTitleOrganizationalChart"/>
    <dgm:cxn modelId="{EFA65EA3-799B-4514-AEB4-356C74AE7BE4}" type="presParOf" srcId="{9D0B9D8A-68C5-4728-B610-F58EC3D00BE3}" destId="{8DACEBAF-2739-4010-AB79-0870ECECF17E}" srcOrd="2" destOrd="0" presId="urn:microsoft.com/office/officeart/2008/layout/NameandTitleOrganizationalChart"/>
    <dgm:cxn modelId="{78BF176A-67DF-49C7-A60A-3AED4366250F}" type="presParOf" srcId="{CC23B754-BCBD-4B43-B656-4655FE432B3C}" destId="{B422CE56-602D-4901-9157-0B2C26219346}" srcOrd="1" destOrd="0" presId="urn:microsoft.com/office/officeart/2008/layout/NameandTitleOrganizationalChart"/>
    <dgm:cxn modelId="{C14D515E-C71F-44B1-A698-C7600C2CBCD9}" type="presParOf" srcId="{B422CE56-602D-4901-9157-0B2C26219346}" destId="{51A831E9-0AFB-474D-9DC8-18AA8717409D}" srcOrd="0" destOrd="0" presId="urn:microsoft.com/office/officeart/2008/layout/NameandTitleOrganizationalChart"/>
    <dgm:cxn modelId="{BEEFA6E7-BC90-4690-860B-76B5BF0FED08}" type="presParOf" srcId="{B422CE56-602D-4901-9157-0B2C26219346}" destId="{D7597410-178F-48F8-9439-903B6FBF9D66}" srcOrd="1" destOrd="0" presId="urn:microsoft.com/office/officeart/2008/layout/NameandTitleOrganizationalChart"/>
    <dgm:cxn modelId="{CC0DA727-DC87-4178-A52B-7F56404396FE}" type="presParOf" srcId="{D7597410-178F-48F8-9439-903B6FBF9D66}" destId="{FC930E0B-4A61-48D4-A43F-A48D1CE32535}" srcOrd="0" destOrd="0" presId="urn:microsoft.com/office/officeart/2008/layout/NameandTitleOrganizationalChart"/>
    <dgm:cxn modelId="{B4497A99-E7E6-426F-B707-BA99F19E1E7D}" type="presParOf" srcId="{FC930E0B-4A61-48D4-A43F-A48D1CE32535}" destId="{C433AF38-ABFE-451C-AD68-7D288F914311}" srcOrd="0" destOrd="0" presId="urn:microsoft.com/office/officeart/2008/layout/NameandTitleOrganizationalChart"/>
    <dgm:cxn modelId="{4AC94F81-8C37-45D9-9C85-327020E51F57}" type="presParOf" srcId="{FC930E0B-4A61-48D4-A43F-A48D1CE32535}" destId="{A350721F-C3F8-422A-9144-B98965803D1B}" srcOrd="1" destOrd="0" presId="urn:microsoft.com/office/officeart/2008/layout/NameandTitleOrganizationalChart"/>
    <dgm:cxn modelId="{197DF57A-6634-49ED-9382-9F6945F03AC7}" type="presParOf" srcId="{FC930E0B-4A61-48D4-A43F-A48D1CE32535}" destId="{842619B9-5183-43F2-A166-00EC8F731244}" srcOrd="2" destOrd="0" presId="urn:microsoft.com/office/officeart/2008/layout/NameandTitleOrganizationalChart"/>
    <dgm:cxn modelId="{FB2571BE-1491-4C62-A9BC-1B98166E7A02}" type="presParOf" srcId="{D7597410-178F-48F8-9439-903B6FBF9D66}" destId="{348BFD63-6751-480F-B5DD-4EE16D9FDE65}" srcOrd="1" destOrd="0" presId="urn:microsoft.com/office/officeart/2008/layout/NameandTitleOrganizationalChart"/>
    <dgm:cxn modelId="{DDBB4514-6C48-4E1A-9D3F-F19CEE0AD820}" type="presParOf" srcId="{D7597410-178F-48F8-9439-903B6FBF9D66}" destId="{77F8B0C9-AB44-4EC4-A965-6435CE356974}" srcOrd="2" destOrd="0" presId="urn:microsoft.com/office/officeart/2008/layout/NameandTitleOrganizationalChart"/>
    <dgm:cxn modelId="{9D47F47B-5680-4827-A52E-EFF53D3C9E98}" type="presParOf" srcId="{B422CE56-602D-4901-9157-0B2C26219346}" destId="{26371B90-B95F-443F-A7B1-40AD8707A06F}" srcOrd="2" destOrd="0" presId="urn:microsoft.com/office/officeart/2008/layout/NameandTitleOrganizationalChart"/>
    <dgm:cxn modelId="{9F8BD9EC-94E4-4DEF-9BDB-CD62054931DC}" type="presParOf" srcId="{B422CE56-602D-4901-9157-0B2C26219346}" destId="{7246BAEC-6A9A-41BC-A01F-7E532C09997E}" srcOrd="3" destOrd="0" presId="urn:microsoft.com/office/officeart/2008/layout/NameandTitleOrganizationalChart"/>
    <dgm:cxn modelId="{6303DDBE-6CF5-498A-8A8C-8EA09BDCE648}" type="presParOf" srcId="{7246BAEC-6A9A-41BC-A01F-7E532C09997E}" destId="{90B05A51-5199-415A-8843-978E190C7556}" srcOrd="0" destOrd="0" presId="urn:microsoft.com/office/officeart/2008/layout/NameandTitleOrganizationalChart"/>
    <dgm:cxn modelId="{19B5518D-F07B-4199-999E-822B362189DB}" type="presParOf" srcId="{90B05A51-5199-415A-8843-978E190C7556}" destId="{601C6D21-9C28-4036-8E35-63DFA6CB4CDC}" srcOrd="0" destOrd="0" presId="urn:microsoft.com/office/officeart/2008/layout/NameandTitleOrganizationalChart"/>
    <dgm:cxn modelId="{9C18C07F-5DB0-4B23-8D51-310F33A7D0FC}" type="presParOf" srcId="{90B05A51-5199-415A-8843-978E190C7556}" destId="{741CC04A-8629-4B38-B2B3-11A2B15F95EF}" srcOrd="1" destOrd="0" presId="urn:microsoft.com/office/officeart/2008/layout/NameandTitleOrganizationalChart"/>
    <dgm:cxn modelId="{8F6BBD5F-3A77-4FD5-B4B4-54892254BC72}" type="presParOf" srcId="{90B05A51-5199-415A-8843-978E190C7556}" destId="{81E07E47-754A-4AE8-90F8-B1F73AFBC4E2}" srcOrd="2" destOrd="0" presId="urn:microsoft.com/office/officeart/2008/layout/NameandTitleOrganizationalChart"/>
    <dgm:cxn modelId="{8D77145F-FE16-4BDA-B663-E3A28A010E8D}" type="presParOf" srcId="{7246BAEC-6A9A-41BC-A01F-7E532C09997E}" destId="{C6E4660B-FD16-4758-9EB7-3112FC22336F}" srcOrd="1" destOrd="0" presId="urn:microsoft.com/office/officeart/2008/layout/NameandTitleOrganizationalChart"/>
    <dgm:cxn modelId="{42C5DBEE-96D3-48C3-9450-0A322902AB00}" type="presParOf" srcId="{7246BAEC-6A9A-41BC-A01F-7E532C09997E}" destId="{397A90E1-D4E8-4E41-B45F-E786B4749D60}" srcOrd="2" destOrd="0" presId="urn:microsoft.com/office/officeart/2008/layout/NameandTitleOrganizationalChart"/>
    <dgm:cxn modelId="{BBF4DED5-205C-427F-97E9-6CCF029EFA55}" type="presParOf" srcId="{B422CE56-602D-4901-9157-0B2C26219346}" destId="{43139548-D8B5-4851-A345-B2950EC47699}" srcOrd="4" destOrd="0" presId="urn:microsoft.com/office/officeart/2008/layout/NameandTitleOrganizationalChart"/>
    <dgm:cxn modelId="{5A52D1E9-ADBA-428D-B24E-27C973642F7F}" type="presParOf" srcId="{B422CE56-602D-4901-9157-0B2C26219346}" destId="{C70CBB6B-526E-4553-A44C-42CB53011A6C}" srcOrd="5" destOrd="0" presId="urn:microsoft.com/office/officeart/2008/layout/NameandTitleOrganizationalChart"/>
    <dgm:cxn modelId="{4BCC355D-4129-41B5-984C-5335DA3002C4}" type="presParOf" srcId="{C70CBB6B-526E-4553-A44C-42CB53011A6C}" destId="{2DC17E91-9FCC-4D78-83ED-55E67D51259E}" srcOrd="0" destOrd="0" presId="urn:microsoft.com/office/officeart/2008/layout/NameandTitleOrganizationalChart"/>
    <dgm:cxn modelId="{AB9DB981-20F1-4E05-BFB2-A33D8079CF3F}" type="presParOf" srcId="{2DC17E91-9FCC-4D78-83ED-55E67D51259E}" destId="{C7C4EAE1-B687-4E07-9BC3-0649E64E2C05}" srcOrd="0" destOrd="0" presId="urn:microsoft.com/office/officeart/2008/layout/NameandTitleOrganizationalChart"/>
    <dgm:cxn modelId="{83849AC5-A207-4667-A47A-53FE567822FF}" type="presParOf" srcId="{2DC17E91-9FCC-4D78-83ED-55E67D51259E}" destId="{6847FEA0-52C8-475C-9966-A94E1278FDA0}" srcOrd="1" destOrd="0" presId="urn:microsoft.com/office/officeart/2008/layout/NameandTitleOrganizationalChart"/>
    <dgm:cxn modelId="{D7B8935A-68D7-457F-9EA1-91A3483C265E}" type="presParOf" srcId="{2DC17E91-9FCC-4D78-83ED-55E67D51259E}" destId="{6A356A98-EFD9-455D-A229-31DEE59B1D84}" srcOrd="2" destOrd="0" presId="urn:microsoft.com/office/officeart/2008/layout/NameandTitleOrganizationalChart"/>
    <dgm:cxn modelId="{B6724D7F-DEB3-435B-92C8-6D147954E4B0}" type="presParOf" srcId="{C70CBB6B-526E-4553-A44C-42CB53011A6C}" destId="{ECB292A4-FABA-4877-9FAA-419D35F3BA7B}" srcOrd="1" destOrd="0" presId="urn:microsoft.com/office/officeart/2008/layout/NameandTitleOrganizationalChart"/>
    <dgm:cxn modelId="{78AC9828-15B9-4811-8934-2929602E442A}" type="presParOf" srcId="{C70CBB6B-526E-4553-A44C-42CB53011A6C}" destId="{18BB02B8-9CAD-4175-A41E-BC3DE752D0C0}" srcOrd="2" destOrd="0" presId="urn:microsoft.com/office/officeart/2008/layout/NameandTitleOrganizationalChart"/>
    <dgm:cxn modelId="{69D79D4A-C6BB-4485-A704-368740826588}" type="presParOf" srcId="{B422CE56-602D-4901-9157-0B2C26219346}" destId="{44770CF6-818F-4D68-AC16-8CB697CB413F}" srcOrd="6" destOrd="0" presId="urn:microsoft.com/office/officeart/2008/layout/NameandTitleOrganizationalChart"/>
    <dgm:cxn modelId="{A2D3ACD5-6E4D-4166-8860-57A760479CF7}" type="presParOf" srcId="{B422CE56-602D-4901-9157-0B2C26219346}" destId="{0D3D667E-62F6-4127-97F4-EDF2B0604D43}" srcOrd="7" destOrd="0" presId="urn:microsoft.com/office/officeart/2008/layout/NameandTitleOrganizationalChart"/>
    <dgm:cxn modelId="{A5966EFC-553F-428E-84E3-7C90B3601847}" type="presParOf" srcId="{0D3D667E-62F6-4127-97F4-EDF2B0604D43}" destId="{84CB0BF0-9073-42E0-B1C4-3D14F8FC06A3}" srcOrd="0" destOrd="0" presId="urn:microsoft.com/office/officeart/2008/layout/NameandTitleOrganizationalChart"/>
    <dgm:cxn modelId="{5E71FC89-4227-49F4-BBEA-B5CFF1BA59AE}" type="presParOf" srcId="{84CB0BF0-9073-42E0-B1C4-3D14F8FC06A3}" destId="{94D2A354-EE0B-4E30-B1D5-B33C183580F6}" srcOrd="0" destOrd="0" presId="urn:microsoft.com/office/officeart/2008/layout/NameandTitleOrganizationalChart"/>
    <dgm:cxn modelId="{D82B7263-C2F2-4409-8838-BB7E09FAF2E8}" type="presParOf" srcId="{84CB0BF0-9073-42E0-B1C4-3D14F8FC06A3}" destId="{95DB9D1E-EEAA-4EFB-9108-119091857E03}" srcOrd="1" destOrd="0" presId="urn:microsoft.com/office/officeart/2008/layout/NameandTitleOrganizationalChart"/>
    <dgm:cxn modelId="{07954133-852F-4BC7-9CC0-1AD08B6586DB}" type="presParOf" srcId="{84CB0BF0-9073-42E0-B1C4-3D14F8FC06A3}" destId="{16D946FC-5A41-44D8-AF95-A68373105428}" srcOrd="2" destOrd="0" presId="urn:microsoft.com/office/officeart/2008/layout/NameandTitleOrganizationalChart"/>
    <dgm:cxn modelId="{E40DBFE9-0582-482C-94F9-535B8CF50C86}" type="presParOf" srcId="{0D3D667E-62F6-4127-97F4-EDF2B0604D43}" destId="{BFA5E15B-09A0-4583-B97B-945E54ECC88A}" srcOrd="1" destOrd="0" presId="urn:microsoft.com/office/officeart/2008/layout/NameandTitleOrganizationalChart"/>
    <dgm:cxn modelId="{BC48B07E-3833-4D12-A123-1C751D22A6FF}" type="presParOf" srcId="{0D3D667E-62F6-4127-97F4-EDF2B0604D43}" destId="{4E31A687-A976-450E-A0A3-8F0A58528010}" srcOrd="2" destOrd="0" presId="urn:microsoft.com/office/officeart/2008/layout/NameandTitleOrganizationalChart"/>
    <dgm:cxn modelId="{D7B188BA-6DD9-42F3-BEA4-435D074A6046}" type="presParOf" srcId="{CC23B754-BCBD-4B43-B656-4655FE432B3C}" destId="{7AFD12C1-5664-47D2-B13B-DAEDABE88600}" srcOrd="2" destOrd="0" presId="urn:microsoft.com/office/officeart/2008/layout/NameandTitleOrganizationalChart"/>
    <dgm:cxn modelId="{C645AB22-A4AA-43FE-B075-0BA255696CA9}" type="presParOf" srcId="{1ECC7931-7863-4F34-BD32-8353E111C6E5}" destId="{023AF2E2-9720-41B0-905E-062F8C609E00}" srcOrd="4" destOrd="0" presId="urn:microsoft.com/office/officeart/2008/layout/NameandTitleOrganizationalChart"/>
    <dgm:cxn modelId="{1024F60E-16BA-4D19-995D-6F0DBD5BB850}" type="presParOf" srcId="{1ECC7931-7863-4F34-BD32-8353E111C6E5}" destId="{1990A5B2-B6DA-44B9-BC68-7A39DE444A71}" srcOrd="5" destOrd="0" presId="urn:microsoft.com/office/officeart/2008/layout/NameandTitleOrganizationalChart"/>
    <dgm:cxn modelId="{968942CD-B2D9-46DF-BC1D-664FDA22EF48}" type="presParOf" srcId="{1990A5B2-B6DA-44B9-BC68-7A39DE444A71}" destId="{BC2DBA2E-01EB-4304-8BEA-AE1D34163843}" srcOrd="0" destOrd="0" presId="urn:microsoft.com/office/officeart/2008/layout/NameandTitleOrganizationalChart"/>
    <dgm:cxn modelId="{51EBC65C-5A7A-4737-9038-13CDD761D28D}" type="presParOf" srcId="{BC2DBA2E-01EB-4304-8BEA-AE1D34163843}" destId="{892CFBFD-6AA0-4738-8B32-C32F63C9D2BC}" srcOrd="0" destOrd="0" presId="urn:microsoft.com/office/officeart/2008/layout/NameandTitleOrganizationalChart"/>
    <dgm:cxn modelId="{DB814404-F315-4A3F-80AF-AA9AF6A936F3}" type="presParOf" srcId="{BC2DBA2E-01EB-4304-8BEA-AE1D34163843}" destId="{61E289EB-4ACF-4C6E-93F9-8FA0726DFFC1}" srcOrd="1" destOrd="0" presId="urn:microsoft.com/office/officeart/2008/layout/NameandTitleOrganizationalChart"/>
    <dgm:cxn modelId="{0E6047A6-A783-4369-BE4F-2DDF35E4771C}" type="presParOf" srcId="{BC2DBA2E-01EB-4304-8BEA-AE1D34163843}" destId="{678CA7F1-9CD4-4D32-88EC-5B4487DF5CFD}" srcOrd="2" destOrd="0" presId="urn:microsoft.com/office/officeart/2008/layout/NameandTitleOrganizationalChart"/>
    <dgm:cxn modelId="{5792104D-A41B-49E1-9AB2-F0F819103042}" type="presParOf" srcId="{1990A5B2-B6DA-44B9-BC68-7A39DE444A71}" destId="{DCB814ED-5925-4E34-974B-C0DA216C406A}" srcOrd="1" destOrd="0" presId="urn:microsoft.com/office/officeart/2008/layout/NameandTitleOrganizationalChart"/>
    <dgm:cxn modelId="{550CC3BE-36EA-49B1-BE40-7A476D20F45B}" type="presParOf" srcId="{DCB814ED-5925-4E34-974B-C0DA216C406A}" destId="{A5FD7DAC-2962-42F2-A308-B86A9A485E52}" srcOrd="0" destOrd="0" presId="urn:microsoft.com/office/officeart/2008/layout/NameandTitleOrganizationalChart"/>
    <dgm:cxn modelId="{E2753FFE-EB51-44C4-86DB-DA03D3A92306}" type="presParOf" srcId="{DCB814ED-5925-4E34-974B-C0DA216C406A}" destId="{FE1CA1EC-3CE0-469A-9CAA-86C77170736D}" srcOrd="1" destOrd="0" presId="urn:microsoft.com/office/officeart/2008/layout/NameandTitleOrganizationalChart"/>
    <dgm:cxn modelId="{526D5A9A-FBC1-4CC5-9A22-549F7730AC35}" type="presParOf" srcId="{FE1CA1EC-3CE0-469A-9CAA-86C77170736D}" destId="{F1232D16-6496-45E6-81AF-18AEB402977E}" srcOrd="0" destOrd="0" presId="urn:microsoft.com/office/officeart/2008/layout/NameandTitleOrganizationalChart"/>
    <dgm:cxn modelId="{7ECAB495-0F93-4912-99F6-2E6992FCADA4}" type="presParOf" srcId="{F1232D16-6496-45E6-81AF-18AEB402977E}" destId="{1DB61ABE-EB69-4AE3-B45A-9BC6C5A13576}" srcOrd="0" destOrd="0" presId="urn:microsoft.com/office/officeart/2008/layout/NameandTitleOrganizationalChart"/>
    <dgm:cxn modelId="{CF51FA61-4DE8-48F1-81BC-A12F7F090A1C}" type="presParOf" srcId="{F1232D16-6496-45E6-81AF-18AEB402977E}" destId="{4F232D5C-7E6A-4424-8EDB-0A338DC1DFD3}" srcOrd="1" destOrd="0" presId="urn:microsoft.com/office/officeart/2008/layout/NameandTitleOrganizationalChart"/>
    <dgm:cxn modelId="{0EB45EA5-BB5E-419A-83F2-232C542BFDAE}" type="presParOf" srcId="{F1232D16-6496-45E6-81AF-18AEB402977E}" destId="{BDE94B3E-10B0-489C-9F5A-2F20001E58CB}" srcOrd="2" destOrd="0" presId="urn:microsoft.com/office/officeart/2008/layout/NameandTitleOrganizationalChart"/>
    <dgm:cxn modelId="{38EC3B65-30CE-4C4E-8F5F-245BFA4BB114}" type="presParOf" srcId="{FE1CA1EC-3CE0-469A-9CAA-86C77170736D}" destId="{D5665656-D7EB-4980-8E2B-0DB8AB3CF33A}" srcOrd="1" destOrd="0" presId="urn:microsoft.com/office/officeart/2008/layout/NameandTitleOrganizationalChart"/>
    <dgm:cxn modelId="{A98A51EC-FE78-4AC6-8C33-53656AE6B19D}" type="presParOf" srcId="{FE1CA1EC-3CE0-469A-9CAA-86C77170736D}" destId="{7678755B-CF77-40C3-9A27-DF4DA668D0E9}" srcOrd="2" destOrd="0" presId="urn:microsoft.com/office/officeart/2008/layout/NameandTitleOrganizationalChart"/>
    <dgm:cxn modelId="{6382B443-C5EE-48CA-AA20-677F9BC8CD18}" type="presParOf" srcId="{DCB814ED-5925-4E34-974B-C0DA216C406A}" destId="{206F5619-5E80-4C35-A4F7-142F90813D9F}" srcOrd="2" destOrd="0" presId="urn:microsoft.com/office/officeart/2008/layout/NameandTitleOrganizationalChart"/>
    <dgm:cxn modelId="{DA84855F-48F6-4881-90E6-ED809EF3C772}" type="presParOf" srcId="{DCB814ED-5925-4E34-974B-C0DA216C406A}" destId="{81FACC19-08F3-4E61-82B0-56E5BA6079B1}" srcOrd="3" destOrd="0" presId="urn:microsoft.com/office/officeart/2008/layout/NameandTitleOrganizationalChart"/>
    <dgm:cxn modelId="{6E2A6D6A-B15D-4C65-90E0-3863762F9F56}" type="presParOf" srcId="{81FACC19-08F3-4E61-82B0-56E5BA6079B1}" destId="{8989CE87-281E-4EF1-AF5B-72AFCF1A944A}" srcOrd="0" destOrd="0" presId="urn:microsoft.com/office/officeart/2008/layout/NameandTitleOrganizationalChart"/>
    <dgm:cxn modelId="{FA84FBE6-FB77-4B8A-A44A-9ABB253B488B}" type="presParOf" srcId="{8989CE87-281E-4EF1-AF5B-72AFCF1A944A}" destId="{33E62F67-A5D2-449D-8C9E-8B5B3934B606}" srcOrd="0" destOrd="0" presId="urn:microsoft.com/office/officeart/2008/layout/NameandTitleOrganizationalChart"/>
    <dgm:cxn modelId="{38E89235-BD43-4890-AD3E-D24930CD638F}" type="presParOf" srcId="{8989CE87-281E-4EF1-AF5B-72AFCF1A944A}" destId="{E98A0DCB-CAAA-47E1-9B58-B436D3BE68EF}" srcOrd="1" destOrd="0" presId="urn:microsoft.com/office/officeart/2008/layout/NameandTitleOrganizationalChart"/>
    <dgm:cxn modelId="{A8FB4632-93A0-4A31-93AD-EDF698758D1D}" type="presParOf" srcId="{8989CE87-281E-4EF1-AF5B-72AFCF1A944A}" destId="{2E04DCE2-1041-4740-A161-DC9008F8E134}" srcOrd="2" destOrd="0" presId="urn:microsoft.com/office/officeart/2008/layout/NameandTitleOrganizationalChart"/>
    <dgm:cxn modelId="{1FF9B2B1-BD13-4804-BDA9-8C866A2660B2}" type="presParOf" srcId="{81FACC19-08F3-4E61-82B0-56E5BA6079B1}" destId="{FDCF8410-BAC9-47E8-AE2E-238A57E95F42}" srcOrd="1" destOrd="0" presId="urn:microsoft.com/office/officeart/2008/layout/NameandTitleOrganizationalChart"/>
    <dgm:cxn modelId="{89D0072C-0C9E-46D8-BC41-561A17751678}" type="presParOf" srcId="{81FACC19-08F3-4E61-82B0-56E5BA6079B1}" destId="{909AEB82-563D-4599-98F1-5961A9941020}" srcOrd="2" destOrd="0" presId="urn:microsoft.com/office/officeart/2008/layout/NameandTitleOrganizationalChart"/>
    <dgm:cxn modelId="{7436EDBB-7DC4-433F-9F8E-DCBE78B9AE63}" type="presParOf" srcId="{1990A5B2-B6DA-44B9-BC68-7A39DE444A71}" destId="{4033E7E2-A39D-4B7E-95C4-22CA13283931}" srcOrd="2" destOrd="0" presId="urn:microsoft.com/office/officeart/2008/layout/NameandTitleOrganizationalChart"/>
    <dgm:cxn modelId="{0FDF0D0D-2C1C-45D4-A4D0-EFEA89453079}" type="presParOf" srcId="{7946F6C1-2265-4599-8950-37C0CA57713D}" destId="{7DD9C585-0698-4103-8F0D-EA9B94326B25}" srcOrd="2" destOrd="0" presId="urn:microsoft.com/office/officeart/2008/layout/NameandTitleOrganizationalChart"/>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6F5619-5E80-4C35-A4F7-142F90813D9F}">
      <dsp:nvSpPr>
        <dsp:cNvPr id="0" name=""/>
        <dsp:cNvSpPr/>
      </dsp:nvSpPr>
      <dsp:spPr>
        <a:xfrm>
          <a:off x="7212252" y="2437504"/>
          <a:ext cx="730427" cy="325734"/>
        </a:xfrm>
        <a:custGeom>
          <a:avLst/>
          <a:gdLst/>
          <a:ahLst/>
          <a:cxnLst/>
          <a:rect l="0" t="0" r="0" b="0"/>
          <a:pathLst>
            <a:path>
              <a:moveTo>
                <a:pt x="0" y="0"/>
              </a:moveTo>
              <a:lnTo>
                <a:pt x="0" y="194187"/>
              </a:lnTo>
              <a:lnTo>
                <a:pt x="730427" y="194187"/>
              </a:lnTo>
              <a:lnTo>
                <a:pt x="730427" y="32573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FD7DAC-2962-42F2-A308-B86A9A485E52}">
      <dsp:nvSpPr>
        <dsp:cNvPr id="0" name=""/>
        <dsp:cNvSpPr/>
      </dsp:nvSpPr>
      <dsp:spPr>
        <a:xfrm>
          <a:off x="6481825" y="2437504"/>
          <a:ext cx="730427" cy="325734"/>
        </a:xfrm>
        <a:custGeom>
          <a:avLst/>
          <a:gdLst/>
          <a:ahLst/>
          <a:cxnLst/>
          <a:rect l="0" t="0" r="0" b="0"/>
          <a:pathLst>
            <a:path>
              <a:moveTo>
                <a:pt x="730427" y="0"/>
              </a:moveTo>
              <a:lnTo>
                <a:pt x="730427" y="194187"/>
              </a:lnTo>
              <a:lnTo>
                <a:pt x="0" y="194187"/>
              </a:lnTo>
              <a:lnTo>
                <a:pt x="0" y="32573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3AF2E2-9720-41B0-905E-062F8C609E00}">
      <dsp:nvSpPr>
        <dsp:cNvPr id="0" name=""/>
        <dsp:cNvSpPr/>
      </dsp:nvSpPr>
      <dsp:spPr>
        <a:xfrm>
          <a:off x="4287845" y="1548000"/>
          <a:ext cx="2924407" cy="325734"/>
        </a:xfrm>
        <a:custGeom>
          <a:avLst/>
          <a:gdLst/>
          <a:ahLst/>
          <a:cxnLst/>
          <a:rect l="0" t="0" r="0" b="0"/>
          <a:pathLst>
            <a:path>
              <a:moveTo>
                <a:pt x="0" y="0"/>
              </a:moveTo>
              <a:lnTo>
                <a:pt x="0" y="194187"/>
              </a:lnTo>
              <a:lnTo>
                <a:pt x="2924407" y="194187"/>
              </a:lnTo>
              <a:lnTo>
                <a:pt x="2924407" y="32573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770CF6-818F-4D68-AC16-8CB697CB413F}">
      <dsp:nvSpPr>
        <dsp:cNvPr id="0" name=""/>
        <dsp:cNvSpPr/>
      </dsp:nvSpPr>
      <dsp:spPr>
        <a:xfrm>
          <a:off x="2824292" y="2437504"/>
          <a:ext cx="2196679" cy="325734"/>
        </a:xfrm>
        <a:custGeom>
          <a:avLst/>
          <a:gdLst/>
          <a:ahLst/>
          <a:cxnLst/>
          <a:rect l="0" t="0" r="0" b="0"/>
          <a:pathLst>
            <a:path>
              <a:moveTo>
                <a:pt x="0" y="0"/>
              </a:moveTo>
              <a:lnTo>
                <a:pt x="0" y="194187"/>
              </a:lnTo>
              <a:lnTo>
                <a:pt x="2196679" y="194187"/>
              </a:lnTo>
              <a:lnTo>
                <a:pt x="2196679" y="32573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139548-D8B5-4851-A345-B2950EC47699}">
      <dsp:nvSpPr>
        <dsp:cNvPr id="0" name=""/>
        <dsp:cNvSpPr/>
      </dsp:nvSpPr>
      <dsp:spPr>
        <a:xfrm>
          <a:off x="2824292" y="2437504"/>
          <a:ext cx="735825" cy="325734"/>
        </a:xfrm>
        <a:custGeom>
          <a:avLst/>
          <a:gdLst/>
          <a:ahLst/>
          <a:cxnLst/>
          <a:rect l="0" t="0" r="0" b="0"/>
          <a:pathLst>
            <a:path>
              <a:moveTo>
                <a:pt x="0" y="0"/>
              </a:moveTo>
              <a:lnTo>
                <a:pt x="0" y="194187"/>
              </a:lnTo>
              <a:lnTo>
                <a:pt x="735825" y="194187"/>
              </a:lnTo>
              <a:lnTo>
                <a:pt x="735825" y="32573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371B90-B95F-443F-A7B1-40AD8707A06F}">
      <dsp:nvSpPr>
        <dsp:cNvPr id="0" name=""/>
        <dsp:cNvSpPr/>
      </dsp:nvSpPr>
      <dsp:spPr>
        <a:xfrm>
          <a:off x="2099263" y="2437504"/>
          <a:ext cx="725028" cy="325734"/>
        </a:xfrm>
        <a:custGeom>
          <a:avLst/>
          <a:gdLst/>
          <a:ahLst/>
          <a:cxnLst/>
          <a:rect l="0" t="0" r="0" b="0"/>
          <a:pathLst>
            <a:path>
              <a:moveTo>
                <a:pt x="725028" y="0"/>
              </a:moveTo>
              <a:lnTo>
                <a:pt x="725028" y="194187"/>
              </a:lnTo>
              <a:lnTo>
                <a:pt x="0" y="194187"/>
              </a:lnTo>
              <a:lnTo>
                <a:pt x="0" y="32573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1A831E9-0AFB-474D-9DC8-18AA8717409D}">
      <dsp:nvSpPr>
        <dsp:cNvPr id="0" name=""/>
        <dsp:cNvSpPr/>
      </dsp:nvSpPr>
      <dsp:spPr>
        <a:xfrm>
          <a:off x="638409" y="2437504"/>
          <a:ext cx="2185883" cy="325734"/>
        </a:xfrm>
        <a:custGeom>
          <a:avLst/>
          <a:gdLst/>
          <a:ahLst/>
          <a:cxnLst/>
          <a:rect l="0" t="0" r="0" b="0"/>
          <a:pathLst>
            <a:path>
              <a:moveTo>
                <a:pt x="2185883" y="0"/>
              </a:moveTo>
              <a:lnTo>
                <a:pt x="2185883" y="194187"/>
              </a:lnTo>
              <a:lnTo>
                <a:pt x="0" y="194187"/>
              </a:lnTo>
              <a:lnTo>
                <a:pt x="0" y="32573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6E7217-3E5B-4F8F-B983-62B9369B3375}">
      <dsp:nvSpPr>
        <dsp:cNvPr id="0" name=""/>
        <dsp:cNvSpPr/>
      </dsp:nvSpPr>
      <dsp:spPr>
        <a:xfrm>
          <a:off x="2824292" y="1548000"/>
          <a:ext cx="1463553" cy="325734"/>
        </a:xfrm>
        <a:custGeom>
          <a:avLst/>
          <a:gdLst/>
          <a:ahLst/>
          <a:cxnLst/>
          <a:rect l="0" t="0" r="0" b="0"/>
          <a:pathLst>
            <a:path>
              <a:moveTo>
                <a:pt x="1463553" y="0"/>
              </a:moveTo>
              <a:lnTo>
                <a:pt x="1463553" y="194187"/>
              </a:lnTo>
              <a:lnTo>
                <a:pt x="0" y="194187"/>
              </a:lnTo>
              <a:lnTo>
                <a:pt x="0" y="32573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DC449F-5980-4C93-B199-501701C2095C}">
      <dsp:nvSpPr>
        <dsp:cNvPr id="0" name=""/>
        <dsp:cNvSpPr/>
      </dsp:nvSpPr>
      <dsp:spPr>
        <a:xfrm>
          <a:off x="1363438" y="1548000"/>
          <a:ext cx="2924407" cy="325734"/>
        </a:xfrm>
        <a:custGeom>
          <a:avLst/>
          <a:gdLst/>
          <a:ahLst/>
          <a:cxnLst/>
          <a:rect l="0" t="0" r="0" b="0"/>
          <a:pathLst>
            <a:path>
              <a:moveTo>
                <a:pt x="2924407" y="0"/>
              </a:moveTo>
              <a:lnTo>
                <a:pt x="2924407" y="194187"/>
              </a:lnTo>
              <a:lnTo>
                <a:pt x="0" y="194187"/>
              </a:lnTo>
              <a:lnTo>
                <a:pt x="0" y="32573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72AD88-D5DC-4E34-BBD6-E0BD0B1D8EBE}">
      <dsp:nvSpPr>
        <dsp:cNvPr id="0" name=""/>
        <dsp:cNvSpPr/>
      </dsp:nvSpPr>
      <dsp:spPr>
        <a:xfrm>
          <a:off x="3743408" y="984229"/>
          <a:ext cx="1088873" cy="5637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79554" numCol="1" spcCol="1270" anchor="ctr" anchorCtr="0">
          <a:noAutofit/>
        </a:bodyPr>
        <a:lstStyle/>
        <a:p>
          <a:pPr lvl="0" algn="ctr" defTabSz="755650">
            <a:lnSpc>
              <a:spcPct val="90000"/>
            </a:lnSpc>
            <a:spcBef>
              <a:spcPct val="0"/>
            </a:spcBef>
            <a:spcAft>
              <a:spcPct val="35000"/>
            </a:spcAft>
          </a:pPr>
          <a:r>
            <a:rPr lang="fr-FR" sz="1700" kern="1200"/>
            <a:t>Maria Follone</a:t>
          </a:r>
        </a:p>
      </dsp:txBody>
      <dsp:txXfrm>
        <a:off x="3743408" y="984229"/>
        <a:ext cx="1088873" cy="563770"/>
      </dsp:txXfrm>
    </dsp:sp>
    <dsp:sp modelId="{452092C2-4967-4C15-ABD4-F62D099E4CC7}">
      <dsp:nvSpPr>
        <dsp:cNvPr id="0" name=""/>
        <dsp:cNvSpPr/>
      </dsp:nvSpPr>
      <dsp:spPr>
        <a:xfrm>
          <a:off x="3961183" y="1422717"/>
          <a:ext cx="979986" cy="18792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3020" tIns="8255" rIns="33020" bIns="8255" numCol="1" spcCol="1270" anchor="ctr" anchorCtr="0">
          <a:noAutofit/>
        </a:bodyPr>
        <a:lstStyle/>
        <a:p>
          <a:pPr lvl="0" algn="ctr" defTabSz="577850">
            <a:lnSpc>
              <a:spcPct val="90000"/>
            </a:lnSpc>
            <a:spcBef>
              <a:spcPct val="0"/>
            </a:spcBef>
            <a:spcAft>
              <a:spcPct val="35000"/>
            </a:spcAft>
          </a:pPr>
          <a:r>
            <a:rPr lang="fr-FR" sz="1300" kern="1200"/>
            <a:t>Présidente</a:t>
          </a:r>
        </a:p>
      </dsp:txBody>
      <dsp:txXfrm>
        <a:off x="3961183" y="1422717"/>
        <a:ext cx="979986" cy="187923"/>
      </dsp:txXfrm>
    </dsp:sp>
    <dsp:sp modelId="{63DEE697-161A-4B73-AC20-3C5B8AC01A56}">
      <dsp:nvSpPr>
        <dsp:cNvPr id="0" name=""/>
        <dsp:cNvSpPr/>
      </dsp:nvSpPr>
      <dsp:spPr>
        <a:xfrm>
          <a:off x="819001" y="1873734"/>
          <a:ext cx="1088873" cy="5637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79554" numCol="1" spcCol="1270" anchor="ctr" anchorCtr="0">
          <a:noAutofit/>
        </a:bodyPr>
        <a:lstStyle/>
        <a:p>
          <a:pPr lvl="0" algn="ctr" defTabSz="755650">
            <a:lnSpc>
              <a:spcPct val="90000"/>
            </a:lnSpc>
            <a:spcBef>
              <a:spcPct val="0"/>
            </a:spcBef>
            <a:spcAft>
              <a:spcPct val="35000"/>
            </a:spcAft>
          </a:pPr>
          <a:r>
            <a:rPr lang="fr-FR" sz="1700" kern="1200"/>
            <a:t>Denis Humblot</a:t>
          </a:r>
        </a:p>
      </dsp:txBody>
      <dsp:txXfrm>
        <a:off x="819001" y="1873734"/>
        <a:ext cx="1088873" cy="563770"/>
      </dsp:txXfrm>
    </dsp:sp>
    <dsp:sp modelId="{F65079A6-26B8-4818-A54F-65AB1BB8769F}">
      <dsp:nvSpPr>
        <dsp:cNvPr id="0" name=""/>
        <dsp:cNvSpPr/>
      </dsp:nvSpPr>
      <dsp:spPr>
        <a:xfrm>
          <a:off x="1036775" y="2312222"/>
          <a:ext cx="979986" cy="18792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3020" tIns="8255" rIns="33020" bIns="8255" numCol="1" spcCol="1270" anchor="ctr" anchorCtr="0">
          <a:noAutofit/>
        </a:bodyPr>
        <a:lstStyle/>
        <a:p>
          <a:pPr lvl="0" algn="ctr" defTabSz="577850">
            <a:lnSpc>
              <a:spcPct val="90000"/>
            </a:lnSpc>
            <a:spcBef>
              <a:spcPct val="0"/>
            </a:spcBef>
            <a:spcAft>
              <a:spcPct val="35000"/>
            </a:spcAft>
          </a:pPr>
          <a:r>
            <a:rPr lang="fr-FR" sz="1300" kern="1200"/>
            <a:t>DAF</a:t>
          </a:r>
        </a:p>
      </dsp:txBody>
      <dsp:txXfrm>
        <a:off x="1036775" y="2312222"/>
        <a:ext cx="979986" cy="187923"/>
      </dsp:txXfrm>
    </dsp:sp>
    <dsp:sp modelId="{F51F3567-BE15-4D64-B2A2-F7EDA5C56112}">
      <dsp:nvSpPr>
        <dsp:cNvPr id="0" name=""/>
        <dsp:cNvSpPr/>
      </dsp:nvSpPr>
      <dsp:spPr>
        <a:xfrm>
          <a:off x="2279855" y="1873734"/>
          <a:ext cx="1088873" cy="5637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79554" numCol="1" spcCol="1270" anchor="ctr" anchorCtr="0">
          <a:noAutofit/>
        </a:bodyPr>
        <a:lstStyle/>
        <a:p>
          <a:pPr lvl="0" algn="ctr" defTabSz="755650">
            <a:lnSpc>
              <a:spcPct val="90000"/>
            </a:lnSpc>
            <a:spcBef>
              <a:spcPct val="0"/>
            </a:spcBef>
            <a:spcAft>
              <a:spcPct val="35000"/>
            </a:spcAft>
          </a:pPr>
          <a:r>
            <a:rPr lang="fr-FR" sz="1700" kern="1200"/>
            <a:t>Ambroise Thiery</a:t>
          </a:r>
        </a:p>
      </dsp:txBody>
      <dsp:txXfrm>
        <a:off x="2279855" y="1873734"/>
        <a:ext cx="1088873" cy="563770"/>
      </dsp:txXfrm>
    </dsp:sp>
    <dsp:sp modelId="{6D651FC4-3E95-4022-8851-B794A54A6D00}">
      <dsp:nvSpPr>
        <dsp:cNvPr id="0" name=""/>
        <dsp:cNvSpPr/>
      </dsp:nvSpPr>
      <dsp:spPr>
        <a:xfrm>
          <a:off x="2497630" y="2312222"/>
          <a:ext cx="979986" cy="18792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3810" rIns="15240" bIns="3810" numCol="1" spcCol="1270" anchor="ctr" anchorCtr="0">
          <a:noAutofit/>
        </a:bodyPr>
        <a:lstStyle/>
        <a:p>
          <a:pPr lvl="0" algn="ctr" defTabSz="266700">
            <a:lnSpc>
              <a:spcPct val="90000"/>
            </a:lnSpc>
            <a:spcBef>
              <a:spcPct val="0"/>
            </a:spcBef>
            <a:spcAft>
              <a:spcPct val="35000"/>
            </a:spcAft>
          </a:pPr>
          <a:r>
            <a:rPr lang="fr-FR" sz="600" kern="1200"/>
            <a:t>Directeur des opérations</a:t>
          </a:r>
        </a:p>
      </dsp:txBody>
      <dsp:txXfrm>
        <a:off x="2497630" y="2312222"/>
        <a:ext cx="979986" cy="187923"/>
      </dsp:txXfrm>
    </dsp:sp>
    <dsp:sp modelId="{C433AF38-ABFE-451C-AD68-7D288F914311}">
      <dsp:nvSpPr>
        <dsp:cNvPr id="0" name=""/>
        <dsp:cNvSpPr/>
      </dsp:nvSpPr>
      <dsp:spPr>
        <a:xfrm>
          <a:off x="83176" y="2763238"/>
          <a:ext cx="1110466" cy="5637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79554" numCol="1" spcCol="1270" anchor="ctr" anchorCtr="0">
          <a:noAutofit/>
        </a:bodyPr>
        <a:lstStyle/>
        <a:p>
          <a:pPr lvl="0" algn="ctr" defTabSz="755650">
            <a:lnSpc>
              <a:spcPct val="90000"/>
            </a:lnSpc>
            <a:spcBef>
              <a:spcPct val="0"/>
            </a:spcBef>
            <a:spcAft>
              <a:spcPct val="35000"/>
            </a:spcAft>
          </a:pPr>
          <a:r>
            <a:rPr lang="fr-FR" sz="1700" kern="1200"/>
            <a:t>Mauricette Moreau</a:t>
          </a:r>
        </a:p>
      </dsp:txBody>
      <dsp:txXfrm>
        <a:off x="83176" y="2763238"/>
        <a:ext cx="1110466" cy="563770"/>
      </dsp:txXfrm>
    </dsp:sp>
    <dsp:sp modelId="{A350721F-C3F8-422A-9144-B98965803D1B}">
      <dsp:nvSpPr>
        <dsp:cNvPr id="0" name=""/>
        <dsp:cNvSpPr/>
      </dsp:nvSpPr>
      <dsp:spPr>
        <a:xfrm>
          <a:off x="311747" y="3201727"/>
          <a:ext cx="979986" cy="18792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3810" rIns="15240" bIns="3810" numCol="1" spcCol="1270" anchor="ctr" anchorCtr="0">
          <a:noAutofit/>
        </a:bodyPr>
        <a:lstStyle/>
        <a:p>
          <a:pPr lvl="0" algn="r" defTabSz="266700">
            <a:lnSpc>
              <a:spcPct val="90000"/>
            </a:lnSpc>
            <a:spcBef>
              <a:spcPct val="0"/>
            </a:spcBef>
            <a:spcAft>
              <a:spcPct val="35000"/>
            </a:spcAft>
          </a:pPr>
          <a:r>
            <a:rPr lang="fr-FR" sz="600" kern="1200"/>
            <a:t>Responsable d'exploitation</a:t>
          </a:r>
        </a:p>
      </dsp:txBody>
      <dsp:txXfrm>
        <a:off x="311747" y="3201727"/>
        <a:ext cx="979986" cy="187923"/>
      </dsp:txXfrm>
    </dsp:sp>
    <dsp:sp modelId="{601C6D21-9C28-4036-8E35-63DFA6CB4CDC}">
      <dsp:nvSpPr>
        <dsp:cNvPr id="0" name=""/>
        <dsp:cNvSpPr/>
      </dsp:nvSpPr>
      <dsp:spPr>
        <a:xfrm>
          <a:off x="1554826" y="2763238"/>
          <a:ext cx="1088873" cy="5637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79554" numCol="1" spcCol="1270" anchor="ctr" anchorCtr="0">
          <a:noAutofit/>
        </a:bodyPr>
        <a:lstStyle/>
        <a:p>
          <a:pPr lvl="0" algn="ctr" defTabSz="755650">
            <a:lnSpc>
              <a:spcPct val="90000"/>
            </a:lnSpc>
            <a:spcBef>
              <a:spcPct val="0"/>
            </a:spcBef>
            <a:spcAft>
              <a:spcPct val="35000"/>
            </a:spcAft>
          </a:pPr>
          <a:r>
            <a:rPr lang="fr-FR" sz="1700" kern="1200"/>
            <a:t>Henri Dorval	</a:t>
          </a:r>
        </a:p>
      </dsp:txBody>
      <dsp:txXfrm>
        <a:off x="1554826" y="2763238"/>
        <a:ext cx="1088873" cy="563770"/>
      </dsp:txXfrm>
    </dsp:sp>
    <dsp:sp modelId="{741CC04A-8629-4B38-B2B3-11A2B15F95EF}">
      <dsp:nvSpPr>
        <dsp:cNvPr id="0" name=""/>
        <dsp:cNvSpPr/>
      </dsp:nvSpPr>
      <dsp:spPr>
        <a:xfrm>
          <a:off x="1772601" y="3201727"/>
          <a:ext cx="979986" cy="18792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3810" rIns="15240" bIns="3810" numCol="1" spcCol="1270" anchor="ctr" anchorCtr="0">
          <a:noAutofit/>
        </a:bodyPr>
        <a:lstStyle/>
        <a:p>
          <a:pPr lvl="0" algn="r" defTabSz="266700">
            <a:lnSpc>
              <a:spcPct val="90000"/>
            </a:lnSpc>
            <a:spcBef>
              <a:spcPct val="0"/>
            </a:spcBef>
            <a:spcAft>
              <a:spcPct val="35000"/>
            </a:spcAft>
          </a:pPr>
          <a:r>
            <a:rPr lang="fr-FR" sz="600" kern="1200"/>
            <a:t>Responsable d'exploitation</a:t>
          </a:r>
        </a:p>
      </dsp:txBody>
      <dsp:txXfrm>
        <a:off x="1772601" y="3201727"/>
        <a:ext cx="979986" cy="187923"/>
      </dsp:txXfrm>
    </dsp:sp>
    <dsp:sp modelId="{C7C4EAE1-B687-4E07-9BC3-0649E64E2C05}">
      <dsp:nvSpPr>
        <dsp:cNvPr id="0" name=""/>
        <dsp:cNvSpPr/>
      </dsp:nvSpPr>
      <dsp:spPr>
        <a:xfrm>
          <a:off x="3015680" y="2763238"/>
          <a:ext cx="1088873" cy="5637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79554" numCol="1" spcCol="1270" anchor="ctr" anchorCtr="0">
          <a:noAutofit/>
        </a:bodyPr>
        <a:lstStyle/>
        <a:p>
          <a:pPr lvl="0" algn="ctr" defTabSz="755650">
            <a:lnSpc>
              <a:spcPct val="90000"/>
            </a:lnSpc>
            <a:spcBef>
              <a:spcPct val="0"/>
            </a:spcBef>
            <a:spcAft>
              <a:spcPct val="35000"/>
            </a:spcAft>
          </a:pPr>
          <a:r>
            <a:rPr lang="fr-FR" sz="1700" kern="1200"/>
            <a:t>David Mendula</a:t>
          </a:r>
        </a:p>
      </dsp:txBody>
      <dsp:txXfrm>
        <a:off x="3015680" y="2763238"/>
        <a:ext cx="1088873" cy="563770"/>
      </dsp:txXfrm>
    </dsp:sp>
    <dsp:sp modelId="{6847FEA0-52C8-475C-9966-A94E1278FDA0}">
      <dsp:nvSpPr>
        <dsp:cNvPr id="0" name=""/>
        <dsp:cNvSpPr/>
      </dsp:nvSpPr>
      <dsp:spPr>
        <a:xfrm>
          <a:off x="3233455" y="3201727"/>
          <a:ext cx="979986" cy="18792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3810" rIns="15240" bIns="3810" numCol="1" spcCol="1270" anchor="ctr" anchorCtr="0">
          <a:noAutofit/>
        </a:bodyPr>
        <a:lstStyle/>
        <a:p>
          <a:pPr lvl="0" algn="r" defTabSz="266700">
            <a:lnSpc>
              <a:spcPct val="90000"/>
            </a:lnSpc>
            <a:spcBef>
              <a:spcPct val="0"/>
            </a:spcBef>
            <a:spcAft>
              <a:spcPct val="35000"/>
            </a:spcAft>
          </a:pPr>
          <a:r>
            <a:rPr lang="fr-FR" sz="600" kern="1200"/>
            <a:t>Responsable d'exploitation</a:t>
          </a:r>
        </a:p>
      </dsp:txBody>
      <dsp:txXfrm>
        <a:off x="3233455" y="3201727"/>
        <a:ext cx="979986" cy="187923"/>
      </dsp:txXfrm>
    </dsp:sp>
    <dsp:sp modelId="{94D2A354-EE0B-4E30-B1D5-B33C183580F6}">
      <dsp:nvSpPr>
        <dsp:cNvPr id="0" name=""/>
        <dsp:cNvSpPr/>
      </dsp:nvSpPr>
      <dsp:spPr>
        <a:xfrm>
          <a:off x="4476534" y="2763238"/>
          <a:ext cx="1088873" cy="5637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79554" numCol="1" spcCol="1270" anchor="ctr" anchorCtr="0">
          <a:noAutofit/>
        </a:bodyPr>
        <a:lstStyle/>
        <a:p>
          <a:pPr lvl="0" algn="ctr" defTabSz="755650">
            <a:lnSpc>
              <a:spcPct val="90000"/>
            </a:lnSpc>
            <a:spcBef>
              <a:spcPct val="0"/>
            </a:spcBef>
            <a:spcAft>
              <a:spcPct val="35000"/>
            </a:spcAft>
          </a:pPr>
          <a:r>
            <a:rPr lang="fr-FR" sz="1700" kern="1200"/>
            <a:t>Stéphanie Beugrand</a:t>
          </a:r>
        </a:p>
      </dsp:txBody>
      <dsp:txXfrm>
        <a:off x="4476534" y="2763238"/>
        <a:ext cx="1088873" cy="563770"/>
      </dsp:txXfrm>
    </dsp:sp>
    <dsp:sp modelId="{95DB9D1E-EEAA-4EFB-9108-119091857E03}">
      <dsp:nvSpPr>
        <dsp:cNvPr id="0" name=""/>
        <dsp:cNvSpPr/>
      </dsp:nvSpPr>
      <dsp:spPr>
        <a:xfrm>
          <a:off x="4694309" y="3201727"/>
          <a:ext cx="979986" cy="18792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3810" rIns="15240" bIns="3810" numCol="1" spcCol="1270" anchor="ctr" anchorCtr="0">
          <a:noAutofit/>
        </a:bodyPr>
        <a:lstStyle/>
        <a:p>
          <a:pPr lvl="0" algn="r" defTabSz="266700">
            <a:lnSpc>
              <a:spcPct val="90000"/>
            </a:lnSpc>
            <a:spcBef>
              <a:spcPct val="0"/>
            </a:spcBef>
            <a:spcAft>
              <a:spcPct val="35000"/>
            </a:spcAft>
          </a:pPr>
          <a:r>
            <a:rPr lang="fr-FR" sz="600" kern="1200"/>
            <a:t>Responsable d'exploittion</a:t>
          </a:r>
        </a:p>
      </dsp:txBody>
      <dsp:txXfrm>
        <a:off x="4694309" y="3201727"/>
        <a:ext cx="979986" cy="187923"/>
      </dsp:txXfrm>
    </dsp:sp>
    <dsp:sp modelId="{892CFBFD-6AA0-4738-8B32-C32F63C9D2BC}">
      <dsp:nvSpPr>
        <dsp:cNvPr id="0" name=""/>
        <dsp:cNvSpPr/>
      </dsp:nvSpPr>
      <dsp:spPr>
        <a:xfrm>
          <a:off x="6667815" y="1873734"/>
          <a:ext cx="1088873" cy="5637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79554" numCol="1" spcCol="1270" anchor="ctr" anchorCtr="0">
          <a:noAutofit/>
        </a:bodyPr>
        <a:lstStyle/>
        <a:p>
          <a:pPr lvl="0" algn="ctr" defTabSz="755650">
            <a:lnSpc>
              <a:spcPct val="90000"/>
            </a:lnSpc>
            <a:spcBef>
              <a:spcPct val="0"/>
            </a:spcBef>
            <a:spcAft>
              <a:spcPct val="35000"/>
            </a:spcAft>
          </a:pPr>
          <a:r>
            <a:rPr lang="fr-FR" sz="1700" kern="1200"/>
            <a:t>Sandrine Basile</a:t>
          </a:r>
        </a:p>
      </dsp:txBody>
      <dsp:txXfrm>
        <a:off x="6667815" y="1873734"/>
        <a:ext cx="1088873" cy="563770"/>
      </dsp:txXfrm>
    </dsp:sp>
    <dsp:sp modelId="{61E289EB-4ACF-4C6E-93F9-8FA0726DFFC1}">
      <dsp:nvSpPr>
        <dsp:cNvPr id="0" name=""/>
        <dsp:cNvSpPr/>
      </dsp:nvSpPr>
      <dsp:spPr>
        <a:xfrm>
          <a:off x="6885590" y="2312222"/>
          <a:ext cx="979986" cy="18792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ctr" defTabSz="533400">
            <a:lnSpc>
              <a:spcPct val="90000"/>
            </a:lnSpc>
            <a:spcBef>
              <a:spcPct val="0"/>
            </a:spcBef>
            <a:spcAft>
              <a:spcPct val="35000"/>
            </a:spcAft>
          </a:pPr>
          <a:r>
            <a:rPr lang="fr-FR" sz="1200" kern="1200"/>
            <a:t>Directrice RH</a:t>
          </a:r>
        </a:p>
      </dsp:txBody>
      <dsp:txXfrm>
        <a:off x="6885590" y="2312222"/>
        <a:ext cx="979986" cy="187923"/>
      </dsp:txXfrm>
    </dsp:sp>
    <dsp:sp modelId="{1DB61ABE-EB69-4AE3-B45A-9BC6C5A13576}">
      <dsp:nvSpPr>
        <dsp:cNvPr id="0" name=""/>
        <dsp:cNvSpPr/>
      </dsp:nvSpPr>
      <dsp:spPr>
        <a:xfrm>
          <a:off x="5937388" y="2763238"/>
          <a:ext cx="1088873" cy="5637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79554" numCol="1" spcCol="1270" anchor="ctr" anchorCtr="0">
          <a:noAutofit/>
        </a:bodyPr>
        <a:lstStyle/>
        <a:p>
          <a:pPr lvl="0" algn="ctr" defTabSz="755650">
            <a:lnSpc>
              <a:spcPct val="90000"/>
            </a:lnSpc>
            <a:spcBef>
              <a:spcPct val="0"/>
            </a:spcBef>
            <a:spcAft>
              <a:spcPct val="35000"/>
            </a:spcAft>
          </a:pPr>
          <a:r>
            <a:rPr lang="fr-FR" sz="1700" kern="1200"/>
            <a:t>Rachid Bouzid	</a:t>
          </a:r>
        </a:p>
      </dsp:txBody>
      <dsp:txXfrm>
        <a:off x="5937388" y="2763238"/>
        <a:ext cx="1088873" cy="563770"/>
      </dsp:txXfrm>
    </dsp:sp>
    <dsp:sp modelId="{4F232D5C-7E6A-4424-8EDB-0A338DC1DFD3}">
      <dsp:nvSpPr>
        <dsp:cNvPr id="0" name=""/>
        <dsp:cNvSpPr/>
      </dsp:nvSpPr>
      <dsp:spPr>
        <a:xfrm>
          <a:off x="6155163" y="3201727"/>
          <a:ext cx="979986" cy="18792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3810" rIns="15240" bIns="3810" numCol="1" spcCol="1270" anchor="ctr" anchorCtr="0">
          <a:noAutofit/>
        </a:bodyPr>
        <a:lstStyle/>
        <a:p>
          <a:pPr lvl="0" algn="ctr" defTabSz="266700">
            <a:lnSpc>
              <a:spcPct val="90000"/>
            </a:lnSpc>
            <a:spcBef>
              <a:spcPct val="0"/>
            </a:spcBef>
            <a:spcAft>
              <a:spcPct val="35000"/>
            </a:spcAft>
          </a:pPr>
          <a:r>
            <a:rPr lang="fr-FR" sz="600" kern="1200"/>
            <a:t>Responsable pôle formation</a:t>
          </a:r>
        </a:p>
      </dsp:txBody>
      <dsp:txXfrm>
        <a:off x="6155163" y="3201727"/>
        <a:ext cx="979986" cy="187923"/>
      </dsp:txXfrm>
    </dsp:sp>
    <dsp:sp modelId="{33E62F67-A5D2-449D-8C9E-8B5B3934B606}">
      <dsp:nvSpPr>
        <dsp:cNvPr id="0" name=""/>
        <dsp:cNvSpPr/>
      </dsp:nvSpPr>
      <dsp:spPr>
        <a:xfrm>
          <a:off x="7398242" y="2763238"/>
          <a:ext cx="1088873" cy="5637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79554" numCol="1" spcCol="1270" anchor="ctr" anchorCtr="0">
          <a:noAutofit/>
        </a:bodyPr>
        <a:lstStyle/>
        <a:p>
          <a:pPr lvl="0" algn="ctr" defTabSz="755650">
            <a:lnSpc>
              <a:spcPct val="90000"/>
            </a:lnSpc>
            <a:spcBef>
              <a:spcPct val="0"/>
            </a:spcBef>
            <a:spcAft>
              <a:spcPct val="35000"/>
            </a:spcAft>
          </a:pPr>
          <a:r>
            <a:rPr lang="fr-FR" sz="1700" kern="1200"/>
            <a:t>Lucienne Rosereau</a:t>
          </a:r>
        </a:p>
      </dsp:txBody>
      <dsp:txXfrm>
        <a:off x="7398242" y="2763238"/>
        <a:ext cx="1088873" cy="563770"/>
      </dsp:txXfrm>
    </dsp:sp>
    <dsp:sp modelId="{E98A0DCB-CAAA-47E1-9B58-B436D3BE68EF}">
      <dsp:nvSpPr>
        <dsp:cNvPr id="0" name=""/>
        <dsp:cNvSpPr/>
      </dsp:nvSpPr>
      <dsp:spPr>
        <a:xfrm>
          <a:off x="7616017" y="3201727"/>
          <a:ext cx="979986" cy="187923"/>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3810" rIns="15240" bIns="3810" numCol="1" spcCol="1270" anchor="ctr" anchorCtr="0">
          <a:noAutofit/>
        </a:bodyPr>
        <a:lstStyle/>
        <a:p>
          <a:pPr lvl="0" algn="ctr" defTabSz="266700">
            <a:lnSpc>
              <a:spcPct val="90000"/>
            </a:lnSpc>
            <a:spcBef>
              <a:spcPct val="0"/>
            </a:spcBef>
            <a:spcAft>
              <a:spcPct val="35000"/>
            </a:spcAft>
          </a:pPr>
          <a:r>
            <a:rPr lang="fr-FR" sz="600" kern="1200"/>
            <a:t>Reponsable projets et développement/RSE</a:t>
          </a:r>
        </a:p>
      </dsp:txBody>
      <dsp:txXfrm>
        <a:off x="7616017" y="3201727"/>
        <a:ext cx="979986" cy="187923"/>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Arial"/>
        <a:cs typeface="Arial"/>
      </a:majorFont>
      <a:minorFont>
        <a:latin typeface="Aptos"/>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5/ViqPd0cv9gA23452fhqt0g0fA==">CgMxLjAaKQoBMBIkCiIIB0IeChFRdWF0dHJvY2VudG8gU2FucxIJRmlyYSBNb25vOAByITFpWkxNUXFKYThsSVNYZENOOVpBdW9LdWw2RTA3VDlMZw==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AEFDBE5-2BA8-48DF-B4F7-B578A8180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6542</Words>
  <Characters>35986</Characters>
  <Application>Microsoft Office Word</Application>
  <DocSecurity>0</DocSecurity>
  <Lines>299</Lines>
  <Paragraphs>84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H681</dc:creator>
  <cp:lastModifiedBy>FLEURANCEAU THIERRY</cp:lastModifiedBy>
  <cp:revision>3</cp:revision>
  <dcterms:created xsi:type="dcterms:W3CDTF">2025-11-21T09:43:00Z</dcterms:created>
  <dcterms:modified xsi:type="dcterms:W3CDTF">2025-11-21T10:03:00Z</dcterms:modified>
</cp:coreProperties>
</file>